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45AB5" w14:textId="08272800" w:rsidR="00E90E49" w:rsidRPr="00CE0424" w:rsidRDefault="00E90E49" w:rsidP="004157FD">
      <w:pPr>
        <w:pStyle w:val="3GPPHeader"/>
        <w:tabs>
          <w:tab w:val="left" w:pos="3330"/>
        </w:tabs>
        <w:rPr>
          <w:sz w:val="32"/>
          <w:szCs w:val="32"/>
          <w:highlight w:val="yellow"/>
        </w:rPr>
      </w:pPr>
      <w:r w:rsidRPr="00CE0424">
        <w:t>3GPP TSG-RAN WG</w:t>
      </w:r>
      <w:r w:rsidR="008F1C4E">
        <w:t>1</w:t>
      </w:r>
      <w:r w:rsidRPr="00CE0424">
        <w:t xml:space="preserve"> </w:t>
      </w:r>
      <w:r w:rsidR="008F1C4E">
        <w:t xml:space="preserve">Meeting </w:t>
      </w:r>
      <w:r w:rsidRPr="00CE0424">
        <w:t>#</w:t>
      </w:r>
      <w:r w:rsidR="00AD580A">
        <w:t>116</w:t>
      </w:r>
      <w:r w:rsidR="007A4915">
        <w:t>bis</w:t>
      </w:r>
      <w:r w:rsidRPr="00CE0424">
        <w:tab/>
      </w:r>
      <w:proofErr w:type="spellStart"/>
      <w:r w:rsidRPr="00156E16">
        <w:rPr>
          <w:sz w:val="32"/>
          <w:szCs w:val="32"/>
        </w:rPr>
        <w:t>Tdoc</w:t>
      </w:r>
      <w:proofErr w:type="spellEnd"/>
      <w:r w:rsidRPr="00156E16">
        <w:rPr>
          <w:sz w:val="32"/>
          <w:szCs w:val="32"/>
        </w:rPr>
        <w:t xml:space="preserve"> </w:t>
      </w:r>
      <w:r w:rsidR="00091557" w:rsidRPr="00156E16">
        <w:rPr>
          <w:sz w:val="32"/>
          <w:szCs w:val="32"/>
        </w:rPr>
        <w:t>R</w:t>
      </w:r>
      <w:r w:rsidR="008F1C4E" w:rsidRPr="00156E16">
        <w:rPr>
          <w:sz w:val="32"/>
          <w:szCs w:val="32"/>
        </w:rPr>
        <w:t>1</w:t>
      </w:r>
      <w:r w:rsidR="00091557" w:rsidRPr="00156E16">
        <w:rPr>
          <w:sz w:val="32"/>
          <w:szCs w:val="32"/>
        </w:rPr>
        <w:t>-</w:t>
      </w:r>
      <w:r w:rsidR="00A926D4" w:rsidRPr="00156E16">
        <w:rPr>
          <w:sz w:val="32"/>
          <w:szCs w:val="32"/>
        </w:rPr>
        <w:t>240</w:t>
      </w:r>
      <w:r w:rsidR="00156E16" w:rsidRPr="00156E16">
        <w:rPr>
          <w:sz w:val="32"/>
          <w:szCs w:val="32"/>
        </w:rPr>
        <w:t>1984</w:t>
      </w:r>
    </w:p>
    <w:p w14:paraId="1F4608B5" w14:textId="0D224CEC" w:rsidR="00E90E49" w:rsidRPr="00CE0424" w:rsidRDefault="004750A2" w:rsidP="00024894">
      <w:pPr>
        <w:pStyle w:val="3GPPHeader"/>
      </w:pPr>
      <w:r w:rsidRPr="004750A2">
        <w:t>Changsha,</w:t>
      </w:r>
      <w:r w:rsidR="006E5F07">
        <w:t xml:space="preserve"> </w:t>
      </w:r>
      <w:r>
        <w:t>China,</w:t>
      </w:r>
      <w:r w:rsidR="006E5F07">
        <w:t xml:space="preserve"> April </w:t>
      </w:r>
      <w:r w:rsidRPr="004750A2">
        <w:t>15</w:t>
      </w:r>
      <w:r w:rsidR="006E5F07" w:rsidRPr="006E5F07">
        <w:rPr>
          <w:vertAlign w:val="superscript"/>
        </w:rPr>
        <w:t>th</w:t>
      </w:r>
      <w:r w:rsidR="006E5F07">
        <w:t xml:space="preserve"> – April </w:t>
      </w:r>
      <w:r w:rsidRPr="004750A2">
        <w:t>19</w:t>
      </w:r>
      <w:r w:rsidR="006E5F07" w:rsidRPr="006E5F07">
        <w:rPr>
          <w:vertAlign w:val="superscript"/>
        </w:rPr>
        <w:t>th</w:t>
      </w:r>
      <w:r w:rsidR="006E5F07">
        <w:t>, 2024</w:t>
      </w:r>
    </w:p>
    <w:p w14:paraId="5CC8B96E" w14:textId="43EBFA6D" w:rsidR="00E90E49" w:rsidRPr="00E215F0" w:rsidRDefault="00E90E49" w:rsidP="00024894">
      <w:pPr>
        <w:pStyle w:val="3GPPHeader"/>
      </w:pPr>
      <w:r w:rsidRPr="00E215F0">
        <w:t>Agenda Item:</w:t>
      </w:r>
      <w:r w:rsidRPr="00E215F0">
        <w:tab/>
      </w:r>
      <w:r w:rsidR="00AD580A" w:rsidRPr="00E215F0">
        <w:t>9.1.2</w:t>
      </w:r>
    </w:p>
    <w:p w14:paraId="1B7E9B36" w14:textId="77777777" w:rsidR="00E90E49" w:rsidRPr="00CE0424" w:rsidRDefault="003D3C45" w:rsidP="00024894">
      <w:pPr>
        <w:pStyle w:val="3GPPHeader"/>
      </w:pPr>
      <w:r>
        <w:t>Source:</w:t>
      </w:r>
      <w:r w:rsidR="00E90E49" w:rsidRPr="00CE0424">
        <w:tab/>
      </w:r>
      <w:r w:rsidR="00F64C2B" w:rsidRPr="00CE0424">
        <w:t>Ericsson</w:t>
      </w:r>
    </w:p>
    <w:p w14:paraId="63152FD2" w14:textId="6A88BF43" w:rsidR="00E90E49" w:rsidRPr="00CE0424" w:rsidRDefault="003D3C45" w:rsidP="00024894">
      <w:pPr>
        <w:pStyle w:val="3GPPHeader"/>
        <w:rPr>
          <w:szCs w:val="22"/>
        </w:rPr>
      </w:pPr>
      <w:r>
        <w:rPr>
          <w:szCs w:val="22"/>
        </w:rPr>
        <w:t>Title:</w:t>
      </w:r>
      <w:r w:rsidR="00E90E49" w:rsidRPr="00CE0424">
        <w:rPr>
          <w:szCs w:val="22"/>
        </w:rPr>
        <w:tab/>
      </w:r>
      <w:r w:rsidR="00AD580A">
        <w:t xml:space="preserve">AI/ML </w:t>
      </w:r>
      <w:r w:rsidR="00AD580A" w:rsidRPr="000D1E5C">
        <w:t xml:space="preserve">for </w:t>
      </w:r>
      <w:r w:rsidR="00AD580A">
        <w:t>P</w:t>
      </w:r>
      <w:r w:rsidR="00AD580A" w:rsidRPr="000D1E5C">
        <w:t xml:space="preserve">ositioning </w:t>
      </w:r>
      <w:r w:rsidR="00AD580A">
        <w:t>A</w:t>
      </w:r>
      <w:r w:rsidR="00AD580A" w:rsidRPr="000D1E5C">
        <w:t xml:space="preserve">ccuracy </w:t>
      </w:r>
      <w:r w:rsidR="00AD580A">
        <w:t>E</w:t>
      </w:r>
      <w:r w:rsidR="00AD580A" w:rsidRPr="000D1E5C">
        <w:t>nhancement</w:t>
      </w:r>
    </w:p>
    <w:p w14:paraId="1155B603" w14:textId="1301E8B2" w:rsidR="00E90E49" w:rsidRPr="00CE0424" w:rsidRDefault="00E90E49" w:rsidP="00EE0974">
      <w:pPr>
        <w:pStyle w:val="3GPPHeader"/>
      </w:pPr>
      <w:r w:rsidRPr="00CE0424">
        <w:t>Document for:</w:t>
      </w:r>
      <w:r w:rsidRPr="00CE0424">
        <w:tab/>
      </w:r>
      <w:r w:rsidRPr="00AD580A">
        <w:t>Discussion, Decision</w:t>
      </w:r>
    </w:p>
    <w:p w14:paraId="203458E0" w14:textId="60206F55" w:rsidR="00E90E49" w:rsidRPr="00E215F0" w:rsidRDefault="00E90E49" w:rsidP="002550D1">
      <w:pPr>
        <w:pStyle w:val="Heading1"/>
        <w:rPr>
          <w:lang w:val="en-US"/>
        </w:rPr>
      </w:pPr>
      <w:r w:rsidRPr="00E215F0">
        <w:rPr>
          <w:lang w:val="en-US"/>
        </w:rPr>
        <w:t>Introduction</w:t>
      </w:r>
    </w:p>
    <w:p w14:paraId="0963A10F" w14:textId="77756E7A" w:rsidR="00024894" w:rsidRDefault="00024894" w:rsidP="00024894">
      <w:pPr>
        <w:pStyle w:val="BodyText"/>
      </w:pPr>
      <w:r>
        <w:t xml:space="preserve">In RAN#102 meeting, a new WID is approved for </w:t>
      </w:r>
      <w:r w:rsidRPr="0006010D">
        <w:t xml:space="preserve">Artificial Intelligence (AI)/Machine Learning (ML) for NR </w:t>
      </w:r>
      <w:r>
        <w:t>a</w:t>
      </w:r>
      <w:r w:rsidRPr="0006010D">
        <w:t xml:space="preserve">ir </w:t>
      </w:r>
      <w:r>
        <w:t>i</w:t>
      </w:r>
      <w:r w:rsidRPr="0006010D">
        <w:t>nterface</w:t>
      </w:r>
      <w:r w:rsidR="00E91034">
        <w:t xml:space="preserve"> </w:t>
      </w:r>
      <w:r w:rsidR="00B16130">
        <w:fldChar w:fldCharType="begin"/>
      </w:r>
      <w:r w:rsidR="00B16130">
        <w:instrText xml:space="preserve"> REF _Ref155559231 \r </w:instrText>
      </w:r>
      <w:r w:rsidR="00B16130">
        <w:fldChar w:fldCharType="separate"/>
      </w:r>
      <w:r w:rsidR="00C071DE">
        <w:t>[5]</w:t>
      </w:r>
      <w:r w:rsidR="00B16130">
        <w:fldChar w:fldCharType="end"/>
      </w:r>
      <w:r>
        <w:t>.</w:t>
      </w:r>
    </w:p>
    <w:p w14:paraId="4E266DD4" w14:textId="5747303D" w:rsidR="00024894" w:rsidRDefault="00024894" w:rsidP="00024894">
      <w:pPr>
        <w:pStyle w:val="BodyText"/>
      </w:pPr>
    </w:p>
    <w:p w14:paraId="5325414E" w14:textId="14D5E72E" w:rsidR="00681679" w:rsidRDefault="00681679" w:rsidP="00024894">
      <w:pPr>
        <w:pStyle w:val="BodyText"/>
      </w:pPr>
      <w:r>
        <w:t>The objective of the normative work is copied below</w:t>
      </w:r>
      <w:r w:rsidR="00832441">
        <w:t>. In this contribution, we focus on the normative</w:t>
      </w:r>
      <w:r w:rsidR="000E2835">
        <w:t xml:space="preserve"> work</w:t>
      </w:r>
      <w:r w:rsidR="00832441">
        <w:t xml:space="preserve"> for the use case of p</w:t>
      </w:r>
      <w:r w:rsidR="00832441" w:rsidRPr="00832441">
        <w:t>ositioning accuracy enhancements</w:t>
      </w:r>
      <w:r w:rsidR="00832441">
        <w:t>.</w:t>
      </w:r>
    </w:p>
    <w:tbl>
      <w:tblPr>
        <w:tblStyle w:val="TableGrid"/>
        <w:tblW w:w="0" w:type="auto"/>
        <w:tblLook w:val="04A0" w:firstRow="1" w:lastRow="0" w:firstColumn="1" w:lastColumn="0" w:noHBand="0" w:noVBand="1"/>
      </w:tblPr>
      <w:tblGrid>
        <w:gridCol w:w="9629"/>
      </w:tblGrid>
      <w:tr w:rsidR="00024894" w:rsidRPr="00A748D4" w14:paraId="4AC401F0" w14:textId="77777777" w:rsidTr="00747F70">
        <w:tc>
          <w:tcPr>
            <w:tcW w:w="9629" w:type="dxa"/>
          </w:tcPr>
          <w:p w14:paraId="33502C64" w14:textId="77777777" w:rsidR="00024894" w:rsidRPr="00E215F0" w:rsidRDefault="00024894" w:rsidP="00024894">
            <w:pPr>
              <w:rPr>
                <w:rFonts w:ascii="Times New Roman" w:hAnsi="Times New Roman"/>
                <w:color w:val="0070C0"/>
                <w:lang w:eastAsia="en-GB"/>
              </w:rPr>
            </w:pPr>
            <w:r w:rsidRPr="00E215F0">
              <w:rPr>
                <w:rFonts w:ascii="Times New Roman" w:hAnsi="Times New Roman"/>
                <w:color w:val="0070C0"/>
                <w:lang w:eastAsia="en-GB"/>
              </w:rPr>
              <w:t>Provide specification support for the following aspects:</w:t>
            </w:r>
          </w:p>
          <w:p w14:paraId="25C3D205" w14:textId="77777777" w:rsidR="00024894" w:rsidRPr="00E215F0" w:rsidRDefault="00024894" w:rsidP="00FB320C">
            <w:pPr>
              <w:pStyle w:val="ListParagraph"/>
              <w:numPr>
                <w:ilvl w:val="0"/>
                <w:numId w:val="14"/>
              </w:numPr>
              <w:rPr>
                <w:rFonts w:ascii="Times New Roman" w:hAnsi="Times New Roman"/>
                <w:lang w:val="en-US" w:eastAsia="en-GB"/>
              </w:rPr>
            </w:pPr>
            <w:r w:rsidRPr="00E215F0">
              <w:rPr>
                <w:rFonts w:ascii="Times New Roman" w:hAnsi="Times New Roman"/>
                <w:lang w:val="en-US" w:eastAsia="en-GB"/>
              </w:rPr>
              <w:t xml:space="preserve">AI/ML general framework for one-sided AI/ML models within the realm of what has been studied in the </w:t>
            </w:r>
            <w:proofErr w:type="spellStart"/>
            <w:r w:rsidRPr="00E215F0">
              <w:rPr>
                <w:rFonts w:ascii="Times New Roman" w:hAnsi="Times New Roman"/>
                <w:lang w:val="en-US" w:eastAsia="en-GB"/>
              </w:rPr>
              <w:t>FS_NR_AIML_Air</w:t>
            </w:r>
            <w:proofErr w:type="spellEnd"/>
            <w:r w:rsidRPr="00E215F0">
              <w:rPr>
                <w:rFonts w:ascii="Times New Roman" w:hAnsi="Times New Roman"/>
                <w:lang w:val="en-US" w:eastAsia="en-GB"/>
              </w:rPr>
              <w:t xml:space="preserve"> project [RAN2]:</w:t>
            </w:r>
          </w:p>
          <w:p w14:paraId="645CCD8D" w14:textId="77777777" w:rsidR="00024894" w:rsidRPr="00E215F0" w:rsidRDefault="00024894" w:rsidP="00FB320C">
            <w:pPr>
              <w:pStyle w:val="ListParagraph"/>
              <w:numPr>
                <w:ilvl w:val="1"/>
                <w:numId w:val="14"/>
              </w:numPr>
              <w:rPr>
                <w:rFonts w:ascii="Times New Roman" w:hAnsi="Times New Roman"/>
                <w:lang w:val="en-US" w:eastAsia="en-GB"/>
              </w:rPr>
            </w:pP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 and protocol aspects of Life Cycle Management (LCM) enabling functionality and model (if justified) selection, activation, deactivation, switching, </w:t>
            </w:r>
            <w:proofErr w:type="gramStart"/>
            <w:r w:rsidRPr="00E215F0">
              <w:rPr>
                <w:rFonts w:ascii="Times New Roman" w:hAnsi="Times New Roman"/>
                <w:lang w:val="en-US" w:eastAsia="en-GB"/>
              </w:rPr>
              <w:t>fallback</w:t>
            </w:r>
            <w:proofErr w:type="gramEnd"/>
          </w:p>
          <w:p w14:paraId="57467BDA" w14:textId="77777777" w:rsidR="00024894" w:rsidRPr="00E215F0" w:rsidRDefault="00024894" w:rsidP="00FB320C">
            <w:pPr>
              <w:pStyle w:val="ListParagraph"/>
              <w:numPr>
                <w:ilvl w:val="2"/>
                <w:numId w:val="14"/>
              </w:numPr>
              <w:rPr>
                <w:rFonts w:ascii="Times New Roman" w:hAnsi="Times New Roman"/>
                <w:lang w:val="en-US" w:eastAsia="en-GB"/>
              </w:rPr>
            </w:pPr>
            <w:r w:rsidRPr="00E215F0">
              <w:rPr>
                <w:rFonts w:ascii="Times New Roman" w:hAnsi="Times New Roman"/>
                <w:lang w:val="en-US" w:eastAsia="en-GB"/>
              </w:rPr>
              <w:t xml:space="preserve">Identification related </w:t>
            </w: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 is part of the above </w:t>
            </w:r>
            <w:proofErr w:type="gramStart"/>
            <w:r w:rsidRPr="00E215F0">
              <w:rPr>
                <w:rFonts w:ascii="Times New Roman" w:hAnsi="Times New Roman"/>
                <w:lang w:val="en-US" w:eastAsia="en-GB"/>
              </w:rPr>
              <w:t>objective</w:t>
            </w:r>
            <w:proofErr w:type="gramEnd"/>
            <w:r w:rsidRPr="00E215F0">
              <w:rPr>
                <w:rFonts w:ascii="Times New Roman" w:hAnsi="Times New Roman"/>
                <w:lang w:val="en-US" w:eastAsia="en-GB"/>
              </w:rPr>
              <w:t xml:space="preserve"> </w:t>
            </w:r>
          </w:p>
          <w:p w14:paraId="460A4E09"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 xml:space="preserve">Necessary </w:t>
            </w: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/mechanism(s) for LCM to facilitate model training, inference, performance monitoring, data collection (except for the purpose of CN/OAM/OTT collection of UE-sided model training data) for both UE-sided and NW-sided </w:t>
            </w:r>
            <w:proofErr w:type="gramStart"/>
            <w:r w:rsidRPr="00E215F0">
              <w:rPr>
                <w:rFonts w:ascii="Times New Roman" w:hAnsi="Times New Roman"/>
                <w:lang w:val="en-US" w:eastAsia="en-GB"/>
              </w:rPr>
              <w:t>models</w:t>
            </w:r>
            <w:proofErr w:type="gramEnd"/>
          </w:p>
          <w:p w14:paraId="14608211" w14:textId="77777777" w:rsidR="00024894" w:rsidRPr="00E215F0" w:rsidRDefault="00024894" w:rsidP="00FB320C">
            <w:pPr>
              <w:pStyle w:val="ListParagraph"/>
              <w:numPr>
                <w:ilvl w:val="1"/>
                <w:numId w:val="14"/>
              </w:numPr>
              <w:rPr>
                <w:rFonts w:ascii="Times New Roman" w:hAnsi="Times New Roman"/>
                <w:lang w:val="en-US" w:eastAsia="en-GB"/>
              </w:rPr>
            </w:pP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 mechanism of applicable functionalities/models</w:t>
            </w:r>
          </w:p>
          <w:p w14:paraId="556A9500" w14:textId="77777777" w:rsidR="00024894" w:rsidRPr="00E215F0" w:rsidRDefault="00024894" w:rsidP="00024894">
            <w:pPr>
              <w:rPr>
                <w:rFonts w:ascii="Times New Roman" w:hAnsi="Times New Roman"/>
                <w:lang w:eastAsia="en-GB"/>
              </w:rPr>
            </w:pPr>
          </w:p>
          <w:p w14:paraId="74E2FE22" w14:textId="77777777" w:rsidR="00024894" w:rsidRPr="00E215F0" w:rsidRDefault="00024894" w:rsidP="00FB320C">
            <w:pPr>
              <w:pStyle w:val="ListParagraph"/>
              <w:numPr>
                <w:ilvl w:val="0"/>
                <w:numId w:val="14"/>
              </w:numPr>
              <w:rPr>
                <w:rFonts w:ascii="Times New Roman" w:hAnsi="Times New Roman"/>
                <w:lang w:val="en-US" w:eastAsia="en-GB"/>
              </w:rPr>
            </w:pPr>
            <w:r w:rsidRPr="00E215F0">
              <w:rPr>
                <w:rFonts w:ascii="Times New Roman" w:hAnsi="Times New Roman"/>
                <w:lang w:val="en-US" w:eastAsia="en-GB"/>
              </w:rPr>
              <w:t>Beam management - DL Tx beam prediction for both UE-sided model and NW-sided model, encompassing [RAN1/RAN2]:</w:t>
            </w:r>
          </w:p>
          <w:p w14:paraId="433C5616"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Spatial-domain DL Tx beam prediction for Set A of beams based on measurement results of Set B of beams (“BM-Case1”)</w:t>
            </w:r>
          </w:p>
          <w:p w14:paraId="7CBF6E05"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Temporal DL Tx beam prediction for Set A of beams based on the historic measurement results of Set B of beams (“BM-Case2”)</w:t>
            </w:r>
          </w:p>
          <w:p w14:paraId="56ECA276"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 xml:space="preserve">Specify necessary </w:t>
            </w: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/mechanism(s) to facilitate LCM operations specific to the Beam Management use </w:t>
            </w:r>
            <w:proofErr w:type="gramStart"/>
            <w:r w:rsidRPr="00E215F0">
              <w:rPr>
                <w:rFonts w:ascii="Times New Roman" w:hAnsi="Times New Roman"/>
                <w:lang w:val="en-US" w:eastAsia="en-GB"/>
              </w:rPr>
              <w:t>cases, if</w:t>
            </w:r>
            <w:proofErr w:type="gramEnd"/>
            <w:r w:rsidRPr="00E215F0">
              <w:rPr>
                <w:rFonts w:ascii="Times New Roman" w:hAnsi="Times New Roman"/>
                <w:lang w:val="en-US" w:eastAsia="en-GB"/>
              </w:rPr>
              <w:t xml:space="preserve"> any</w:t>
            </w:r>
          </w:p>
          <w:p w14:paraId="4F217164"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 xml:space="preserve">Enabling method(s) to ensure consistency between training and inference regarding NW-side additional conditions (if identified) for inference at </w:t>
            </w:r>
            <w:proofErr w:type="gramStart"/>
            <w:r w:rsidRPr="00E215F0">
              <w:rPr>
                <w:rFonts w:ascii="Times New Roman" w:hAnsi="Times New Roman"/>
                <w:lang w:val="en-US" w:eastAsia="en-GB"/>
              </w:rPr>
              <w:t>UE</w:t>
            </w:r>
            <w:proofErr w:type="gramEnd"/>
            <w:r w:rsidRPr="00E215F0">
              <w:rPr>
                <w:rFonts w:ascii="Times New Roman" w:hAnsi="Times New Roman"/>
                <w:lang w:val="en-US" w:eastAsia="en-GB"/>
              </w:rPr>
              <w:t xml:space="preserve"> </w:t>
            </w:r>
          </w:p>
          <w:p w14:paraId="5107F214" w14:textId="77777777" w:rsidR="00024894" w:rsidRPr="00E215F0" w:rsidRDefault="00024894" w:rsidP="00A748D4">
            <w:pPr>
              <w:ind w:left="1054"/>
              <w:rPr>
                <w:rFonts w:ascii="Times New Roman" w:hAnsi="Times New Roman"/>
                <w:lang w:eastAsia="en-GB"/>
              </w:rPr>
            </w:pPr>
            <w:r w:rsidRPr="00E215F0">
              <w:rPr>
                <w:rFonts w:ascii="Times New Roman" w:hAnsi="Times New Roman"/>
                <w:lang w:eastAsia="en-GB"/>
              </w:rPr>
              <w:t>NOTE: Strive for common framework design to support both BM-Case1 and BM-Case2</w:t>
            </w:r>
          </w:p>
          <w:p w14:paraId="38DEC08F" w14:textId="77777777" w:rsidR="00024894" w:rsidRPr="00E215F0" w:rsidRDefault="00024894" w:rsidP="00024894">
            <w:pPr>
              <w:rPr>
                <w:rFonts w:ascii="Times New Roman" w:hAnsi="Times New Roman"/>
                <w:lang w:eastAsia="en-GB"/>
              </w:rPr>
            </w:pPr>
          </w:p>
          <w:p w14:paraId="548DF8E0" w14:textId="77777777" w:rsidR="00024894" w:rsidRPr="00E215F0" w:rsidRDefault="00024894" w:rsidP="00FB320C">
            <w:pPr>
              <w:pStyle w:val="ListParagraph"/>
              <w:numPr>
                <w:ilvl w:val="0"/>
                <w:numId w:val="14"/>
              </w:numPr>
              <w:rPr>
                <w:rFonts w:ascii="Times New Roman" w:hAnsi="Times New Roman"/>
                <w:color w:val="0070C0"/>
                <w:lang w:val="en-US" w:eastAsia="en-GB"/>
              </w:rPr>
            </w:pPr>
            <w:r w:rsidRPr="00E215F0">
              <w:rPr>
                <w:rFonts w:ascii="Times New Roman" w:hAnsi="Times New Roman"/>
                <w:color w:val="0070C0"/>
                <w:lang w:val="en-US" w:eastAsia="en-GB"/>
              </w:rPr>
              <w:t>Positioning accuracy enhancements, encompassing [RAN1/RAN2/RAN3]:</w:t>
            </w:r>
          </w:p>
          <w:p w14:paraId="65919BCA" w14:textId="77777777" w:rsidR="00024894" w:rsidRPr="00E215F0" w:rsidRDefault="00024894" w:rsidP="00FB320C">
            <w:pPr>
              <w:pStyle w:val="ListParagraph"/>
              <w:numPr>
                <w:ilvl w:val="1"/>
                <w:numId w:val="14"/>
              </w:numPr>
              <w:rPr>
                <w:rFonts w:ascii="Times New Roman" w:hAnsi="Times New Roman"/>
                <w:color w:val="0070C0"/>
                <w:lang w:val="en-US" w:eastAsia="en-GB"/>
              </w:rPr>
            </w:pPr>
            <w:r w:rsidRPr="00E215F0">
              <w:rPr>
                <w:rFonts w:ascii="Times New Roman" w:hAnsi="Times New Roman"/>
                <w:color w:val="0070C0"/>
                <w:lang w:val="en-US" w:eastAsia="en-GB"/>
              </w:rPr>
              <w:t>Direct AI/ML positioning:</w:t>
            </w:r>
          </w:p>
          <w:p w14:paraId="1E127C3C"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(1</w:t>
            </w:r>
            <w:r w:rsidRPr="00E215F0">
              <w:rPr>
                <w:rFonts w:ascii="Times New Roman" w:hAnsi="Times New Roman"/>
                <w:color w:val="0070C0"/>
                <w:vertAlign w:val="superscript"/>
                <w:lang w:val="en-US" w:eastAsia="en-GB"/>
              </w:rPr>
              <w:t>st</w:t>
            </w:r>
            <w:r w:rsidRPr="00E215F0">
              <w:rPr>
                <w:rFonts w:ascii="Times New Roman" w:hAnsi="Times New Roman"/>
                <w:color w:val="0070C0"/>
                <w:lang w:val="en-US" w:eastAsia="en-GB"/>
              </w:rPr>
              <w:t xml:space="preserve"> priority) Case 1: UE-based positioning with UE-side model, direct AI/ML positioning</w:t>
            </w:r>
          </w:p>
          <w:p w14:paraId="4634DA32"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lastRenderedPageBreak/>
              <w:t>(2</w:t>
            </w:r>
            <w:r w:rsidRPr="00E215F0">
              <w:rPr>
                <w:rFonts w:ascii="Times New Roman" w:hAnsi="Times New Roman"/>
                <w:color w:val="0070C0"/>
                <w:vertAlign w:val="superscript"/>
                <w:lang w:val="en-US" w:eastAsia="en-GB"/>
              </w:rPr>
              <w:t>nd</w:t>
            </w:r>
            <w:r w:rsidRPr="00E215F0">
              <w:rPr>
                <w:rFonts w:ascii="Times New Roman" w:hAnsi="Times New Roman"/>
                <w:color w:val="0070C0"/>
                <w:lang w:val="en-US" w:eastAsia="en-GB"/>
              </w:rPr>
              <w:t xml:space="preserve"> priority) Case 2b: UE-assisted/LMF-based positioning with LMF-side model, direct AI/ML positioning</w:t>
            </w:r>
          </w:p>
          <w:p w14:paraId="74A3862E"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(1</w:t>
            </w:r>
            <w:r w:rsidRPr="00E215F0">
              <w:rPr>
                <w:rFonts w:ascii="Times New Roman" w:hAnsi="Times New Roman"/>
                <w:color w:val="0070C0"/>
                <w:vertAlign w:val="superscript"/>
                <w:lang w:val="en-US" w:eastAsia="en-GB"/>
              </w:rPr>
              <w:t>st</w:t>
            </w:r>
            <w:r w:rsidRPr="00E215F0">
              <w:rPr>
                <w:rFonts w:ascii="Times New Roman" w:hAnsi="Times New Roman"/>
                <w:color w:val="0070C0"/>
                <w:lang w:val="en-US" w:eastAsia="en-GB"/>
              </w:rPr>
              <w:t xml:space="preserve"> priority) Case 3b: NG-RAN node assisted positioning with LMF-side model, direct AI/ML </w:t>
            </w:r>
            <w:proofErr w:type="gramStart"/>
            <w:r w:rsidRPr="00E215F0">
              <w:rPr>
                <w:rFonts w:ascii="Times New Roman" w:hAnsi="Times New Roman"/>
                <w:color w:val="0070C0"/>
                <w:lang w:val="en-US" w:eastAsia="en-GB"/>
              </w:rPr>
              <w:t>positioning</w:t>
            </w:r>
            <w:proofErr w:type="gramEnd"/>
          </w:p>
          <w:p w14:paraId="405F80A2" w14:textId="77777777" w:rsidR="00024894" w:rsidRPr="00E215F0" w:rsidRDefault="00024894" w:rsidP="00FB320C">
            <w:pPr>
              <w:pStyle w:val="ListParagraph"/>
              <w:numPr>
                <w:ilvl w:val="1"/>
                <w:numId w:val="14"/>
              </w:numPr>
              <w:rPr>
                <w:rFonts w:ascii="Times New Roman" w:hAnsi="Times New Roman"/>
                <w:color w:val="0070C0"/>
                <w:lang w:val="en-US" w:eastAsia="en-GB"/>
              </w:rPr>
            </w:pPr>
            <w:bookmarkStart w:id="0" w:name="_Hlk155689576"/>
            <w:r w:rsidRPr="00E215F0">
              <w:rPr>
                <w:rFonts w:ascii="Times New Roman" w:hAnsi="Times New Roman"/>
                <w:color w:val="0070C0"/>
                <w:lang w:val="en-US" w:eastAsia="en-GB"/>
              </w:rPr>
              <w:t xml:space="preserve">AI/ML assisted positioning </w:t>
            </w:r>
            <w:r w:rsidRPr="00E215F0">
              <w:rPr>
                <w:rFonts w:ascii="Times New Roman" w:hAnsi="Times New Roman"/>
                <w:color w:val="0070C0"/>
                <w:lang w:val="en-US" w:eastAsia="en-GB"/>
              </w:rPr>
              <w:tab/>
            </w:r>
            <w:r w:rsidRPr="00E215F0">
              <w:rPr>
                <w:rFonts w:ascii="Times New Roman" w:hAnsi="Times New Roman"/>
                <w:color w:val="0070C0"/>
                <w:lang w:val="en-US" w:eastAsia="en-GB"/>
              </w:rPr>
              <w:tab/>
              <w:t xml:space="preserve"> </w:t>
            </w:r>
          </w:p>
          <w:p w14:paraId="2AD68C50"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(2</w:t>
            </w:r>
            <w:r w:rsidRPr="00E215F0">
              <w:rPr>
                <w:rFonts w:ascii="Times New Roman" w:hAnsi="Times New Roman"/>
                <w:color w:val="0070C0"/>
                <w:vertAlign w:val="superscript"/>
                <w:lang w:val="en-US" w:eastAsia="en-GB"/>
              </w:rPr>
              <w:t>nd</w:t>
            </w:r>
            <w:r w:rsidRPr="00E215F0">
              <w:rPr>
                <w:rFonts w:ascii="Times New Roman" w:hAnsi="Times New Roman"/>
                <w:color w:val="0070C0"/>
                <w:lang w:val="en-US" w:eastAsia="en-GB"/>
              </w:rPr>
              <w:t xml:space="preserve"> priority) Case 2a: UE-assisted/LMF-based positioning with UE-side model, AI/ML assisted positioning</w:t>
            </w:r>
            <w:r w:rsidRPr="00E215F0">
              <w:rPr>
                <w:rFonts w:ascii="Times New Roman" w:hAnsi="Times New Roman"/>
                <w:color w:val="0070C0"/>
                <w:lang w:val="en-US" w:eastAsia="en-GB"/>
              </w:rPr>
              <w:tab/>
            </w:r>
          </w:p>
          <w:p w14:paraId="03D19B27"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(1</w:t>
            </w:r>
            <w:r w:rsidRPr="00E215F0">
              <w:rPr>
                <w:rFonts w:ascii="Times New Roman" w:hAnsi="Times New Roman"/>
                <w:color w:val="0070C0"/>
                <w:vertAlign w:val="superscript"/>
                <w:lang w:val="en-US" w:eastAsia="en-GB"/>
              </w:rPr>
              <w:t>st</w:t>
            </w:r>
            <w:r w:rsidRPr="00E215F0">
              <w:rPr>
                <w:rFonts w:ascii="Times New Roman" w:hAnsi="Times New Roman"/>
                <w:color w:val="0070C0"/>
                <w:lang w:val="en-US" w:eastAsia="en-GB"/>
              </w:rPr>
              <w:t xml:space="preserve"> priority) Case 3a: NG-RAN node assisted positioning with </w:t>
            </w:r>
            <w:proofErr w:type="spellStart"/>
            <w:r w:rsidRPr="00E215F0">
              <w:rPr>
                <w:rFonts w:ascii="Times New Roman" w:hAnsi="Times New Roman"/>
                <w:color w:val="0070C0"/>
                <w:lang w:val="en-US" w:eastAsia="en-GB"/>
              </w:rPr>
              <w:t>gNB</w:t>
            </w:r>
            <w:proofErr w:type="spellEnd"/>
            <w:r w:rsidRPr="00E215F0">
              <w:rPr>
                <w:rFonts w:ascii="Times New Roman" w:hAnsi="Times New Roman"/>
                <w:color w:val="0070C0"/>
                <w:lang w:val="en-US" w:eastAsia="en-GB"/>
              </w:rPr>
              <w:t xml:space="preserve">-side model, AI/ML assisted </w:t>
            </w:r>
            <w:proofErr w:type="gramStart"/>
            <w:r w:rsidRPr="00E215F0">
              <w:rPr>
                <w:rFonts w:ascii="Times New Roman" w:hAnsi="Times New Roman"/>
                <w:color w:val="0070C0"/>
                <w:lang w:val="en-US" w:eastAsia="en-GB"/>
              </w:rPr>
              <w:t>positioning</w:t>
            </w:r>
            <w:proofErr w:type="gramEnd"/>
          </w:p>
          <w:bookmarkEnd w:id="0"/>
          <w:p w14:paraId="1B39E297" w14:textId="77777777" w:rsidR="00024894" w:rsidRPr="00E215F0" w:rsidRDefault="00024894" w:rsidP="00FB320C">
            <w:pPr>
              <w:pStyle w:val="ListParagraph"/>
              <w:numPr>
                <w:ilvl w:val="1"/>
                <w:numId w:val="14"/>
              </w:numPr>
              <w:rPr>
                <w:rFonts w:ascii="Times New Roman" w:hAnsi="Times New Roman"/>
                <w:color w:val="0070C0"/>
                <w:lang w:val="en-US" w:eastAsia="en-GB"/>
              </w:rPr>
            </w:pPr>
            <w:r w:rsidRPr="00E215F0">
              <w:rPr>
                <w:rFonts w:ascii="Times New Roman" w:hAnsi="Times New Roman"/>
                <w:color w:val="0070C0"/>
                <w:lang w:val="en-US" w:eastAsia="en-GB"/>
              </w:rPr>
              <w:t xml:space="preserve">Specify necessary measurements, </w:t>
            </w:r>
            <w:proofErr w:type="spellStart"/>
            <w:r w:rsidRPr="00E215F0">
              <w:rPr>
                <w:rFonts w:ascii="Times New Roman" w:hAnsi="Times New Roman"/>
                <w:color w:val="0070C0"/>
                <w:lang w:val="en-US" w:eastAsia="en-GB"/>
              </w:rPr>
              <w:t>signalling</w:t>
            </w:r>
            <w:proofErr w:type="spellEnd"/>
            <w:r w:rsidRPr="00E215F0">
              <w:rPr>
                <w:rFonts w:ascii="Times New Roman" w:hAnsi="Times New Roman"/>
                <w:color w:val="0070C0"/>
                <w:lang w:val="en-US" w:eastAsia="en-GB"/>
              </w:rPr>
              <w:t>/mechanism(s) to facilitate LCM operations specific to the Positioning accuracy enhancements use cases, if any</w:t>
            </w:r>
          </w:p>
          <w:p w14:paraId="16B66FE8" w14:textId="77777777" w:rsidR="00024894" w:rsidRPr="00E215F0" w:rsidRDefault="00024894" w:rsidP="00FB320C">
            <w:pPr>
              <w:pStyle w:val="ListParagraph"/>
              <w:numPr>
                <w:ilvl w:val="1"/>
                <w:numId w:val="14"/>
              </w:numPr>
              <w:rPr>
                <w:rFonts w:ascii="Times New Roman" w:hAnsi="Times New Roman"/>
                <w:color w:val="0070C0"/>
                <w:lang w:val="en-US" w:eastAsia="en-GB"/>
              </w:rPr>
            </w:pPr>
            <w:r w:rsidRPr="00E215F0">
              <w:rPr>
                <w:rFonts w:ascii="Times New Roman" w:hAnsi="Times New Roman"/>
                <w:color w:val="0070C0"/>
                <w:lang w:val="en-US" w:eastAsia="en-GB"/>
              </w:rPr>
              <w:t xml:space="preserve">Investigate and specify the necessary </w:t>
            </w:r>
            <w:proofErr w:type="spellStart"/>
            <w:r w:rsidRPr="00E215F0">
              <w:rPr>
                <w:rFonts w:ascii="Times New Roman" w:hAnsi="Times New Roman"/>
                <w:color w:val="0070C0"/>
                <w:lang w:val="en-US" w:eastAsia="en-GB"/>
              </w:rPr>
              <w:t>signalling</w:t>
            </w:r>
            <w:proofErr w:type="spellEnd"/>
            <w:r w:rsidRPr="00E215F0">
              <w:rPr>
                <w:rFonts w:ascii="Times New Roman" w:hAnsi="Times New Roman"/>
                <w:color w:val="0070C0"/>
                <w:lang w:val="en-US" w:eastAsia="en-GB"/>
              </w:rPr>
              <w:t xml:space="preserve"> of necessary measurement enhancements (if any)</w:t>
            </w:r>
          </w:p>
          <w:p w14:paraId="6FEFE1D5" w14:textId="77777777" w:rsidR="00024894" w:rsidRPr="00E215F0" w:rsidRDefault="00024894" w:rsidP="00FB320C">
            <w:pPr>
              <w:pStyle w:val="ListParagraph"/>
              <w:numPr>
                <w:ilvl w:val="1"/>
                <w:numId w:val="14"/>
              </w:numPr>
              <w:rPr>
                <w:rFonts w:ascii="Times New Roman" w:hAnsi="Times New Roman"/>
                <w:color w:val="0070C0"/>
                <w:lang w:val="en-US" w:eastAsia="en-GB"/>
              </w:rPr>
            </w:pPr>
            <w:bookmarkStart w:id="1" w:name="_Hlk158742478"/>
            <w:r w:rsidRPr="00E215F0">
              <w:rPr>
                <w:rFonts w:ascii="Times New Roman" w:hAnsi="Times New Roman"/>
                <w:color w:val="0070C0"/>
                <w:lang w:val="en-US" w:eastAsia="en-GB"/>
              </w:rPr>
              <w:t xml:space="preserve">Enabling method(s) to ensure consistency between training and inference regarding NW-side additional conditions (if identified) for inference at UE for relevant positioning sub use </w:t>
            </w:r>
            <w:proofErr w:type="gramStart"/>
            <w:r w:rsidRPr="00E215F0">
              <w:rPr>
                <w:rFonts w:ascii="Times New Roman" w:hAnsi="Times New Roman"/>
                <w:color w:val="0070C0"/>
                <w:lang w:val="en-US" w:eastAsia="en-GB"/>
              </w:rPr>
              <w:t>cases</w:t>
            </w:r>
            <w:bookmarkEnd w:id="1"/>
            <w:proofErr w:type="gramEnd"/>
          </w:p>
          <w:p w14:paraId="60B79E50" w14:textId="77777777" w:rsidR="00024894" w:rsidRPr="00E215F0" w:rsidRDefault="00024894" w:rsidP="00024894">
            <w:pPr>
              <w:rPr>
                <w:rFonts w:ascii="Times New Roman" w:hAnsi="Times New Roman"/>
                <w:lang w:eastAsia="en-GB"/>
              </w:rPr>
            </w:pPr>
          </w:p>
          <w:p w14:paraId="7F415FAA" w14:textId="77777777" w:rsidR="00024894" w:rsidRPr="00E215F0" w:rsidRDefault="00024894" w:rsidP="00FB320C">
            <w:pPr>
              <w:pStyle w:val="ListParagraph"/>
              <w:numPr>
                <w:ilvl w:val="0"/>
                <w:numId w:val="14"/>
              </w:numPr>
              <w:rPr>
                <w:rFonts w:ascii="Times New Roman" w:eastAsia="Malgun Gothic" w:hAnsi="Times New Roman"/>
                <w:szCs w:val="20"/>
                <w:lang w:val="en-US" w:eastAsia="en-GB"/>
              </w:rPr>
            </w:pPr>
            <w:r w:rsidRPr="00E215F0">
              <w:rPr>
                <w:rFonts w:ascii="Times New Roman" w:hAnsi="Times New Roman"/>
                <w:lang w:val="en-US"/>
              </w:rPr>
              <w:t xml:space="preserve">Core requirements for </w:t>
            </w:r>
            <w:r w:rsidRPr="00E215F0">
              <w:rPr>
                <w:rFonts w:ascii="Times New Roman" w:eastAsia="Malgun Gothic" w:hAnsi="Times New Roman"/>
                <w:szCs w:val="20"/>
                <w:lang w:val="en-US" w:eastAsia="en-GB"/>
              </w:rPr>
              <w:t xml:space="preserve">the above two use cases for AI/ML </w:t>
            </w:r>
            <w:r w:rsidRPr="00E215F0">
              <w:rPr>
                <w:rFonts w:ascii="Times New Roman" w:hAnsi="Times New Roman"/>
                <w:lang w:val="en-US"/>
              </w:rPr>
              <w:t>LCM procedures and UE features [RAN4]:</w:t>
            </w:r>
          </w:p>
          <w:p w14:paraId="09FFFF96"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Specify necessary RAN4 core requirements for the above two use cases.</w:t>
            </w:r>
          </w:p>
          <w:p w14:paraId="3CFCD6AA" w14:textId="77777777" w:rsidR="00024894" w:rsidRPr="00E215F0" w:rsidRDefault="00024894" w:rsidP="00FB320C">
            <w:pPr>
              <w:pStyle w:val="ListParagraph"/>
              <w:numPr>
                <w:ilvl w:val="1"/>
                <w:numId w:val="14"/>
              </w:numPr>
              <w:rPr>
                <w:rFonts w:ascii="Times New Roman" w:eastAsia="Malgun Gothic" w:hAnsi="Times New Roman"/>
                <w:szCs w:val="20"/>
                <w:lang w:val="en-US" w:eastAsia="en-GB"/>
              </w:rPr>
            </w:pPr>
            <w:r w:rsidRPr="00E215F0">
              <w:rPr>
                <w:rFonts w:ascii="Times New Roman" w:hAnsi="Times New Roman"/>
                <w:lang w:val="en-US"/>
              </w:rPr>
              <w:t>Specify necessary RAN4 core requirements for LCM procedures including performance monitoring.</w:t>
            </w:r>
          </w:p>
        </w:tc>
      </w:tr>
    </w:tbl>
    <w:p w14:paraId="5C8B2748" w14:textId="77777777" w:rsidR="00024894" w:rsidRPr="00CE0424" w:rsidRDefault="00024894" w:rsidP="00024894">
      <w:pPr>
        <w:pStyle w:val="BodyText"/>
      </w:pPr>
    </w:p>
    <w:p w14:paraId="56506C4B" w14:textId="05EA9BDC" w:rsidR="004771C2" w:rsidRPr="00CE0424" w:rsidRDefault="00E13BBE" w:rsidP="004771C2">
      <w:pPr>
        <w:pStyle w:val="BodyText"/>
      </w:pPr>
      <w:r w:rsidRPr="0051485B">
        <w:t>Note that for Case 1, there is no need to consider AI/ML assisted positioning.</w:t>
      </w:r>
    </w:p>
    <w:p w14:paraId="7E90397E" w14:textId="72D681CA" w:rsidR="001B0F2D" w:rsidRPr="0081078D" w:rsidRDefault="0081078D" w:rsidP="001B0F2D">
      <w:pPr>
        <w:pStyle w:val="Heading1"/>
        <w:rPr>
          <w:lang w:val="en-US"/>
        </w:rPr>
      </w:pPr>
      <w:r w:rsidRPr="00E215F0">
        <w:rPr>
          <w:lang w:val="en-US"/>
        </w:rPr>
        <w:t>Signaling enhancement for model input</w:t>
      </w:r>
      <w:r>
        <w:rPr>
          <w:lang w:val="en-US"/>
        </w:rPr>
        <w:t>s</w:t>
      </w:r>
    </w:p>
    <w:p w14:paraId="1ED4CA70" w14:textId="31788A3C" w:rsidR="0018196F" w:rsidRDefault="00F5693F" w:rsidP="0018196F">
      <w:r>
        <w:t>In th</w:t>
      </w:r>
      <w:r w:rsidR="00963C8B">
        <w:t>is</w:t>
      </w:r>
      <w:r>
        <w:t xml:space="preserve"> </w:t>
      </w:r>
      <w:r w:rsidR="008A5F27">
        <w:t>Section</w:t>
      </w:r>
      <w:r>
        <w:t xml:space="preserve">, we </w:t>
      </w:r>
      <w:r w:rsidR="00963C8B">
        <w:t>investigate the issues</w:t>
      </w:r>
      <w:r w:rsidR="009C07F3">
        <w:t xml:space="preserve"> related to model input.</w:t>
      </w:r>
      <w:r w:rsidR="00397CA4">
        <w:t xml:space="preserve"> </w:t>
      </w:r>
      <w:r w:rsidR="00A63A8D">
        <w:t xml:space="preserve">We </w:t>
      </w:r>
      <w:r w:rsidR="0007370E">
        <w:t xml:space="preserve">first </w:t>
      </w:r>
      <w:r w:rsidR="00A63A8D">
        <w:t>note that, f</w:t>
      </w:r>
      <w:r w:rsidR="0018196F">
        <w:t xml:space="preserve">or the </w:t>
      </w:r>
      <w:r w:rsidR="00950A13">
        <w:t xml:space="preserve">following two </w:t>
      </w:r>
      <w:r w:rsidR="0018196F">
        <w:t>positioning cases</w:t>
      </w:r>
      <w:r w:rsidR="00950A13">
        <w:t xml:space="preserve"> with UE-side model</w:t>
      </w:r>
      <w:r w:rsidR="0018196F">
        <w:t>:</w:t>
      </w:r>
    </w:p>
    <w:p w14:paraId="1D6F9995" w14:textId="77777777" w:rsidR="00950A13" w:rsidRPr="00E215F0" w:rsidRDefault="00950A13" w:rsidP="000F7548">
      <w:pPr>
        <w:pStyle w:val="ListParagraph"/>
        <w:numPr>
          <w:ilvl w:val="0"/>
          <w:numId w:val="20"/>
        </w:numPr>
        <w:rPr>
          <w:lang w:val="en-US"/>
        </w:rPr>
      </w:pPr>
      <w:r w:rsidRPr="00E215F0">
        <w:rPr>
          <w:lang w:val="en-US"/>
        </w:rPr>
        <w:t>(1st priority) Case 1: UE-based positioning with UE-side model, direct AI/ML positioning</w:t>
      </w:r>
    </w:p>
    <w:p w14:paraId="6466E5F4" w14:textId="77777777" w:rsidR="0018196F" w:rsidRPr="00E215F0" w:rsidRDefault="0018196F" w:rsidP="000F7548">
      <w:pPr>
        <w:pStyle w:val="ListParagraph"/>
        <w:numPr>
          <w:ilvl w:val="0"/>
          <w:numId w:val="20"/>
        </w:numPr>
        <w:rPr>
          <w:lang w:val="en-US"/>
        </w:rPr>
      </w:pPr>
      <w:r w:rsidRPr="00E215F0">
        <w:rPr>
          <w:lang w:val="en-US"/>
        </w:rPr>
        <w:t>(2nd priority) Case 2a: UE-assisted/LMF-based positioning with UE-side model, AI/ML assisted positioning</w:t>
      </w:r>
    </w:p>
    <w:p w14:paraId="58132874" w14:textId="273F5AF2" w:rsidR="00B01843" w:rsidRDefault="0018196F" w:rsidP="0018196F">
      <w:r>
        <w:t xml:space="preserve">the measurement </w:t>
      </w:r>
      <w:r w:rsidR="00950A13">
        <w:t>generation process is</w:t>
      </w:r>
      <w:r>
        <w:t xml:space="preserve"> collocated with the AI/ML models. The exact details of the model inputs are </w:t>
      </w:r>
      <w:r w:rsidR="00CC49C1">
        <w:t xml:space="preserve">largely </w:t>
      </w:r>
      <w:r>
        <w:t>implementation issues.</w:t>
      </w:r>
      <w:r w:rsidR="00CC49C1">
        <w:t xml:space="preserve"> There is no need to specify model input for </w:t>
      </w:r>
      <w:r w:rsidR="006E3734">
        <w:t xml:space="preserve">model </w:t>
      </w:r>
      <w:r w:rsidR="00CC49C1">
        <w:t>inference stage. Whether model input need any specification work for training data collection can be further discussed.</w:t>
      </w:r>
    </w:p>
    <w:p w14:paraId="4AA6473F" w14:textId="35B2C819" w:rsidR="00B247BF" w:rsidRDefault="00D30D12" w:rsidP="00950A13">
      <w:pPr>
        <w:pStyle w:val="Observation"/>
      </w:pPr>
      <w:bookmarkStart w:id="2" w:name="_Toc161827802"/>
      <w:bookmarkStart w:id="3" w:name="_Toc163235943"/>
      <w:r>
        <w:t xml:space="preserve">For </w:t>
      </w:r>
      <w:r w:rsidR="00AB594E">
        <w:t>C</w:t>
      </w:r>
      <w:r>
        <w:t>ase 1/2a</w:t>
      </w:r>
      <w:r w:rsidR="007061D5">
        <w:t xml:space="preserve"> (UE-side model),</w:t>
      </w:r>
      <w:r>
        <w:t xml:space="preserve"> channel </w:t>
      </w:r>
      <w:r w:rsidR="007061D5">
        <w:t>measurement generation process is</w:t>
      </w:r>
      <w:r>
        <w:t xml:space="preserve"> collocated </w:t>
      </w:r>
      <w:r w:rsidR="009D2FAD">
        <w:t xml:space="preserve">in the same node </w:t>
      </w:r>
      <w:r>
        <w:t xml:space="preserve">with the AI/ML models. </w:t>
      </w:r>
      <w:r w:rsidR="00084935">
        <w:t xml:space="preserve">The exact details of the model inputs are implementation issues </w:t>
      </w:r>
      <w:r w:rsidR="004B42C5">
        <w:t xml:space="preserve">at least </w:t>
      </w:r>
      <w:r w:rsidR="00CC49C1">
        <w:t>for model inference</w:t>
      </w:r>
      <w:r w:rsidR="00084935">
        <w:t>.</w:t>
      </w:r>
      <w:bookmarkEnd w:id="2"/>
      <w:bookmarkEnd w:id="3"/>
    </w:p>
    <w:p w14:paraId="22535CAC" w14:textId="29EC3BE1" w:rsidR="0018196F" w:rsidRDefault="0018196F" w:rsidP="0018196F">
      <w:r>
        <w:t xml:space="preserve">For the two </w:t>
      </w:r>
      <w:r w:rsidR="007061D5">
        <w:t xml:space="preserve">direct </w:t>
      </w:r>
      <w:r>
        <w:t>AI/ML positioning cases:</w:t>
      </w:r>
    </w:p>
    <w:p w14:paraId="13601CD4" w14:textId="77777777" w:rsidR="00373428" w:rsidRPr="00E215F0" w:rsidRDefault="00373428" w:rsidP="000F7548">
      <w:pPr>
        <w:pStyle w:val="ListParagraph"/>
        <w:numPr>
          <w:ilvl w:val="0"/>
          <w:numId w:val="20"/>
        </w:numPr>
        <w:rPr>
          <w:lang w:val="en-US"/>
        </w:rPr>
      </w:pPr>
      <w:r w:rsidRPr="00E215F0">
        <w:rPr>
          <w:lang w:val="en-US"/>
        </w:rPr>
        <w:t xml:space="preserve">(1st priority) Case 3b: NG-RAN node assisted positioning with LMF-side model, direct AI/ML </w:t>
      </w:r>
      <w:proofErr w:type="gramStart"/>
      <w:r w:rsidRPr="00E215F0">
        <w:rPr>
          <w:lang w:val="en-US"/>
        </w:rPr>
        <w:t>positioning</w:t>
      </w:r>
      <w:proofErr w:type="gramEnd"/>
    </w:p>
    <w:p w14:paraId="7316FB89" w14:textId="77777777" w:rsidR="0018196F" w:rsidRPr="00E215F0" w:rsidRDefault="0018196F" w:rsidP="000F7548">
      <w:pPr>
        <w:pStyle w:val="ListParagraph"/>
        <w:numPr>
          <w:ilvl w:val="0"/>
          <w:numId w:val="20"/>
        </w:numPr>
        <w:rPr>
          <w:lang w:val="en-US"/>
        </w:rPr>
      </w:pPr>
      <w:r w:rsidRPr="00E215F0">
        <w:rPr>
          <w:lang w:val="en-US"/>
        </w:rPr>
        <w:t>(2nd priority) Case 2b: UE-assisted/LMF-based positioning with LMF-side model, direct AI/ML positioning</w:t>
      </w:r>
    </w:p>
    <w:p w14:paraId="0DD47746" w14:textId="7F35205F" w:rsidR="008D5D26" w:rsidRDefault="0018196F" w:rsidP="0018196F">
      <w:r>
        <w:t xml:space="preserve">the measurements obtained at one node </w:t>
      </w:r>
      <w:r w:rsidR="00AC5470">
        <w:t xml:space="preserve">(i.e., </w:t>
      </w:r>
      <w:proofErr w:type="spellStart"/>
      <w:r w:rsidR="00AC5470">
        <w:t>gNB</w:t>
      </w:r>
      <w:proofErr w:type="spellEnd"/>
      <w:r w:rsidR="00AC5470">
        <w:t xml:space="preserve"> or UE) </w:t>
      </w:r>
      <w:r>
        <w:t xml:space="preserve">need to be </w:t>
      </w:r>
      <w:r w:rsidR="007061D5">
        <w:t>signaled</w:t>
      </w:r>
      <w:r>
        <w:t xml:space="preserve"> to a second node</w:t>
      </w:r>
      <w:r w:rsidR="00BD4BF0">
        <w:t xml:space="preserve"> (i.e., LMF)</w:t>
      </w:r>
      <w:r>
        <w:t xml:space="preserve"> that applies the AI/ML models.</w:t>
      </w:r>
      <w:r w:rsidR="0087009F">
        <w:t xml:space="preserve"> </w:t>
      </w:r>
      <w:proofErr w:type="gramStart"/>
      <w:r w:rsidR="0087009F">
        <w:t>Thus</w:t>
      </w:r>
      <w:proofErr w:type="gramEnd"/>
      <w:r w:rsidR="0087009F">
        <w:t xml:space="preserve"> model input need to be specified at least for Case 3b/2b</w:t>
      </w:r>
      <w:r w:rsidR="00EF2CE5">
        <w:t>, and there is a need to clarify the model input formats</w:t>
      </w:r>
      <w:r w:rsidR="0087009F">
        <w:t>.</w:t>
      </w:r>
      <w:r w:rsidR="00034C3C">
        <w:t xml:space="preserve"> </w:t>
      </w:r>
    </w:p>
    <w:p w14:paraId="29ECE70A" w14:textId="17EA7F30" w:rsidR="008D5D26" w:rsidRDefault="008D5D26" w:rsidP="00950A13">
      <w:pPr>
        <w:pStyle w:val="Observation"/>
      </w:pPr>
      <w:bookmarkStart w:id="4" w:name="_Toc161827803"/>
      <w:bookmarkStart w:id="5" w:name="_Toc163235944"/>
      <w:r>
        <w:t xml:space="preserve">For Case 3b (1st priority) and Case 2b (2nd priority), </w:t>
      </w:r>
      <w:r w:rsidR="002F1168">
        <w:t xml:space="preserve">due to the LMF sided </w:t>
      </w:r>
      <w:r w:rsidR="00C724BB">
        <w:t xml:space="preserve">model, </w:t>
      </w:r>
      <w:r>
        <w:t>there is a need to clarify the target model input formats to be supported</w:t>
      </w:r>
      <w:r w:rsidR="00A26B79">
        <w:t xml:space="preserve"> </w:t>
      </w:r>
      <w:r w:rsidR="005E33CA">
        <w:t xml:space="preserve">for the </w:t>
      </w:r>
      <w:r w:rsidR="00B4685A">
        <w:t>AI/ML positioning models</w:t>
      </w:r>
      <w:r>
        <w:t>.</w:t>
      </w:r>
      <w:bookmarkEnd w:id="4"/>
      <w:bookmarkEnd w:id="5"/>
    </w:p>
    <w:p w14:paraId="0CE675B8" w14:textId="0D049E43" w:rsidR="00CD66B4" w:rsidRPr="00E215F0" w:rsidRDefault="00A644F5" w:rsidP="0018196F">
      <w:r>
        <w:lastRenderedPageBreak/>
        <w:t>For the 1</w:t>
      </w:r>
      <w:r w:rsidRPr="00DC32F9">
        <w:rPr>
          <w:vertAlign w:val="superscript"/>
        </w:rPr>
        <w:t>st</w:t>
      </w:r>
      <w:r>
        <w:t xml:space="preserve"> priority Case 3a, the need to specify channel measurements for model input depends on the node that hosts the AI/ML model, as discussed in section </w:t>
      </w:r>
      <w:r w:rsidR="00D13F25">
        <w:t>3.7</w:t>
      </w:r>
      <w:r>
        <w:t xml:space="preserve">. If the need is confirmed by RAN3, the </w:t>
      </w:r>
      <w:r w:rsidR="0047624F">
        <w:t xml:space="preserve">same </w:t>
      </w:r>
      <w:r>
        <w:t xml:space="preserve">design choices made for Case 2b/3b can be applied to Case 3a as well. </w:t>
      </w:r>
      <w:proofErr w:type="gramStart"/>
      <w:r>
        <w:t>Thus</w:t>
      </w:r>
      <w:proofErr w:type="gramEnd"/>
      <w:r>
        <w:t xml:space="preserve"> RAN1 can proceed with the model input discussion on Case 2b/3b.</w:t>
      </w:r>
    </w:p>
    <w:p w14:paraId="08155FFA" w14:textId="08E786E4" w:rsidR="00300C42" w:rsidRPr="00E215F0" w:rsidRDefault="00300C42" w:rsidP="00300C42">
      <w:pPr>
        <w:pStyle w:val="Heading2"/>
        <w:rPr>
          <w:lang w:val="en-US"/>
        </w:rPr>
      </w:pPr>
      <w:bookmarkStart w:id="6" w:name="_Ref163135552"/>
      <w:r>
        <w:t>S</w:t>
      </w:r>
      <w:r w:rsidRPr="000E1EE7">
        <w:t xml:space="preserve">ample-based </w:t>
      </w:r>
      <w:r>
        <w:t xml:space="preserve">vs path-based </w:t>
      </w:r>
      <w:r w:rsidRPr="000E1EE7">
        <w:t>measurements</w:t>
      </w:r>
      <w:bookmarkEnd w:id="6"/>
    </w:p>
    <w:p w14:paraId="6355C678" w14:textId="1DA76A32" w:rsidR="005B0946" w:rsidRDefault="005B0946" w:rsidP="005B0946">
      <w:r>
        <w:t>In RAN1#116, it was agreed to investigate the way timing information was conveyed, i.e., sample-based vs path-based measurements:</w:t>
      </w:r>
    </w:p>
    <w:tbl>
      <w:tblPr>
        <w:tblStyle w:val="TableGrid"/>
        <w:tblW w:w="0" w:type="auto"/>
        <w:tblLook w:val="04A0" w:firstRow="1" w:lastRow="0" w:firstColumn="1" w:lastColumn="0" w:noHBand="0" w:noVBand="1"/>
      </w:tblPr>
      <w:tblGrid>
        <w:gridCol w:w="9962"/>
      </w:tblGrid>
      <w:tr w:rsidR="005B0946" w14:paraId="5D05502C" w14:textId="77777777" w:rsidTr="00E06AD0">
        <w:tc>
          <w:tcPr>
            <w:tcW w:w="9962" w:type="dxa"/>
          </w:tcPr>
          <w:p w14:paraId="6CABD51D" w14:textId="77777777" w:rsidR="005B0946" w:rsidRPr="00DF2B5B" w:rsidRDefault="005B0946" w:rsidP="00E06AD0">
            <w:pPr>
              <w:overflowPunct/>
              <w:autoSpaceDE/>
              <w:autoSpaceDN/>
              <w:adjustRightInd/>
              <w:spacing w:after="0"/>
              <w:jc w:val="left"/>
              <w:textAlignment w:val="auto"/>
              <w:rPr>
                <w:rFonts w:ascii="Times" w:eastAsia="DengXian" w:hAnsi="Times"/>
                <w:b/>
                <w:bCs/>
                <w:sz w:val="18"/>
                <w:szCs w:val="18"/>
                <w:highlight w:val="green"/>
                <w:lang w:val="en-GB"/>
              </w:rPr>
            </w:pPr>
            <w:r w:rsidRPr="00DF2B5B">
              <w:rPr>
                <w:rFonts w:ascii="Times" w:eastAsia="DengXian" w:hAnsi="Times" w:hint="eastAsia"/>
                <w:b/>
                <w:bCs/>
                <w:sz w:val="18"/>
                <w:szCs w:val="18"/>
                <w:highlight w:val="green"/>
                <w:lang w:val="en-GB"/>
              </w:rPr>
              <w:t>A</w:t>
            </w:r>
            <w:r w:rsidRPr="00DF2B5B">
              <w:rPr>
                <w:rFonts w:ascii="Times" w:eastAsia="DengXian" w:hAnsi="Times"/>
                <w:b/>
                <w:bCs/>
                <w:sz w:val="18"/>
                <w:szCs w:val="18"/>
                <w:highlight w:val="green"/>
                <w:lang w:val="en-GB"/>
              </w:rPr>
              <w:t>greement</w:t>
            </w:r>
          </w:p>
          <w:p w14:paraId="171BAC7A" w14:textId="77777777" w:rsidR="005B0946" w:rsidRPr="00DF2B5B" w:rsidRDefault="005B0946" w:rsidP="00E06AD0">
            <w:pPr>
              <w:overflowPunct/>
              <w:autoSpaceDE/>
              <w:autoSpaceDN/>
              <w:adjustRightInd/>
              <w:spacing w:after="0"/>
              <w:jc w:val="left"/>
              <w:textAlignment w:val="auto"/>
              <w:rPr>
                <w:rFonts w:ascii="Times" w:eastAsia="Batang" w:hAnsi="Times"/>
                <w:sz w:val="18"/>
                <w:szCs w:val="18"/>
                <w:lang w:val="en-GB" w:eastAsia="en-US"/>
              </w:rPr>
            </w:pPr>
            <w:r w:rsidRPr="00DF2B5B">
              <w:rPr>
                <w:rFonts w:ascii="Times" w:eastAsia="Batang" w:hAnsi="Times"/>
                <w:sz w:val="18"/>
                <w:szCs w:val="18"/>
                <w:lang w:val="en-GB" w:eastAsia="en-US"/>
              </w:rPr>
              <w:t>In Rel-19 AI/ML based positioning, regarding the time domain channel measurements, RAN1 investigate the following alternatives:</w:t>
            </w:r>
          </w:p>
          <w:p w14:paraId="1BB49060" w14:textId="77777777" w:rsidR="005B0946" w:rsidRPr="00DF2B5B" w:rsidRDefault="005B0946" w:rsidP="00E06AD0">
            <w:pPr>
              <w:widowControl w:val="0"/>
              <w:numPr>
                <w:ilvl w:val="3"/>
                <w:numId w:val="58"/>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 xml:space="preserve">Alternative (a).  Sample-based measurements, where the timing information is an integer multiple of sampling periods. </w:t>
            </w:r>
          </w:p>
          <w:p w14:paraId="7913745C" w14:textId="77777777" w:rsidR="005B0946" w:rsidRPr="00DF2B5B" w:rsidRDefault="005B0946" w:rsidP="00E06AD0">
            <w:pPr>
              <w:widowControl w:val="0"/>
              <w:numPr>
                <w:ilvl w:val="3"/>
                <w:numId w:val="58"/>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Alternative (b).  Path-based measurements, where the timing information is according to the detected path timing and may not be an integer multiple of sampling periods.</w:t>
            </w:r>
          </w:p>
          <w:p w14:paraId="7A63E42E" w14:textId="77777777" w:rsidR="005B0946" w:rsidRPr="00DF2B5B" w:rsidRDefault="005B0946" w:rsidP="00E06AD0">
            <w:pPr>
              <w:overflowPunct/>
              <w:autoSpaceDE/>
              <w:autoSpaceDN/>
              <w:adjustRightInd/>
              <w:spacing w:after="0"/>
              <w:jc w:val="left"/>
              <w:textAlignment w:val="auto"/>
              <w:rPr>
                <w:rFonts w:ascii="Times" w:eastAsia="Batang" w:hAnsi="Times"/>
                <w:sz w:val="18"/>
                <w:szCs w:val="18"/>
                <w:lang w:val="en-GB" w:eastAsia="en-US"/>
              </w:rPr>
            </w:pPr>
            <w:r w:rsidRPr="00DF2B5B">
              <w:rPr>
                <w:rFonts w:ascii="Times" w:eastAsia="Batang" w:hAnsi="Times"/>
                <w:sz w:val="18"/>
                <w:szCs w:val="18"/>
                <w:lang w:val="en-GB" w:eastAsia="en-US"/>
              </w:rPr>
              <w:t>The issues to be studied include, but not limited to, the following:</w:t>
            </w:r>
          </w:p>
          <w:p w14:paraId="6535B52A" w14:textId="77777777" w:rsidR="005B0946" w:rsidRPr="00DF2B5B" w:rsidRDefault="005B0946" w:rsidP="00E06AD0">
            <w:pPr>
              <w:widowControl w:val="0"/>
              <w:numPr>
                <w:ilvl w:val="3"/>
                <w:numId w:val="58"/>
              </w:numPr>
              <w:overflowPunct/>
              <w:autoSpaceDE/>
              <w:autoSpaceDN/>
              <w:adjustRightInd/>
              <w:spacing w:after="0"/>
              <w:ind w:left="720"/>
              <w:jc w:val="left"/>
              <w:textAlignment w:val="auto"/>
              <w:rPr>
                <w:rFonts w:ascii="Times" w:eastAsia="Batang" w:hAnsi="Times"/>
                <w:sz w:val="18"/>
                <w:szCs w:val="18"/>
                <w:lang w:val="en-GB" w:eastAsia="x-none"/>
              </w:rPr>
            </w:pPr>
            <w:proofErr w:type="spellStart"/>
            <w:r w:rsidRPr="00DF2B5B">
              <w:rPr>
                <w:rFonts w:ascii="Times" w:eastAsia="Batang" w:hAnsi="Times"/>
                <w:sz w:val="18"/>
                <w:szCs w:val="18"/>
                <w:lang w:val="en-GB" w:eastAsia="x-none"/>
              </w:rPr>
              <w:t>Tradeoff</w:t>
            </w:r>
            <w:proofErr w:type="spellEnd"/>
            <w:r w:rsidRPr="00DF2B5B">
              <w:rPr>
                <w:rFonts w:ascii="Times" w:eastAsia="Batang" w:hAnsi="Times"/>
                <w:sz w:val="18"/>
                <w:szCs w:val="18"/>
                <w:lang w:val="en-GB" w:eastAsia="x-none"/>
              </w:rPr>
              <w:t xml:space="preserve"> of positioning accuracy and </w:t>
            </w:r>
            <w:proofErr w:type="spellStart"/>
            <w:r w:rsidRPr="00DF2B5B">
              <w:rPr>
                <w:rFonts w:ascii="Times" w:eastAsia="Batang" w:hAnsi="Times"/>
                <w:sz w:val="18"/>
                <w:szCs w:val="18"/>
                <w:lang w:val="en-GB" w:eastAsia="x-none"/>
              </w:rPr>
              <w:t>signaling</w:t>
            </w:r>
            <w:proofErr w:type="spellEnd"/>
            <w:r w:rsidRPr="00DF2B5B">
              <w:rPr>
                <w:rFonts w:ascii="Times" w:eastAsia="Batang" w:hAnsi="Times"/>
                <w:sz w:val="18"/>
                <w:szCs w:val="18"/>
                <w:lang w:val="en-GB" w:eastAsia="x-none"/>
              </w:rPr>
              <w:t xml:space="preserve"> overhead</w:t>
            </w:r>
          </w:p>
          <w:p w14:paraId="58740138" w14:textId="77777777" w:rsidR="005B0946" w:rsidRPr="00DF2B5B" w:rsidRDefault="005B0946" w:rsidP="00E06AD0">
            <w:pPr>
              <w:widowControl w:val="0"/>
              <w:numPr>
                <w:ilvl w:val="3"/>
                <w:numId w:val="58"/>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 xml:space="preserve">Impact and necessary details of </w:t>
            </w:r>
            <w:proofErr w:type="spellStart"/>
            <w:r w:rsidRPr="00DF2B5B">
              <w:rPr>
                <w:rFonts w:ascii="Times" w:eastAsia="Batang" w:hAnsi="Times"/>
                <w:sz w:val="18"/>
                <w:szCs w:val="18"/>
                <w:lang w:val="en-GB" w:eastAsia="x-none"/>
              </w:rPr>
              <w:t>gNB</w:t>
            </w:r>
            <w:proofErr w:type="spellEnd"/>
            <w:r w:rsidRPr="00DF2B5B">
              <w:rPr>
                <w:rFonts w:ascii="Times" w:eastAsia="Batang" w:hAnsi="Times"/>
                <w:sz w:val="18"/>
                <w:szCs w:val="18"/>
                <w:lang w:val="en-GB" w:eastAsia="x-none"/>
              </w:rPr>
              <w:t xml:space="preserve">/UE implementation to obtain the channel measurement values. </w:t>
            </w:r>
          </w:p>
          <w:p w14:paraId="755FAFEF" w14:textId="77777777" w:rsidR="005B0946" w:rsidRPr="00DF2B5B" w:rsidRDefault="005B0946" w:rsidP="00E06AD0">
            <w:pPr>
              <w:widowControl w:val="0"/>
              <w:numPr>
                <w:ilvl w:val="3"/>
                <w:numId w:val="58"/>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Whether the same Alternative(s) applies to all cases</w:t>
            </w:r>
            <w:r w:rsidRPr="00DF2B5B">
              <w:rPr>
                <w:rFonts w:ascii="Times" w:eastAsia="Batang" w:hAnsi="Times"/>
                <w:sz w:val="18"/>
                <w:szCs w:val="18"/>
                <w:lang w:eastAsia="x-none"/>
              </w:rPr>
              <w:t xml:space="preserve"> </w:t>
            </w:r>
            <w:r w:rsidRPr="00DF2B5B">
              <w:rPr>
                <w:rFonts w:ascii="Times" w:eastAsia="Batang" w:hAnsi="Times"/>
                <w:sz w:val="18"/>
                <w:szCs w:val="18"/>
                <w:lang w:val="en-GB" w:eastAsia="x-none"/>
              </w:rPr>
              <w:t>or not</w:t>
            </w:r>
          </w:p>
          <w:p w14:paraId="72ED67EC" w14:textId="77777777" w:rsidR="005B0946" w:rsidRPr="00DF2B5B" w:rsidRDefault="005B0946" w:rsidP="00E06AD0">
            <w:pPr>
              <w:widowControl w:val="0"/>
              <w:numPr>
                <w:ilvl w:val="3"/>
                <w:numId w:val="58"/>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 xml:space="preserve">Applicability and necessity of specifying the Alternative(s) to different </w:t>
            </w:r>
            <w:proofErr w:type="gramStart"/>
            <w:r w:rsidRPr="00DF2B5B">
              <w:rPr>
                <w:rFonts w:ascii="Times" w:eastAsia="Batang" w:hAnsi="Times"/>
                <w:sz w:val="18"/>
                <w:szCs w:val="18"/>
                <w:lang w:val="en-GB" w:eastAsia="x-none"/>
              </w:rPr>
              <w:t>cases</w:t>
            </w:r>
            <w:proofErr w:type="gramEnd"/>
          </w:p>
          <w:p w14:paraId="18B8AB91" w14:textId="77777777" w:rsidR="005B0946" w:rsidRPr="00DF2B5B" w:rsidRDefault="005B0946" w:rsidP="00E06AD0">
            <w:pPr>
              <w:widowControl w:val="0"/>
              <w:numPr>
                <w:ilvl w:val="3"/>
                <w:numId w:val="58"/>
              </w:numPr>
              <w:overflowPunct/>
              <w:autoSpaceDE/>
              <w:autoSpaceDN/>
              <w:adjustRightInd/>
              <w:spacing w:after="0"/>
              <w:ind w:left="720"/>
              <w:jc w:val="left"/>
              <w:textAlignment w:val="auto"/>
              <w:rPr>
                <w:rFonts w:ascii="Times" w:eastAsia="Batang" w:hAnsi="Times"/>
                <w:sz w:val="18"/>
                <w:szCs w:val="18"/>
                <w:lang w:val="en-GB" w:eastAsia="x-none"/>
              </w:rPr>
            </w:pPr>
            <w:r w:rsidRPr="00DF2B5B">
              <w:rPr>
                <w:rFonts w:ascii="Times" w:eastAsia="Batang" w:hAnsi="Times"/>
                <w:sz w:val="18"/>
                <w:szCs w:val="18"/>
                <w:lang w:val="en-GB" w:eastAsia="x-none"/>
              </w:rPr>
              <w:t xml:space="preserve">Note: different sub-cases may have different issues. </w:t>
            </w:r>
          </w:p>
          <w:p w14:paraId="6A843C0A" w14:textId="7B4CB077" w:rsidR="005B0946" w:rsidRPr="00FE783F" w:rsidRDefault="005B0946" w:rsidP="00FE783F">
            <w:pPr>
              <w:overflowPunct/>
              <w:autoSpaceDE/>
              <w:autoSpaceDN/>
              <w:adjustRightInd/>
              <w:spacing w:after="0"/>
              <w:jc w:val="left"/>
              <w:textAlignment w:val="auto"/>
              <w:rPr>
                <w:rFonts w:ascii="Times" w:eastAsia="Batang" w:hAnsi="Times"/>
                <w:sz w:val="18"/>
                <w:szCs w:val="18"/>
                <w:lang w:val="en-GB" w:eastAsia="en-US"/>
              </w:rPr>
            </w:pPr>
            <w:r w:rsidRPr="00DF2B5B">
              <w:rPr>
                <w:rFonts w:ascii="Times" w:eastAsia="Batang" w:hAnsi="Times"/>
                <w:sz w:val="18"/>
                <w:szCs w:val="18"/>
                <w:lang w:val="en-GB" w:eastAsia="en-US"/>
              </w:rPr>
              <w:t>Note: In addition to timing information, the components for the channel measurement for model input may also include power and potentially phase. To provide the type of the channel measurement in their investigation.</w:t>
            </w:r>
          </w:p>
        </w:tc>
      </w:tr>
    </w:tbl>
    <w:p w14:paraId="1B1131F0" w14:textId="77777777" w:rsidR="005B0946" w:rsidRDefault="005B0946" w:rsidP="005B0946"/>
    <w:p w14:paraId="01C7ADCD" w14:textId="0396FC51" w:rsidR="00300C42" w:rsidRDefault="005B0946" w:rsidP="0018196F">
      <w:r>
        <w:t xml:space="preserve">This section provides investigation details to resolve this issue. </w:t>
      </w:r>
      <w:r w:rsidR="003F35AD">
        <w:t>After providing definitions of s</w:t>
      </w:r>
      <w:r w:rsidR="003F35AD" w:rsidRPr="000E1EE7">
        <w:t xml:space="preserve">ample-based </w:t>
      </w:r>
      <w:r w:rsidR="003F35AD">
        <w:t xml:space="preserve">vs path-based </w:t>
      </w:r>
      <w:r w:rsidR="003F35AD" w:rsidRPr="000E1EE7">
        <w:t>measurements</w:t>
      </w:r>
      <w:r w:rsidR="003F35AD">
        <w:t xml:space="preserve"> in section </w:t>
      </w:r>
      <w:r w:rsidR="003F35AD">
        <w:fldChar w:fldCharType="begin"/>
      </w:r>
      <w:r w:rsidR="003F35AD">
        <w:instrText xml:space="preserve"> REF _Ref163069493 \r </w:instrText>
      </w:r>
      <w:r w:rsidR="003F35AD">
        <w:fldChar w:fldCharType="separate"/>
      </w:r>
      <w:r w:rsidR="00C071DE">
        <w:t>2.1.1</w:t>
      </w:r>
      <w:r w:rsidR="003F35AD">
        <w:fldChar w:fldCharType="end"/>
      </w:r>
      <w:r w:rsidR="003F35AD">
        <w:t xml:space="preserve">, section </w:t>
      </w:r>
      <w:r w:rsidR="003F35AD">
        <w:fldChar w:fldCharType="begin"/>
      </w:r>
      <w:r w:rsidR="003F35AD">
        <w:instrText xml:space="preserve"> REF _Ref163069502 \r </w:instrText>
      </w:r>
      <w:r w:rsidR="003F35AD">
        <w:fldChar w:fldCharType="separate"/>
      </w:r>
      <w:r w:rsidR="00C071DE">
        <w:t>2.1.2</w:t>
      </w:r>
      <w:r w:rsidR="003F35AD">
        <w:fldChar w:fldCharType="end"/>
      </w:r>
      <w:r w:rsidR="003F35AD">
        <w:t xml:space="preserve"> provides detailed evaluations and analysis on the challenges of using path-based </w:t>
      </w:r>
      <w:r w:rsidR="003F35AD" w:rsidRPr="000E1EE7">
        <w:t>measurements</w:t>
      </w:r>
      <w:r w:rsidR="003F35AD">
        <w:t xml:space="preserve"> as model input.</w:t>
      </w:r>
    </w:p>
    <w:p w14:paraId="62D512D1" w14:textId="7F7EDB34" w:rsidR="00F61ACF" w:rsidRDefault="003F35AD" w:rsidP="003F35AD">
      <w:r>
        <w:t xml:space="preserve">Evaluation results show </w:t>
      </w:r>
      <w:r w:rsidR="00A61FFF">
        <w:t xml:space="preserve">that, compared to path-based measurements, </w:t>
      </w:r>
      <w:r>
        <w:t xml:space="preserve">sample-based </w:t>
      </w:r>
      <w:proofErr w:type="gramStart"/>
      <w:r w:rsidR="00A61FFF">
        <w:t>measurements</w:t>
      </w:r>
      <w:proofErr w:type="gramEnd"/>
      <w:r>
        <w:t xml:space="preserve"> </w:t>
      </w:r>
    </w:p>
    <w:p w14:paraId="6E0B9414" w14:textId="7B048778" w:rsidR="00F61ACF" w:rsidRDefault="003F35AD" w:rsidP="00F61ACF">
      <w:pPr>
        <w:pStyle w:val="ListParagraph"/>
        <w:numPr>
          <w:ilvl w:val="0"/>
          <w:numId w:val="75"/>
        </w:numPr>
      </w:pPr>
      <w:r>
        <w:t xml:space="preserve">requires lower </w:t>
      </w:r>
      <w:r w:rsidR="00A61FFF">
        <w:rPr>
          <w:lang w:val="en-US"/>
        </w:rPr>
        <w:t xml:space="preserve">receiver implementation </w:t>
      </w:r>
      <w:r>
        <w:t>complexity</w:t>
      </w:r>
      <w:r w:rsidR="00A61FFF">
        <w:rPr>
          <w:lang w:val="en-US"/>
        </w:rPr>
        <w:t xml:space="preserve"> in the </w:t>
      </w:r>
      <w:r w:rsidR="00A61FFF">
        <w:t>measurement node</w:t>
      </w:r>
      <w:r>
        <w:t xml:space="preserve">, </w:t>
      </w:r>
    </w:p>
    <w:p w14:paraId="0D368BDB" w14:textId="689738F1" w:rsidR="00F61ACF" w:rsidRDefault="003F35AD" w:rsidP="00F61ACF">
      <w:pPr>
        <w:pStyle w:val="ListParagraph"/>
        <w:numPr>
          <w:ilvl w:val="0"/>
          <w:numId w:val="75"/>
        </w:numPr>
      </w:pPr>
      <w:r>
        <w:t>is more robust to measurement reports from different measurement node</w:t>
      </w:r>
      <w:r w:rsidR="00A61FFF">
        <w:rPr>
          <w:lang w:val="en-US"/>
        </w:rPr>
        <w:t xml:space="preserve"> implementations</w:t>
      </w:r>
      <w:r>
        <w:t xml:space="preserve">, </w:t>
      </w:r>
    </w:p>
    <w:p w14:paraId="7246E978" w14:textId="36F94C56" w:rsidR="00F61ACF" w:rsidRDefault="003F35AD" w:rsidP="00F61ACF">
      <w:pPr>
        <w:pStyle w:val="ListParagraph"/>
        <w:numPr>
          <w:ilvl w:val="0"/>
          <w:numId w:val="75"/>
        </w:numPr>
      </w:pPr>
      <w:r>
        <w:t>achieve</w:t>
      </w:r>
      <w:r w:rsidR="007D5230">
        <w:rPr>
          <w:lang w:val="en-US"/>
        </w:rPr>
        <w:t>s</w:t>
      </w:r>
      <w:r>
        <w:t xml:space="preserve"> better positioning accuracy and </w:t>
      </w:r>
    </w:p>
    <w:p w14:paraId="6E09A9B0" w14:textId="0F3D9A23" w:rsidR="003F35AD" w:rsidRDefault="00F61ACF" w:rsidP="004157FD">
      <w:pPr>
        <w:pStyle w:val="ListParagraph"/>
        <w:numPr>
          <w:ilvl w:val="0"/>
          <w:numId w:val="75"/>
        </w:numPr>
      </w:pPr>
      <w:r>
        <w:rPr>
          <w:lang w:val="en-US"/>
        </w:rPr>
        <w:t xml:space="preserve">requires </w:t>
      </w:r>
      <w:r w:rsidR="003F35AD">
        <w:t xml:space="preserve">lower signaling </w:t>
      </w:r>
      <w:r>
        <w:rPr>
          <w:lang w:val="en-US"/>
        </w:rPr>
        <w:t>overhead for sending the measurement report.</w:t>
      </w:r>
      <w:r w:rsidR="003F35AD">
        <w:t xml:space="preserve"> </w:t>
      </w:r>
    </w:p>
    <w:p w14:paraId="03BFB196" w14:textId="2E7041E6" w:rsidR="003F35AD" w:rsidRDefault="003F35AD" w:rsidP="003F35AD">
      <w:r>
        <w:t xml:space="preserve">For Cases that require sending measurement reports over standardized interfaces for inference (Case 2b/3b and potentially 3a), sample-based measurements are clearly preferred over path-based measurements, due to the lack of robustness and generalizability of path-based measurements, and its higher </w:t>
      </w:r>
      <w:r w:rsidR="007D5230">
        <w:t>signaling</w:t>
      </w:r>
      <w:r>
        <w:t xml:space="preserve"> overhead.</w:t>
      </w:r>
    </w:p>
    <w:p w14:paraId="6860A697" w14:textId="5C1603FC" w:rsidR="00A61FFF" w:rsidRDefault="003F35AD" w:rsidP="003F35AD">
      <w:r>
        <w:t xml:space="preserve">Even for Cases </w:t>
      </w:r>
      <w:r w:rsidR="007D5230">
        <w:t>where</w:t>
      </w:r>
      <w:r>
        <w:t xml:space="preserve"> measurements and inferences are performed by the same node (Case 1/2a</w:t>
      </w:r>
      <w:r w:rsidR="00061131" w:rsidRPr="00061131">
        <w:t xml:space="preserve"> </w:t>
      </w:r>
      <w:r w:rsidR="00061131">
        <w:t>and potentially 3a</w:t>
      </w:r>
      <w:r>
        <w:t>), sample-based measurements are preferred due to the high</w:t>
      </w:r>
      <w:r w:rsidR="00A61FFF">
        <w:t>er</w:t>
      </w:r>
      <w:r>
        <w:t xml:space="preserve"> receiver complexity and potentially reduced bandwidth processing capabilities associated with the path-based measurements.</w:t>
      </w:r>
    </w:p>
    <w:p w14:paraId="6C0C89A7" w14:textId="7B8AD389" w:rsidR="003F35AD" w:rsidRDefault="00A61FFF" w:rsidP="003F35AD">
      <w:r>
        <w:t xml:space="preserve">Furthermore, there is no justification to support a mix of sample-based measurements and path-based </w:t>
      </w:r>
      <w:r w:rsidRPr="000E1EE7">
        <w:t>measurements</w:t>
      </w:r>
      <w:r>
        <w:t xml:space="preserve"> for AI/ML positioning. This increases the standardization effort and system complexity without bringing any benefits.</w:t>
      </w:r>
      <w:r w:rsidR="003F35AD">
        <w:t xml:space="preserve">  </w:t>
      </w:r>
    </w:p>
    <w:p w14:paraId="3809B46B" w14:textId="77777777" w:rsidR="003F35AD" w:rsidRDefault="003F35AD" w:rsidP="003F35AD">
      <w:r>
        <w:t>Therefore, the following is proposed.</w:t>
      </w:r>
    </w:p>
    <w:p w14:paraId="675B444F" w14:textId="77777777" w:rsidR="003F35AD" w:rsidRDefault="003F35AD" w:rsidP="003F35AD"/>
    <w:p w14:paraId="335889EE" w14:textId="77777777" w:rsidR="003F35AD" w:rsidRDefault="003F35AD" w:rsidP="003F35AD">
      <w:pPr>
        <w:pStyle w:val="Proposal"/>
        <w:tabs>
          <w:tab w:val="clear" w:pos="1304"/>
        </w:tabs>
        <w:ind w:left="1701" w:hanging="1701"/>
      </w:pPr>
      <w:bookmarkStart w:id="7" w:name="_Toc163235981"/>
      <w:r>
        <w:t>Adopt sample-based measurement for all relevant cases and LCM stages in Rel-19 AI/ML positioning.</w:t>
      </w:r>
      <w:bookmarkEnd w:id="7"/>
    </w:p>
    <w:p w14:paraId="66B03345" w14:textId="77777777" w:rsidR="003F35AD" w:rsidRDefault="003F35AD" w:rsidP="003F35AD">
      <w:pPr>
        <w:pStyle w:val="Proposal"/>
        <w:tabs>
          <w:tab w:val="clear" w:pos="1304"/>
        </w:tabs>
        <w:ind w:left="1701" w:hanging="1701"/>
      </w:pPr>
      <w:bookmarkStart w:id="8" w:name="_Toc163235982"/>
      <w:r>
        <w:t>Path-based measurement is not standardized for any Rel-19 positioning cases and LCM stages.</w:t>
      </w:r>
      <w:bookmarkEnd w:id="8"/>
    </w:p>
    <w:p w14:paraId="3AB2E488" w14:textId="54036667" w:rsidR="003F35AD" w:rsidRPr="00E215F0" w:rsidRDefault="003F35AD" w:rsidP="0018196F">
      <w:pPr>
        <w:pStyle w:val="Proposal"/>
        <w:tabs>
          <w:tab w:val="clear" w:pos="1304"/>
        </w:tabs>
        <w:ind w:left="1701" w:hanging="1701"/>
      </w:pPr>
      <w:bookmarkStart w:id="9" w:name="_Toc163235983"/>
      <w:r>
        <w:t>Do not support a mix of sample-based measurement and path-based measurement in Rel-19 AI/ML positioning.</w:t>
      </w:r>
      <w:bookmarkEnd w:id="9"/>
    </w:p>
    <w:p w14:paraId="0341A1A0" w14:textId="41A81A3A" w:rsidR="00883EBE" w:rsidRPr="00E215F0" w:rsidRDefault="00D62E7B" w:rsidP="004157FD">
      <w:pPr>
        <w:pStyle w:val="Heading3"/>
      </w:pPr>
      <w:bookmarkStart w:id="10" w:name="_Ref163069493"/>
      <w:r>
        <w:lastRenderedPageBreak/>
        <w:t>Definition of s</w:t>
      </w:r>
      <w:r w:rsidR="000E1EE7" w:rsidRPr="000E1EE7">
        <w:t xml:space="preserve">ample-based </w:t>
      </w:r>
      <w:r w:rsidR="000E1EE7">
        <w:t xml:space="preserve">vs path-based </w:t>
      </w:r>
      <w:r w:rsidR="000E1EE7" w:rsidRPr="000E1EE7">
        <w:t xml:space="preserve">measurements </w:t>
      </w:r>
      <w:r w:rsidR="000E1EE7">
        <w:t>for</w:t>
      </w:r>
      <w:bookmarkStart w:id="11" w:name="_Ref162357783"/>
      <w:r w:rsidR="00883EBE" w:rsidRPr="00E215F0">
        <w:t xml:space="preserve"> PDP/DP reports</w:t>
      </w:r>
      <w:bookmarkEnd w:id="10"/>
      <w:r w:rsidR="00883EBE" w:rsidRPr="00E215F0">
        <w:t xml:space="preserve"> </w:t>
      </w:r>
      <w:bookmarkEnd w:id="11"/>
    </w:p>
    <w:p w14:paraId="392D3320" w14:textId="1FCAFF87" w:rsidR="00C3365B" w:rsidRDefault="000E1EE7" w:rsidP="00E65D38">
      <w:r>
        <w:t>In RAN1#116 meeting, the following agreements were made, which indicates that DP and PDP are supported as model input for Case 3b/2b.</w:t>
      </w:r>
      <w:r w:rsidR="005B0946">
        <w:t xml:space="preserve"> Thus, the definition discussion in this section </w:t>
      </w:r>
      <w:r w:rsidR="00F61854">
        <w:t>focuses</w:t>
      </w:r>
      <w:r w:rsidR="005B0946">
        <w:t xml:space="preserve"> on PDP/DP.</w:t>
      </w:r>
    </w:p>
    <w:p w14:paraId="7CBE6DB3" w14:textId="77777777" w:rsidR="00DE257D" w:rsidRDefault="00DE257D" w:rsidP="00E65D38"/>
    <w:tbl>
      <w:tblPr>
        <w:tblStyle w:val="TableGrid"/>
        <w:tblW w:w="0" w:type="auto"/>
        <w:tblLook w:val="04A0" w:firstRow="1" w:lastRow="0" w:firstColumn="1" w:lastColumn="0" w:noHBand="0" w:noVBand="1"/>
      </w:tblPr>
      <w:tblGrid>
        <w:gridCol w:w="9962"/>
      </w:tblGrid>
      <w:tr w:rsidR="00C3365B" w14:paraId="2B48D907" w14:textId="77777777" w:rsidTr="00C3365B">
        <w:tc>
          <w:tcPr>
            <w:tcW w:w="9962" w:type="dxa"/>
          </w:tcPr>
          <w:p w14:paraId="31D5AB15" w14:textId="77777777" w:rsidR="00DE257D" w:rsidRPr="004157FD" w:rsidRDefault="00DE257D" w:rsidP="00DE257D">
            <w:pPr>
              <w:overflowPunct/>
              <w:autoSpaceDE/>
              <w:autoSpaceDN/>
              <w:adjustRightInd/>
              <w:spacing w:after="0"/>
              <w:jc w:val="left"/>
              <w:textAlignment w:val="auto"/>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6D112549" w14:textId="77777777" w:rsidR="00DE257D" w:rsidRPr="004157FD" w:rsidRDefault="00DE257D" w:rsidP="00A471DB">
            <w:pPr>
              <w:numPr>
                <w:ilvl w:val="0"/>
                <w:numId w:val="56"/>
              </w:numPr>
              <w:overflowPunct/>
              <w:autoSpaceDE/>
              <w:autoSpaceDN/>
              <w:adjustRightInd/>
              <w:spacing w:after="0"/>
              <w:jc w:val="left"/>
              <w:textAlignment w:val="auto"/>
              <w:rPr>
                <w:rFonts w:ascii="Times" w:eastAsia="Batang" w:hAnsi="Times"/>
                <w:sz w:val="18"/>
                <w:szCs w:val="18"/>
                <w:lang w:val="en-GB" w:eastAsia="en-US"/>
              </w:rPr>
            </w:pPr>
            <w:r w:rsidRPr="004157FD">
              <w:rPr>
                <w:rFonts w:ascii="Times" w:eastAsia="Batang" w:hAnsi="Times"/>
                <w:sz w:val="18"/>
                <w:szCs w:val="18"/>
                <w:lang w:val="en-GB" w:eastAsia="en-US"/>
              </w:rPr>
              <w:t xml:space="preserve">For AI/ML based positioning case 3b, at least the following types of time domain channel measurements are supported for reporting: </w:t>
            </w:r>
          </w:p>
          <w:p w14:paraId="45D0477F" w14:textId="77777777" w:rsidR="00DE257D" w:rsidRPr="004157FD" w:rsidRDefault="00DE257D" w:rsidP="00A471DB">
            <w:pPr>
              <w:widowControl w:val="0"/>
              <w:numPr>
                <w:ilvl w:val="0"/>
                <w:numId w:val="55"/>
              </w:numPr>
              <w:overflowPunct/>
              <w:autoSpaceDE/>
              <w:autoSpaceDN/>
              <w:adjustRightInd/>
              <w:spacing w:after="0"/>
              <w:ind w:left="851" w:hanging="425"/>
              <w:jc w:val="left"/>
              <w:textAlignment w:val="auto"/>
              <w:rPr>
                <w:rFonts w:ascii="Times" w:eastAsia="Batang" w:hAnsi="Times"/>
                <w:sz w:val="18"/>
                <w:szCs w:val="18"/>
                <w:lang w:eastAsia="x-none"/>
              </w:rPr>
            </w:pPr>
            <w:r w:rsidRPr="004157FD">
              <w:rPr>
                <w:rFonts w:ascii="Times" w:eastAsia="Batang" w:hAnsi="Times"/>
                <w:sz w:val="18"/>
                <w:szCs w:val="18"/>
                <w:lang w:eastAsia="x-none"/>
              </w:rPr>
              <w:t xml:space="preserve">timing </w:t>
            </w:r>
            <w:proofErr w:type="gramStart"/>
            <w:r w:rsidRPr="004157FD">
              <w:rPr>
                <w:rFonts w:ascii="Times" w:eastAsia="Batang" w:hAnsi="Times"/>
                <w:sz w:val="18"/>
                <w:szCs w:val="18"/>
                <w:lang w:eastAsia="x-none"/>
              </w:rPr>
              <w:t>information;</w:t>
            </w:r>
            <w:proofErr w:type="gramEnd"/>
          </w:p>
          <w:p w14:paraId="6253B537" w14:textId="77777777" w:rsidR="00DE257D" w:rsidRPr="004157FD" w:rsidRDefault="00DE257D" w:rsidP="00A471DB">
            <w:pPr>
              <w:widowControl w:val="0"/>
              <w:numPr>
                <w:ilvl w:val="0"/>
                <w:numId w:val="55"/>
              </w:numPr>
              <w:overflowPunct/>
              <w:autoSpaceDE/>
              <w:autoSpaceDN/>
              <w:adjustRightInd/>
              <w:spacing w:after="0"/>
              <w:ind w:left="851" w:hanging="425"/>
              <w:jc w:val="left"/>
              <w:textAlignment w:val="auto"/>
              <w:rPr>
                <w:rFonts w:ascii="Times" w:eastAsia="Batang" w:hAnsi="Times"/>
                <w:sz w:val="18"/>
                <w:szCs w:val="18"/>
                <w:lang w:eastAsia="x-none"/>
              </w:rPr>
            </w:pPr>
            <w:r w:rsidRPr="004157FD">
              <w:rPr>
                <w:rFonts w:ascii="Times" w:eastAsia="Batang" w:hAnsi="Times"/>
                <w:sz w:val="18"/>
                <w:szCs w:val="18"/>
                <w:lang w:eastAsia="x-none"/>
              </w:rPr>
              <w:t>paired timing information and power information.</w:t>
            </w:r>
          </w:p>
          <w:p w14:paraId="405BF644" w14:textId="77777777" w:rsidR="00DE257D" w:rsidRPr="004157FD" w:rsidRDefault="00DE257D" w:rsidP="00DE257D">
            <w:pPr>
              <w:widowControl w:val="0"/>
              <w:overflowPunct/>
              <w:autoSpaceDE/>
              <w:autoSpaceDN/>
              <w:adjustRightInd/>
              <w:spacing w:after="0"/>
              <w:ind w:left="840"/>
              <w:textAlignment w:val="auto"/>
              <w:rPr>
                <w:rFonts w:ascii="Times" w:eastAsia="Batang" w:hAnsi="Times"/>
                <w:sz w:val="18"/>
                <w:szCs w:val="18"/>
                <w:lang w:eastAsia="x-none"/>
              </w:rPr>
            </w:pPr>
          </w:p>
          <w:p w14:paraId="23036F23" w14:textId="77777777" w:rsidR="00DE257D" w:rsidRPr="004157FD" w:rsidRDefault="00DE257D" w:rsidP="00DE257D">
            <w:pPr>
              <w:overflowPunct/>
              <w:autoSpaceDE/>
              <w:autoSpaceDN/>
              <w:adjustRightInd/>
              <w:spacing w:after="0"/>
              <w:jc w:val="left"/>
              <w:textAlignment w:val="auto"/>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55CB62C9" w14:textId="77777777" w:rsidR="00DE257D" w:rsidRPr="004157FD" w:rsidRDefault="00DE257D" w:rsidP="00A471DB">
            <w:pPr>
              <w:numPr>
                <w:ilvl w:val="0"/>
                <w:numId w:val="56"/>
              </w:numPr>
              <w:overflowPunct/>
              <w:autoSpaceDE/>
              <w:autoSpaceDN/>
              <w:adjustRightInd/>
              <w:spacing w:after="0"/>
              <w:jc w:val="left"/>
              <w:textAlignment w:val="auto"/>
              <w:rPr>
                <w:rFonts w:ascii="Times" w:eastAsia="Batang" w:hAnsi="Times"/>
                <w:sz w:val="18"/>
                <w:szCs w:val="18"/>
                <w:lang w:val="en-GB" w:eastAsia="en-US"/>
              </w:rPr>
            </w:pPr>
            <w:r w:rsidRPr="004157FD">
              <w:rPr>
                <w:rFonts w:ascii="Times" w:eastAsia="Batang" w:hAnsi="Times"/>
                <w:sz w:val="18"/>
                <w:szCs w:val="18"/>
                <w:lang w:val="en-GB" w:eastAsia="en-US"/>
              </w:rPr>
              <w:t xml:space="preserve">For AI/ML based positioning case 2b, at least the following types of time domain channel measurements are supported for UE reporting to LMF: </w:t>
            </w:r>
          </w:p>
          <w:p w14:paraId="7699A763" w14:textId="77777777" w:rsidR="00DE257D" w:rsidRPr="004157FD" w:rsidRDefault="00DE257D" w:rsidP="00A471DB">
            <w:pPr>
              <w:widowControl w:val="0"/>
              <w:numPr>
                <w:ilvl w:val="0"/>
                <w:numId w:val="57"/>
              </w:numPr>
              <w:overflowPunct/>
              <w:autoSpaceDE/>
              <w:autoSpaceDN/>
              <w:adjustRightInd/>
              <w:spacing w:after="0"/>
              <w:jc w:val="left"/>
              <w:textAlignment w:val="auto"/>
              <w:rPr>
                <w:rFonts w:ascii="Times" w:eastAsia="Batang" w:hAnsi="Times"/>
                <w:sz w:val="18"/>
                <w:szCs w:val="18"/>
                <w:lang w:eastAsia="x-none"/>
              </w:rPr>
            </w:pPr>
            <w:r w:rsidRPr="004157FD">
              <w:rPr>
                <w:rFonts w:ascii="Times" w:eastAsia="Batang" w:hAnsi="Times"/>
                <w:sz w:val="18"/>
                <w:szCs w:val="18"/>
                <w:lang w:eastAsia="x-none"/>
              </w:rPr>
              <w:t xml:space="preserve">timing </w:t>
            </w:r>
            <w:proofErr w:type="gramStart"/>
            <w:r w:rsidRPr="004157FD">
              <w:rPr>
                <w:rFonts w:ascii="Times" w:eastAsia="Batang" w:hAnsi="Times"/>
                <w:sz w:val="18"/>
                <w:szCs w:val="18"/>
                <w:lang w:eastAsia="x-none"/>
              </w:rPr>
              <w:t>information;</w:t>
            </w:r>
            <w:proofErr w:type="gramEnd"/>
          </w:p>
          <w:p w14:paraId="7F884EED" w14:textId="185099BA" w:rsidR="00C3365B" w:rsidRPr="00416D1C" w:rsidRDefault="00DE257D" w:rsidP="00214FB8">
            <w:pPr>
              <w:widowControl w:val="0"/>
              <w:numPr>
                <w:ilvl w:val="0"/>
                <w:numId w:val="57"/>
              </w:numPr>
              <w:overflowPunct/>
              <w:autoSpaceDE/>
              <w:autoSpaceDN/>
              <w:adjustRightInd/>
              <w:spacing w:after="0"/>
              <w:jc w:val="left"/>
              <w:textAlignment w:val="auto"/>
              <w:rPr>
                <w:sz w:val="18"/>
                <w:szCs w:val="18"/>
              </w:rPr>
            </w:pPr>
            <w:r w:rsidRPr="004157FD">
              <w:rPr>
                <w:rFonts w:ascii="Times" w:eastAsia="Batang" w:hAnsi="Times"/>
                <w:sz w:val="18"/>
                <w:szCs w:val="18"/>
                <w:lang w:eastAsia="x-none"/>
              </w:rPr>
              <w:t>paired timing information and power information.</w:t>
            </w:r>
          </w:p>
        </w:tc>
      </w:tr>
    </w:tbl>
    <w:p w14:paraId="29F1E25B" w14:textId="1D7FBC92" w:rsidR="00C3365B" w:rsidRDefault="00C3365B" w:rsidP="00E65D38"/>
    <w:p w14:paraId="76EDC1E3" w14:textId="127C9CF7" w:rsidR="00F06DCE" w:rsidRDefault="00B40AEC" w:rsidP="00F06DCE">
      <w:r>
        <w:t>Thus far</w:t>
      </w:r>
      <w:r w:rsidR="00A37C46">
        <w:t>,</w:t>
      </w:r>
      <w:r>
        <w:t xml:space="preserve"> there has been extensive RAN1</w:t>
      </w:r>
      <w:r w:rsidR="00A37C46">
        <w:t xml:space="preserve"> discussion on the definitions and/or distinction of measurement samples and Rel-17 RSRPP path reports. However, the discussion was not aided by clear definitions. In the following, we </w:t>
      </w:r>
      <w:r>
        <w:t>start with</w:t>
      </w:r>
      <w:r w:rsidR="00A37C46">
        <w:t xml:space="preserve"> </w:t>
      </w:r>
      <w:r>
        <w:t>clear definitions of sample-based measurements and path-based measurements. After that, analysis of the two alternatives as model input is provided.</w:t>
      </w:r>
      <w:r w:rsidR="00A37C46">
        <w:t xml:space="preserve"> </w:t>
      </w:r>
    </w:p>
    <w:p w14:paraId="482405EE" w14:textId="04D5BC9D" w:rsidR="00F21C09" w:rsidRPr="00E215F0" w:rsidRDefault="003605F8" w:rsidP="004157FD">
      <w:pPr>
        <w:pStyle w:val="Heading4"/>
      </w:pPr>
      <w:bookmarkStart w:id="12" w:name="_Ref158440195"/>
      <w:r>
        <w:t>Definitions</w:t>
      </w:r>
      <w:r w:rsidRPr="00E215F0">
        <w:t xml:space="preserve"> of </w:t>
      </w:r>
      <w:r w:rsidR="005B0946">
        <w:t xml:space="preserve">sample-based </w:t>
      </w:r>
      <w:r w:rsidRPr="00E215F0">
        <w:t>measurement</w:t>
      </w:r>
      <w:bookmarkEnd w:id="12"/>
    </w:p>
    <w:p w14:paraId="68124C8D" w14:textId="7A61ED21" w:rsidR="00FC6B0F" w:rsidRPr="00DA58A1" w:rsidRDefault="00FC6B0F" w:rsidP="00FC6B0F">
      <w:r w:rsidRPr="00DA58A1">
        <w:t xml:space="preserve">Assume there are </w:t>
      </w:r>
      <m:oMath>
        <m:r>
          <w:rPr>
            <w:rFonts w:ascii="Cambria Math" w:hAnsi="Cambria Math"/>
          </w:rPr>
          <m:t>L</m:t>
        </m:r>
      </m:oMath>
      <w:r w:rsidRPr="00DA58A1">
        <w:t xml:space="preserve"> true </w:t>
      </w:r>
      <w:r w:rsidR="0054799D">
        <w:t>channel taps</w:t>
      </w:r>
      <w:r w:rsidRPr="00DA58A1">
        <w:t xml:space="preserve"> with complex </w:t>
      </w:r>
      <w:r w:rsidR="00CD5195" w:rsidRPr="00DA58A1">
        <w:t xml:space="preserve">gains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a,l</m:t>
                    </m:r>
                  </m:sub>
                </m:sSub>
              </m:e>
            </m:d>
          </m:e>
          <m:sub>
            <m:r>
              <w:rPr>
                <w:rFonts w:ascii="Cambria Math" w:hAnsi="Cambria Math"/>
              </w:rPr>
              <m:t>l</m:t>
            </m:r>
          </m:sub>
        </m:sSub>
      </m:oMath>
      <w:r w:rsidRPr="00DA58A1">
        <w:t xml:space="preserve"> and </w:t>
      </w:r>
      <w:r w:rsidR="00CD5195" w:rsidRPr="00DA58A1">
        <w:t xml:space="preserve">delays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τ</m:t>
                    </m:r>
                  </m:e>
                  <m:sub>
                    <m:r>
                      <w:rPr>
                        <w:rFonts w:ascii="Cambria Math" w:hAnsi="Cambria Math"/>
                      </w:rPr>
                      <m:t>l</m:t>
                    </m:r>
                  </m:sub>
                </m:sSub>
              </m:e>
            </m:d>
          </m:e>
          <m:sub>
            <m:r>
              <w:rPr>
                <w:rFonts w:ascii="Cambria Math" w:hAnsi="Cambria Math"/>
              </w:rPr>
              <m:t>l</m:t>
            </m:r>
          </m:sub>
        </m:sSub>
      </m:oMath>
      <w:r w:rsidRPr="00DA58A1">
        <w:t xml:space="preserve">. The </w:t>
      </w:r>
      <w:r w:rsidRPr="00DA58A1">
        <w:rPr>
          <w:b/>
          <w:bCs/>
        </w:rPr>
        <w:t>received reference symbol</w:t>
      </w:r>
      <w:r w:rsidRPr="00DA58A1">
        <w:t xml:space="preserve"> </w:t>
      </w:r>
      <w:r w:rsidR="00FA6108">
        <w:t xml:space="preserve">(PRS or SRS) </w:t>
      </w:r>
      <w:r w:rsidRPr="00DA58A1">
        <w:t xml:space="preserve">at the </w:t>
      </w:r>
      <m:oMath>
        <m:d>
          <m:dPr>
            <m:ctrlPr>
              <w:rPr>
                <w:rFonts w:ascii="Cambria Math" w:eastAsiaTheme="minorHAnsi" w:hAnsi="Cambria Math" w:cstheme="minorBidi"/>
                <w:i/>
                <w:sz w:val="22"/>
                <w:szCs w:val="22"/>
                <w:lang w:eastAsia="en-US"/>
              </w:rPr>
            </m:ctrlPr>
          </m:dPr>
          <m:e>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e>
        </m:d>
      </m:oMath>
      <w:r w:rsidRPr="00DA58A1">
        <w:t xml:space="preserve">-th sub-carrier </w:t>
      </w:r>
      <w:r>
        <w:t xml:space="preserve">at a receive antenna port </w:t>
      </w:r>
      <m:oMath>
        <m:r>
          <w:rPr>
            <w:rFonts w:ascii="Cambria Math" w:hAnsi="Cambria Math"/>
          </w:rPr>
          <m:t>a</m:t>
        </m:r>
      </m:oMath>
      <w:r>
        <w:t xml:space="preserve"> </w:t>
      </w:r>
      <w:r w:rsidRPr="00DA58A1">
        <w:t>is given by:</w:t>
      </w:r>
    </w:p>
    <w:p w14:paraId="210FB290" w14:textId="77777777" w:rsidR="00FC6B0F" w:rsidRPr="00DA58A1" w:rsidRDefault="000B25FB" w:rsidP="00FC6B0F">
      <m:oMathPara>
        <m:oMath>
          <m:sSub>
            <m:sSubPr>
              <m:ctrlPr>
                <w:rPr>
                  <w:rFonts w:ascii="Cambria Math" w:hAnsi="Cambria Math"/>
                  <w:i/>
                </w:rPr>
              </m:ctrlPr>
            </m:sSubPr>
            <m:e>
              <m:r>
                <w:rPr>
                  <w:rFonts w:ascii="Cambria Math" w:hAnsi="Cambria Math"/>
                </w:rPr>
                <m:t>R</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k</m:t>
              </m:r>
            </m:sub>
          </m:sSub>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sSub>
                    <m:sSubPr>
                      <m:ctrlPr>
                        <w:rPr>
                          <w:rFonts w:ascii="Cambria Math" w:hAnsi="Cambria Math"/>
                          <w:i/>
                        </w:rPr>
                      </m:ctrlPr>
                    </m:sSubPr>
                    <m:e>
                      <m:r>
                        <w:rPr>
                          <w:rFonts w:ascii="Cambria Math" w:hAnsi="Cambria Math"/>
                        </w:rPr>
                        <m:t>τ</m:t>
                      </m:r>
                    </m:e>
                    <m:sub>
                      <m:r>
                        <w:rPr>
                          <w:rFonts w:ascii="Cambria Math" w:hAnsi="Cambria Math"/>
                        </w:rPr>
                        <m:t>l</m:t>
                      </m:r>
                    </m:sub>
                  </m:sSub>
                </m:e>
              </m:d>
            </m:e>
          </m:func>
          <m:r>
            <w:rPr>
              <w:rFonts w:ascii="Cambria Math" w:hAnsi="Cambria Math"/>
            </w:rPr>
            <m:t>+</m:t>
          </m:r>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m:t>
              </m:r>
            </m:sup>
          </m:sSubSup>
          <m:r>
            <w:rPr>
              <w:rFonts w:ascii="Cambria Math" w:hAnsi="Cambria Math"/>
            </w:rPr>
            <m:t>[k]</m:t>
          </m:r>
        </m:oMath>
      </m:oMathPara>
    </w:p>
    <w:p w14:paraId="72420305" w14:textId="77777777" w:rsidR="00FC6B0F" w:rsidRPr="00DA58A1" w:rsidRDefault="00FC6B0F" w:rsidP="00FC6B0F">
      <w:r w:rsidRPr="00DA58A1">
        <w:t xml:space="preserve">for </w:t>
      </w:r>
      <m:oMath>
        <m:r>
          <w:rPr>
            <w:rFonts w:ascii="Cambria Math" w:hAnsi="Cambria Math"/>
          </w:rPr>
          <m:t>k=-N/2, -N/2 +1,…, N/2-1</m:t>
        </m:r>
      </m:oMath>
      <w:r w:rsidRPr="00DA58A1">
        <w:t xml:space="preserve">, </w:t>
      </w:r>
      <w:proofErr w:type="gramStart"/>
      <w:r w:rsidRPr="00DA58A1">
        <w:t>where</w:t>
      </w:r>
      <w:proofErr w:type="gramEnd"/>
      <w:r w:rsidRPr="00DA58A1">
        <w:t xml:space="preserve"> </w:t>
      </w:r>
    </w:p>
    <w:p w14:paraId="697AC64F" w14:textId="0A213278" w:rsidR="00FC6B0F" w:rsidRPr="00DA58A1" w:rsidRDefault="000028D1" w:rsidP="000F7548">
      <w:pPr>
        <w:numPr>
          <w:ilvl w:val="0"/>
          <w:numId w:val="21"/>
        </w:numPr>
      </w:pPr>
      <m:oMath>
        <m:r>
          <w:rPr>
            <w:rFonts w:ascii="Cambria Math" w:hAnsi="Cambria Math"/>
          </w:rPr>
          <m:t>N</m:t>
        </m:r>
      </m:oMath>
      <w:r w:rsidR="00FC6B0F" w:rsidRPr="00DA58A1">
        <w:t xml:space="preserve"> is the number of sub-carriers carrying the reference symbols</w:t>
      </w:r>
      <w:r w:rsidR="002D7590">
        <w:t xml:space="preserve"> (e.g., </w:t>
      </w:r>
      <m:oMath>
        <m:r>
          <w:rPr>
            <w:rFonts w:ascii="Cambria Math" w:hAnsi="Cambria Math"/>
          </w:rPr>
          <m:t>N=3264</m:t>
        </m:r>
      </m:oMath>
      <w:r w:rsidR="002D7590">
        <w:t>)</w:t>
      </w:r>
    </w:p>
    <w:p w14:paraId="2616A954" w14:textId="0D1DB140" w:rsidR="00FC6B0F" w:rsidRPr="00DA58A1" w:rsidRDefault="000B25FB" w:rsidP="000F7548">
      <w:pPr>
        <w:numPr>
          <w:ilvl w:val="0"/>
          <w:numId w:val="21"/>
        </w:numPr>
      </w:pP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oMath>
      <w:r w:rsidR="00FC6B0F" w:rsidRPr="00DA58A1">
        <w:t xml:space="preserve"> is the sub-carrier spacing</w:t>
      </w:r>
      <w:r w:rsidR="00C115A3">
        <w:t xml:space="preserve"> (e.g.,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r>
          <w:rPr>
            <w:rFonts w:ascii="Cambria Math" w:hAnsi="Cambria Math"/>
          </w:rPr>
          <m:t>=30</m:t>
        </m:r>
      </m:oMath>
      <w:r w:rsidR="00C115A3">
        <w:t xml:space="preserve"> kHz)</w:t>
      </w:r>
    </w:p>
    <w:p w14:paraId="4E6AD32E" w14:textId="554FCCCD" w:rsidR="00FC6B0F" w:rsidRPr="00DA58A1" w:rsidRDefault="000B25FB" w:rsidP="000F7548">
      <w:pPr>
        <w:numPr>
          <w:ilvl w:val="0"/>
          <w:numId w:val="21"/>
        </w:numPr>
      </w:pP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FC6B0F" w:rsidRPr="00DA58A1">
        <w:t xml:space="preserve"> is the known </w:t>
      </w:r>
      <w:r w:rsidR="000C4B2D">
        <w:t>PRS or SRS</w:t>
      </w:r>
      <w:r w:rsidR="00FC6B0F" w:rsidRPr="00DA58A1">
        <w:t xml:space="preserve"> on the </w:t>
      </w:r>
      <m:oMath>
        <m:d>
          <m:dPr>
            <m:ctrlPr>
              <w:rPr>
                <w:rFonts w:ascii="Cambria Math" w:eastAsiaTheme="minorHAnsi" w:hAnsi="Cambria Math" w:cstheme="minorBidi"/>
                <w:i/>
                <w:sz w:val="22"/>
                <w:szCs w:val="22"/>
                <w:lang w:eastAsia="en-US"/>
              </w:rPr>
            </m:ctrlPr>
          </m:dPr>
          <m:e>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e>
        </m:d>
      </m:oMath>
      <w:r w:rsidR="00FC6B0F" w:rsidRPr="00DA58A1">
        <w:t>-th sub-</w:t>
      </w:r>
      <w:proofErr w:type="gramStart"/>
      <w:r w:rsidR="00FC6B0F" w:rsidRPr="00DA58A1">
        <w:t>carrier</w:t>
      </w:r>
      <w:proofErr w:type="gramEnd"/>
    </w:p>
    <w:p w14:paraId="7334797A" w14:textId="77777777" w:rsidR="00FC6B0F" w:rsidRPr="00DA58A1" w:rsidRDefault="000B25FB" w:rsidP="000F7548">
      <w:pPr>
        <w:numPr>
          <w:ilvl w:val="0"/>
          <w:numId w:val="21"/>
        </w:numPr>
      </w:pPr>
      <m:oMath>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m:t>
            </m:r>
          </m:sup>
        </m:sSubSup>
        <m:r>
          <w:rPr>
            <w:rFonts w:ascii="Cambria Math" w:hAnsi="Cambria Math"/>
          </w:rPr>
          <m:t>[k]</m:t>
        </m:r>
      </m:oMath>
      <w:r w:rsidR="00FC6B0F" w:rsidRPr="00DA58A1">
        <w:t xml:space="preserve"> is received </w:t>
      </w:r>
      <w:proofErr w:type="gramStart"/>
      <w:r w:rsidR="00FC6B0F" w:rsidRPr="00DA58A1">
        <w:t>noise</w:t>
      </w:r>
      <w:proofErr w:type="gramEnd"/>
    </w:p>
    <w:p w14:paraId="3F25417F" w14:textId="2AF3F7EC" w:rsidR="00FC6B0F" w:rsidRPr="00DA58A1" w:rsidRDefault="00FC6B0F" w:rsidP="00FC6B0F">
      <w:r w:rsidRPr="00DA58A1">
        <w:t xml:space="preserve">The </w:t>
      </w:r>
      <w:r w:rsidR="00521CFE" w:rsidRPr="0009336A">
        <w:t>measured</w:t>
      </w:r>
      <w:r w:rsidRPr="00DA58A1">
        <w:t xml:space="preserve"> </w:t>
      </w:r>
      <w:r w:rsidRPr="00DA58A1">
        <w:rPr>
          <w:b/>
          <w:bCs/>
        </w:rPr>
        <w:t>frequency domain channel response (FD CR) samples</w:t>
      </w:r>
      <w:r w:rsidRPr="00DA58A1">
        <w:t xml:space="preserve"> are obtained as</w:t>
      </w:r>
    </w:p>
    <w:p w14:paraId="134E6880" w14:textId="77777777" w:rsidR="00FC6B0F" w:rsidRPr="00DA58A1" w:rsidRDefault="000B25FB" w:rsidP="00FC6B0F">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k</m:t>
              </m:r>
            </m:sub>
            <m:sup>
              <m:r>
                <w:rPr>
                  <w:rFonts w:ascii="Cambria Math" w:hAnsi="Cambria Math"/>
                </w:rPr>
                <m:t>*</m:t>
              </m:r>
            </m:sup>
          </m:sSubSup>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sSub>
                        <m:sSubPr>
                          <m:ctrlPr>
                            <w:rPr>
                              <w:rFonts w:ascii="Cambria Math" w:hAnsi="Cambria Math"/>
                              <w:i/>
                            </w:rPr>
                          </m:ctrlPr>
                        </m:sSubPr>
                        <m:e>
                          <m:r>
                            <w:rPr>
                              <w:rFonts w:ascii="Cambria Math" w:hAnsi="Cambria Math"/>
                            </w:rPr>
                            <m:t>τ</m:t>
                          </m:r>
                        </m:e>
                        <m:sub>
                          <m:r>
                            <w:rPr>
                              <w:rFonts w:ascii="Cambria Math" w:hAnsi="Cambria Math"/>
                            </w:rPr>
                            <m:t>l</m:t>
                          </m:r>
                        </m:sub>
                      </m:sSub>
                    </m:e>
                  </m:d>
                </m:e>
              </m:func>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[k]</m:t>
          </m:r>
        </m:oMath>
      </m:oMathPara>
    </w:p>
    <w:p w14:paraId="420BB54A" w14:textId="77777777" w:rsidR="00FC6B0F" w:rsidRPr="00DA58A1" w:rsidRDefault="00FC6B0F" w:rsidP="00FC6B0F">
      <w:r w:rsidRPr="00DA58A1">
        <w:t xml:space="preserve">where </w:t>
      </w:r>
      <m:oMath>
        <m:sSub>
          <m:sSubPr>
            <m:ctrlPr>
              <w:rPr>
                <w:rFonts w:ascii="Cambria Math" w:hAnsi="Cambria Math"/>
                <w:i/>
              </w:rPr>
            </m:ctrlPr>
          </m:sSubPr>
          <m:e>
            <m:r>
              <w:rPr>
                <w:rFonts w:ascii="Cambria Math" w:hAnsi="Cambria Math"/>
              </w:rPr>
              <m:t>W</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k</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m:t>
            </m:r>
          </m:sup>
        </m:sSubSup>
        <m:d>
          <m:dPr>
            <m:begChr m:val="["/>
            <m:endChr m:val="]"/>
            <m:ctrlPr>
              <w:rPr>
                <w:rFonts w:ascii="Cambria Math" w:hAnsi="Cambria Math"/>
                <w:i/>
              </w:rPr>
            </m:ctrlPr>
          </m:dPr>
          <m:e>
            <m:r>
              <w:rPr>
                <w:rFonts w:ascii="Cambria Math" w:hAnsi="Cambria Math"/>
              </w:rPr>
              <m:t>k</m:t>
            </m:r>
          </m:e>
        </m:d>
        <m:r>
          <w:rPr>
            <w:rFonts w:ascii="Cambria Math" w:hAnsi="Cambria Math"/>
          </w:rPr>
          <m:t>.</m:t>
        </m:r>
      </m:oMath>
    </w:p>
    <w:p w14:paraId="5636B9F7" w14:textId="77777777" w:rsidR="00FC6B0F" w:rsidRPr="00DA58A1" w:rsidRDefault="00FC6B0F" w:rsidP="00FC6B0F">
      <w:r w:rsidRPr="00DA58A1">
        <w:t xml:space="preserve">Let </w:t>
      </w:r>
    </w:p>
    <w:p w14:paraId="0C8909A8" w14:textId="5C729B38" w:rsidR="00FC6B0F" w:rsidRPr="00DA58A1" w:rsidRDefault="000B25FB" w:rsidP="000F7548">
      <w:pPr>
        <w:numPr>
          <w:ilvl w:val="0"/>
          <w:numId w:val="22"/>
        </w:numPr>
      </w:pP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&gt;N</m:t>
        </m:r>
      </m:oMath>
      <w:r w:rsidR="00FC6B0F" w:rsidRPr="00DA58A1">
        <w:t xml:space="preserve"> denote the IFFT size</w:t>
      </w:r>
      <w:r w:rsidR="002D7590">
        <w:t xml:space="preserve"> (e.g.,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=4096</m:t>
        </m:r>
      </m:oMath>
      <w:r w:rsidR="002D7590">
        <w:t>)</w:t>
      </w:r>
    </w:p>
    <w:p w14:paraId="72292BD2" w14:textId="65AD9CE3" w:rsidR="004D3E98" w:rsidRPr="00DA58A1" w:rsidRDefault="000B25FB" w:rsidP="000F7548">
      <w:pPr>
        <w:numPr>
          <w:ilvl w:val="0"/>
          <w:numId w:val="22"/>
        </w:numPr>
      </w:pP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oMath>
      <w:r w:rsidR="00443020">
        <w:t xml:space="preserve"> is the sampling rate</w:t>
      </w:r>
      <w:r w:rsidR="00AF2307">
        <w:t xml:space="preserve"> (e.g., </w:t>
      </w:r>
      <w:r w:rsidR="00D91ADD">
        <w:t>4096</w:t>
      </w:r>
      <w:r w:rsidR="00247C3B">
        <w:rPr>
          <w:rFonts w:cs="Arial"/>
        </w:rPr>
        <w:t>×</w:t>
      </w:r>
      <w:r w:rsidR="00247C3B">
        <w:t xml:space="preserve">30 kHz = </w:t>
      </w:r>
      <w:r w:rsidR="001D081D">
        <w:t>122</w:t>
      </w:r>
      <w:r w:rsidR="007940AE">
        <w:t>.88 MHz</w:t>
      </w:r>
      <w:r w:rsidR="00AF2307">
        <w:t>)</w:t>
      </w:r>
    </w:p>
    <w:p w14:paraId="00442C1B" w14:textId="53CC5F65" w:rsidR="00FC6B0F" w:rsidRPr="00DA58A1" w:rsidRDefault="000B25FB" w:rsidP="000F7548">
      <w:pPr>
        <w:numPr>
          <w:ilvl w:val="0"/>
          <w:numId w:val="22"/>
        </w:numPr>
      </w:pPr>
      <m:oMath>
        <m:sSub>
          <m:sSubPr>
            <m:ctrlPr>
              <w:rPr>
                <w:rFonts w:ascii="Cambria Math" w:hAnsi="Cambria Math"/>
                <w:i/>
              </w:rPr>
            </m:ctrlPr>
          </m:sSubPr>
          <m:e>
            <m:r>
              <w:rPr>
                <w:rFonts w:ascii="Cambria Math" w:hAnsi="Cambria Math"/>
              </w:rPr>
              <m:t>d</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l</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e>
        </m:d>
      </m:oMath>
      <w:r w:rsidR="009E79A2">
        <w:rPr>
          <w:rFonts w:eastAsiaTheme="minorEastAsia"/>
        </w:rPr>
        <w:t xml:space="preserve">, i.e., expressing the </w:t>
      </w:r>
      <w:r w:rsidR="003C2761">
        <w:rPr>
          <w:rFonts w:eastAsiaTheme="minorEastAsia"/>
        </w:rPr>
        <w:t xml:space="preserve">channel tap </w:t>
      </w:r>
      <w:r w:rsidR="009E79A2">
        <w:rPr>
          <w:rFonts w:eastAsiaTheme="minorEastAsia"/>
        </w:rPr>
        <w:t xml:space="preserve">delays in terms of sampling </w:t>
      </w:r>
      <w:proofErr w:type="gramStart"/>
      <w:r w:rsidR="009E79A2">
        <w:rPr>
          <w:rFonts w:eastAsiaTheme="minorEastAsia"/>
        </w:rPr>
        <w:t>period</w:t>
      </w:r>
      <w:r w:rsidR="001D6F3F">
        <w:rPr>
          <w:rFonts w:eastAsiaTheme="minorEastAsia"/>
        </w:rPr>
        <w:t>s</w:t>
      </w:r>
      <w:proofErr w:type="gramEnd"/>
    </w:p>
    <w:p w14:paraId="525CB284" w14:textId="77777777" w:rsidR="00FC6B0F" w:rsidRPr="00DA58A1" w:rsidRDefault="00FC6B0F" w:rsidP="00FC6B0F">
      <w:r w:rsidRPr="00DA58A1">
        <w:t>Then, the FD CR can be expressed as</w:t>
      </w:r>
    </w:p>
    <w:p w14:paraId="49396053" w14:textId="22F1055E" w:rsidR="00FC6B0F" w:rsidRPr="00DA58A1" w:rsidRDefault="000B25FB" w:rsidP="00FC6B0F">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[k]</m:t>
          </m:r>
        </m:oMath>
      </m:oMathPara>
    </w:p>
    <w:p w14:paraId="3931275F" w14:textId="7E734FB7" w:rsidR="00FC6B0F" w:rsidRPr="00DA58A1" w:rsidRDefault="00FC6B0F" w:rsidP="00FC6B0F">
      <w:r w:rsidRPr="00DA58A1">
        <w:t xml:space="preserve">Taking the IFFT of the frequency domain channel response samples gives the </w:t>
      </w:r>
      <w:r w:rsidR="0009336A">
        <w:t xml:space="preserve">measured </w:t>
      </w:r>
      <w:r w:rsidRPr="00DA58A1">
        <w:rPr>
          <w:b/>
          <w:bCs/>
        </w:rPr>
        <w:t>time domain channel impulse response (TD CIR) samples</w:t>
      </w:r>
      <w:r w:rsidRPr="00DA58A1">
        <w:t>:</w:t>
      </w:r>
    </w:p>
    <w:p w14:paraId="0C93662A" w14:textId="6F658593" w:rsidR="009B7119" w:rsidRPr="00DA58A1" w:rsidRDefault="000B25FB" w:rsidP="0019618F">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m:rPr>
              <m:aln/>
            </m:rPr>
            <w:rPr>
              <w:rFonts w:ascii="Cambria Math" w:hAnsi="Cambria Math"/>
            </w:rPr>
            <m:t>≜</m:t>
          </m:r>
          <m:r>
            <m:rPr>
              <m:sty m:val="p"/>
            </m:rPr>
            <w:rPr>
              <w:rFonts w:ascii="Cambria Math" w:hAnsi="Cambria Math"/>
            </w:rPr>
            <m:t>IFFT</m:t>
          </m:r>
          <m:d>
            <m:dPr>
              <m:ctrlPr>
                <w:rPr>
                  <w:rFonts w:ascii="Cambria Math" w:hAnsi="Cambria Math"/>
                  <w:i/>
                </w:rPr>
              </m:ctrlPr>
            </m:dPr>
            <m:e>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e>
                  </m:d>
                </m:e>
                <m:sub>
                  <m:r>
                    <w:rPr>
                      <w:rFonts w:ascii="Cambria Math" w:hAnsi="Cambria Math"/>
                    </w:rPr>
                    <m:t>k</m:t>
                  </m:r>
                </m:sub>
              </m:sSub>
            </m:e>
          </m:d>
          <m:r>
            <m:rPr>
              <m:sty m:val="p"/>
            </m:rPr>
            <w:rPr>
              <w:rFonts w:ascii="Cambria Math" w:hAnsi="Cambria Math"/>
            </w:rPr>
            <w:br/>
          </m:r>
        </m:oMath>
        <m:oMath>
          <m:r>
            <m:rPr>
              <m:aln/>
            </m:rP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e>
          </m:nary>
          <m:nary>
            <m:naryPr>
              <m:chr m:val="∑"/>
              <m:limLoc m:val="undOvr"/>
              <m:ctrlPr>
                <w:rPr>
                  <w:rFonts w:ascii="Cambria Math" w:hAnsi="Cambria Math"/>
                  <w:i/>
                </w:rPr>
              </m:ctrlPr>
            </m:naryPr>
            <m:sub>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[d]</m:t>
          </m:r>
          <m:r>
            <m:rPr>
              <m:sty m:val="p"/>
            </m:rPr>
            <w:br/>
          </m:r>
        </m:oMath>
        <m:oMath>
          <m:r>
            <m:rPr>
              <m:aln/>
            </m:rP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[d]</m:t>
          </m:r>
        </m:oMath>
      </m:oMathPara>
    </w:p>
    <w:p w14:paraId="40509121" w14:textId="1E5E95B6" w:rsidR="00FC6B0F" w:rsidRDefault="00FC6B0F" w:rsidP="00FC6B0F">
      <w:pPr>
        <w:rPr>
          <w:rFonts w:eastAsiaTheme="minorEastAsia"/>
        </w:rPr>
      </w:pPr>
      <w:r w:rsidRPr="00DA58A1">
        <w:t xml:space="preserve">where </w:t>
      </w:r>
      <m:oMath>
        <m:r>
          <w:rPr>
            <w:rFonts w:ascii="Cambria Math" w:hAnsi="Cambria Math"/>
          </w:rPr>
          <m:t xml:space="preserve">d=0, 1, …, </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-1</m:t>
        </m:r>
      </m:oMath>
      <w:r w:rsidRPr="00DA58A1">
        <w:t xml:space="preserve">, and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[d]</m:t>
        </m:r>
      </m:oMath>
      <w:r w:rsidRPr="00DA58A1">
        <w:t xml:space="preserve"> is IFFT of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[k]</m:t>
        </m:r>
      </m:oMath>
      <w:r w:rsidRPr="00DA58A1">
        <w:t>.</w:t>
      </w:r>
      <w:r w:rsidR="00B64176">
        <w:t xml:space="preserve"> </w:t>
      </w:r>
      <w:r w:rsidR="00B64176">
        <w:rPr>
          <w:rFonts w:eastAsiaTheme="minorEastAsia"/>
        </w:rPr>
        <w:t xml:space="preserve">Because of the </w:t>
      </w:r>
      <m:oMath>
        <m:f>
          <m:fPr>
            <m:type m:val="lin"/>
            <m:ctrlPr>
              <w:rPr>
                <w:rFonts w:ascii="Cambria Math" w:eastAsiaTheme="minorEastAsia"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oMath>
      <w:r w:rsidR="00B64176">
        <w:rPr>
          <w:rFonts w:eastAsiaTheme="minorEastAsia"/>
        </w:rPr>
        <w:t xml:space="preserve"> term, a </w:t>
      </w:r>
      <w:r w:rsidR="00B64176" w:rsidRPr="00B64176">
        <w:rPr>
          <w:rFonts w:eastAsiaTheme="minorEastAsia"/>
        </w:rPr>
        <w:t xml:space="preserve">true </w:t>
      </w:r>
      <w:r w:rsidR="00B64176">
        <w:rPr>
          <w:rFonts w:eastAsiaTheme="minorEastAsia"/>
        </w:rPr>
        <w:t xml:space="preserve">channel tap can </w:t>
      </w:r>
      <w:r w:rsidR="00B64176" w:rsidRPr="00B64176">
        <w:rPr>
          <w:rFonts w:eastAsiaTheme="minorEastAsia"/>
        </w:rPr>
        <w:t>induce TD responses on a large number of measurement samples</w:t>
      </w:r>
      <w:r w:rsidR="00B64176">
        <w:rPr>
          <w:rFonts w:eastAsiaTheme="minorEastAsia"/>
        </w:rPr>
        <w:t>, with larger responses near the true delay and attenuated for samples farther away from the true delay.</w:t>
      </w:r>
      <w:r w:rsidR="003309A2">
        <w:rPr>
          <w:rFonts w:eastAsiaTheme="minorEastAsia"/>
        </w:rPr>
        <w:t xml:space="preserve"> For example, the following plot shows an example of a </w:t>
      </w:r>
      <w:r w:rsidR="0029185B">
        <w:rPr>
          <w:rFonts w:eastAsiaTheme="minorEastAsia"/>
        </w:rPr>
        <w:t>true channel</w:t>
      </w:r>
      <w:r w:rsidR="003309A2">
        <w:rPr>
          <w:rFonts w:eastAsiaTheme="minorEastAsia"/>
        </w:rPr>
        <w:t xml:space="preserve"> delay of </w:t>
      </w:r>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l</m:t>
            </m:r>
          </m:sub>
        </m:sSub>
        <m:r>
          <w:rPr>
            <w:rFonts w:ascii="Cambria Math" w:eastAsiaTheme="minorEastAsia" w:hAnsi="Cambria Math"/>
          </w:rPr>
          <m:t>=265</m:t>
        </m:r>
      </m:oMath>
      <w:r w:rsidR="003309A2">
        <w:rPr>
          <w:rFonts w:eastAsiaTheme="minorEastAsia"/>
        </w:rPr>
        <w:t xml:space="preserve"> ns, </w:t>
      </w:r>
      <m:oMath>
        <m:r>
          <w:rPr>
            <w:rFonts w:ascii="Cambria Math" w:eastAsiaTheme="minorEastAsia" w:hAnsi="Cambria Math"/>
          </w:rPr>
          <m:t>N=3264</m:t>
        </m:r>
      </m:oMath>
      <w:r w:rsidR="00CB04CE">
        <w:rPr>
          <w:rFonts w:eastAsiaTheme="minorEastAsia"/>
        </w:rPr>
        <w:t>,</w:t>
      </w:r>
      <w:r w:rsidR="003309A2">
        <w:rPr>
          <w:rFonts w:eastAsiaTheme="minorEastAsia"/>
        </w:rPr>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eastAsiaTheme="minorEastAsia" w:hAnsi="Cambria Math"/>
          </w:rPr>
          <m:t>=4096</m:t>
        </m:r>
      </m:oMath>
      <w:r w:rsidR="003309A2">
        <w:rPr>
          <w:rFonts w:eastAsiaTheme="minorEastAsia"/>
        </w:rPr>
        <w:t xml:space="preserve"> (i.e.,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l</m:t>
            </m:r>
          </m:sub>
        </m:sSub>
        <m:r>
          <w:rPr>
            <w:rFonts w:ascii="Cambria Math" w:eastAsiaTheme="minorEastAsia" w:hAnsi="Cambria Math"/>
          </w:rPr>
          <m:t>=32.56</m:t>
        </m:r>
      </m:oMath>
      <w:r w:rsidR="003309A2">
        <w:rPr>
          <w:rFonts w:eastAsiaTheme="minorEastAsia"/>
        </w:rPr>
        <w:t>).</w:t>
      </w:r>
    </w:p>
    <w:p w14:paraId="0B17E79F" w14:textId="047AD71B" w:rsidR="00F121DA" w:rsidRDefault="00F121DA" w:rsidP="00E14E46">
      <w:pPr>
        <w:spacing w:after="0"/>
        <w:jc w:val="center"/>
      </w:pPr>
      <w:r w:rsidRPr="00DF5192">
        <w:rPr>
          <w:noProof/>
        </w:rPr>
        <w:drawing>
          <wp:inline distT="0" distB="0" distL="0" distR="0" wp14:anchorId="759625FA" wp14:editId="771FB5C5">
            <wp:extent cx="3657600" cy="257860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11">
                      <a:extLst>
                        <a:ext uri="{28A0092B-C50C-407E-A947-70E740481C1C}">
                          <a14:useLocalDpi xmlns:a14="http://schemas.microsoft.com/office/drawing/2010/main" val="0"/>
                        </a:ext>
                      </a:extLst>
                    </a:blip>
                    <a:srcRect t="6019"/>
                    <a:stretch/>
                  </pic:blipFill>
                  <pic:spPr bwMode="auto">
                    <a:xfrm>
                      <a:off x="0" y="0"/>
                      <a:ext cx="3657600" cy="2578608"/>
                    </a:xfrm>
                    <a:prstGeom prst="rect">
                      <a:avLst/>
                    </a:prstGeom>
                    <a:noFill/>
                    <a:ln>
                      <a:noFill/>
                    </a:ln>
                    <a:extLst>
                      <a:ext uri="{53640926-AAD7-44D8-BBD7-CCE9431645EC}">
                        <a14:shadowObscured xmlns:a14="http://schemas.microsoft.com/office/drawing/2010/main"/>
                      </a:ext>
                    </a:extLst>
                  </pic:spPr>
                </pic:pic>
              </a:graphicData>
            </a:graphic>
          </wp:inline>
        </w:drawing>
      </w:r>
    </w:p>
    <w:p w14:paraId="78F0EABA" w14:textId="6F9EEB12" w:rsidR="00363A13" w:rsidRPr="0029185B" w:rsidRDefault="00363A13" w:rsidP="00363A13">
      <w:pPr>
        <w:pStyle w:val="Caption"/>
      </w:pPr>
      <w:bookmarkStart w:id="13" w:name="_Ref158978303"/>
      <w:r w:rsidRPr="0029185B">
        <w:t xml:space="preserve">Figure </w:t>
      </w:r>
      <w:r w:rsidRPr="0029185B">
        <w:fldChar w:fldCharType="begin"/>
      </w:r>
      <w:r w:rsidRPr="0029185B">
        <w:instrText xml:space="preserve"> SEQ Figure \* ARABIC </w:instrText>
      </w:r>
      <w:r w:rsidRPr="0029185B">
        <w:fldChar w:fldCharType="separate"/>
      </w:r>
      <w:r w:rsidR="00C071DE">
        <w:rPr>
          <w:noProof/>
        </w:rPr>
        <w:t>1</w:t>
      </w:r>
      <w:r w:rsidRPr="0029185B">
        <w:fldChar w:fldCharType="end"/>
      </w:r>
      <w:bookmarkEnd w:id="13"/>
      <w:r w:rsidRPr="0029185B">
        <w:t xml:space="preserve"> Illustration of the </w:t>
      </w:r>
      <m:oMath>
        <m:f>
          <m:fPr>
            <m:type m:val="lin"/>
            <m:ctrlPr>
              <w:rPr>
                <w:rFonts w:ascii="Cambria Math" w:eastAsiaTheme="minorEastAsia" w:hAnsi="Cambria Math"/>
                <w:i/>
                <w:lang w:eastAsia="zh-CN"/>
              </w:rPr>
            </m:ctrlPr>
          </m:fPr>
          <m:num>
            <m:func>
              <m:funcPr>
                <m:ctrlPr>
                  <w:rPr>
                    <w:rFonts w:ascii="Cambria Math" w:hAnsi="Cambria Math"/>
                    <w:i/>
                  </w:rPr>
                </m:ctrlPr>
              </m:funcPr>
              <m:fName>
                <m:r>
                  <m:rPr>
                    <m:sty m:val="b"/>
                  </m:rPr>
                  <w:rPr>
                    <w:rFonts w:ascii="Cambria Math" w:hAnsi="Cambria Math"/>
                  </w:rPr>
                  <m:t>sinc</m:t>
                </m:r>
              </m:fName>
              <m:e>
                <m:d>
                  <m:dPr>
                    <m:ctrlPr>
                      <w:rPr>
                        <w:rFonts w:ascii="Cambria Math" w:hAnsi="Cambria Math"/>
                        <w:i/>
                      </w:rPr>
                    </m:ctrlPr>
                  </m:dPr>
                  <m:e>
                    <m:f>
                      <m:fPr>
                        <m:ctrlPr>
                          <w:rPr>
                            <w:rFonts w:ascii="Cambria Math" w:hAnsi="Cambria Math"/>
                            <w:i/>
                          </w:rPr>
                        </m:ctrlPr>
                      </m:fPr>
                      <m:num>
                        <m:r>
                          <m:rPr>
                            <m:sty m:val="bi"/>
                          </m:rPr>
                          <w:rPr>
                            <w:rFonts w:ascii="Cambria Math" w:hAnsi="Cambria Math"/>
                          </w:rPr>
                          <m:t>N</m:t>
                        </m:r>
                        <m:d>
                          <m:dPr>
                            <m:ctrlPr>
                              <w:rPr>
                                <w:rFonts w:ascii="Cambria Math" w:hAnsi="Cambria Math"/>
                                <w:i/>
                              </w:rPr>
                            </m:ctrlPr>
                          </m:dPr>
                          <m:e>
                            <m:r>
                              <m:rPr>
                                <m:sty m:val="bi"/>
                              </m:rPr>
                              <w:rPr>
                                <w:rFonts w:ascii="Cambria Math" w:hAnsi="Cambria Math"/>
                              </w:rPr>
                              <m:t>d-</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l</m:t>
                                </m:r>
                              </m:sub>
                            </m:sSub>
                          </m:e>
                        </m:d>
                      </m:num>
                      <m:den>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FFT</m:t>
                            </m:r>
                          </m:sub>
                        </m:sSub>
                      </m:den>
                    </m:f>
                  </m:e>
                </m:d>
              </m:e>
            </m:func>
          </m:num>
          <m:den>
            <m:func>
              <m:funcPr>
                <m:ctrlPr>
                  <w:rPr>
                    <w:rFonts w:ascii="Cambria Math" w:hAnsi="Cambria Math"/>
                    <w:i/>
                  </w:rPr>
                </m:ctrlPr>
              </m:funcPr>
              <m:fName>
                <m:r>
                  <m:rPr>
                    <m:sty m:val="b"/>
                  </m:rPr>
                  <w:rPr>
                    <w:rFonts w:ascii="Cambria Math" w:hAnsi="Cambria Math"/>
                  </w:rPr>
                  <m:t>sinc</m:t>
                </m:r>
              </m:fName>
              <m:e>
                <m:d>
                  <m:dPr>
                    <m:ctrlPr>
                      <w:rPr>
                        <w:rFonts w:ascii="Cambria Math" w:hAnsi="Cambria Math"/>
                        <w:i/>
                      </w:rPr>
                    </m:ctrlPr>
                  </m:dPr>
                  <m:e>
                    <m:f>
                      <m:fPr>
                        <m:ctrlPr>
                          <w:rPr>
                            <w:rFonts w:ascii="Cambria Math" w:hAnsi="Cambria Math"/>
                            <w:i/>
                          </w:rPr>
                        </m:ctrlPr>
                      </m:fPr>
                      <m:num>
                        <m:r>
                          <m:rPr>
                            <m:sty m:val="bi"/>
                          </m:rPr>
                          <w:rPr>
                            <w:rFonts w:ascii="Cambria Math" w:hAnsi="Cambria Math"/>
                          </w:rPr>
                          <m:t>d-</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l</m:t>
                            </m:r>
                          </m:sub>
                        </m:sSub>
                      </m:num>
                      <m:den>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FFT</m:t>
                            </m:r>
                          </m:sub>
                        </m:sSub>
                      </m:den>
                    </m:f>
                  </m:e>
                </m:d>
              </m:e>
            </m:func>
          </m:den>
        </m:f>
      </m:oMath>
      <w:r w:rsidRPr="0029185B">
        <w:rPr>
          <w:lang w:eastAsia="zh-CN"/>
        </w:rPr>
        <w:t xml:space="preserve"> response function</w:t>
      </w:r>
      <w:r w:rsidR="002776C6" w:rsidRPr="0029185B">
        <w:rPr>
          <w:lang w:eastAsia="zh-CN"/>
        </w:rPr>
        <w:t xml:space="preserve"> </w:t>
      </w:r>
      <w:r w:rsidR="0029185B" w:rsidRPr="0029185B">
        <w:rPr>
          <w:lang w:eastAsia="zh-CN"/>
        </w:rPr>
        <w:t xml:space="preserve">for </w:t>
      </w:r>
      <w:r w:rsidR="0029185B" w:rsidRPr="0029185B">
        <w:rPr>
          <w:rFonts w:eastAsiaTheme="minorEastAsia"/>
        </w:rPr>
        <w:t xml:space="preserve">a true channel delay of </w:t>
      </w:r>
      <m:oMath>
        <m:sSub>
          <m:sSubPr>
            <m:ctrlPr>
              <w:rPr>
                <w:rFonts w:ascii="Cambria Math" w:eastAsiaTheme="minorEastAsia" w:hAnsi="Cambria Math"/>
                <w:i/>
              </w:rPr>
            </m:ctrlPr>
          </m:sSubPr>
          <m:e>
            <m:r>
              <m:rPr>
                <m:sty m:val="bi"/>
              </m:rPr>
              <w:rPr>
                <w:rFonts w:ascii="Cambria Math" w:eastAsiaTheme="minorEastAsia" w:hAnsi="Cambria Math"/>
              </w:rPr>
              <m:t>τ</m:t>
            </m:r>
          </m:e>
          <m:sub>
            <m:r>
              <m:rPr>
                <m:sty m:val="bi"/>
              </m:rPr>
              <w:rPr>
                <w:rFonts w:ascii="Cambria Math" w:eastAsiaTheme="minorEastAsia" w:hAnsi="Cambria Math"/>
              </w:rPr>
              <m:t>l</m:t>
            </m:r>
          </m:sub>
        </m:sSub>
        <m:r>
          <m:rPr>
            <m:sty m:val="bi"/>
          </m:rPr>
          <w:rPr>
            <w:rFonts w:ascii="Cambria Math" w:eastAsiaTheme="minorEastAsia" w:hAnsi="Cambria Math"/>
          </w:rPr>
          <m:t>=265</m:t>
        </m:r>
      </m:oMath>
      <w:r w:rsidR="0029185B" w:rsidRPr="0029185B">
        <w:rPr>
          <w:rFonts w:eastAsiaTheme="minorEastAsia"/>
        </w:rPr>
        <w:t xml:space="preserve"> ns, </w:t>
      </w:r>
      <m:oMath>
        <m:r>
          <m:rPr>
            <m:sty m:val="bi"/>
          </m:rPr>
          <w:rPr>
            <w:rFonts w:ascii="Cambria Math" w:eastAsiaTheme="minorEastAsia" w:hAnsi="Cambria Math"/>
          </w:rPr>
          <m:t>N=3264</m:t>
        </m:r>
      </m:oMath>
      <w:r w:rsidR="00CB04CE">
        <w:rPr>
          <w:rFonts w:eastAsiaTheme="minorEastAsia"/>
        </w:rPr>
        <w:t>,</w:t>
      </w:r>
      <w:r w:rsidR="0029185B" w:rsidRPr="0029185B">
        <w:rPr>
          <w:rFonts w:eastAsiaTheme="minorEastAsia"/>
        </w:rPr>
        <w:t xml:space="preserve"> and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FFT</m:t>
            </m:r>
          </m:sub>
        </m:sSub>
        <m:r>
          <m:rPr>
            <m:sty m:val="bi"/>
          </m:rPr>
          <w:rPr>
            <w:rFonts w:ascii="Cambria Math" w:eastAsiaTheme="minorEastAsia" w:hAnsi="Cambria Math"/>
          </w:rPr>
          <m:t>=4096</m:t>
        </m:r>
      </m:oMath>
      <w:r w:rsidR="00E74944" w:rsidRPr="00027C00">
        <w:rPr>
          <w:rFonts w:eastAsiaTheme="minorEastAsia"/>
        </w:rPr>
        <w:t xml:space="preserve"> (i.e., </w:t>
      </w:r>
      <m:oMath>
        <m:sSub>
          <m:sSubPr>
            <m:ctrlPr>
              <w:rPr>
                <w:rFonts w:ascii="Cambria Math" w:eastAsiaTheme="minorEastAsia" w:hAnsi="Cambria Math"/>
                <w:i/>
              </w:rPr>
            </m:ctrlPr>
          </m:sSubPr>
          <m:e>
            <m:r>
              <m:rPr>
                <m:sty m:val="bi"/>
              </m:rPr>
              <w:rPr>
                <w:rFonts w:ascii="Cambria Math" w:eastAsiaTheme="minorEastAsia" w:hAnsi="Cambria Math"/>
              </w:rPr>
              <m:t>d</m:t>
            </m:r>
          </m:e>
          <m:sub>
            <m:r>
              <m:rPr>
                <m:sty m:val="bi"/>
              </m:rPr>
              <w:rPr>
                <w:rFonts w:ascii="Cambria Math" w:eastAsiaTheme="minorEastAsia" w:hAnsi="Cambria Math"/>
              </w:rPr>
              <m:t>l</m:t>
            </m:r>
          </m:sub>
        </m:sSub>
        <m:r>
          <m:rPr>
            <m:sty m:val="bi"/>
          </m:rPr>
          <w:rPr>
            <w:rFonts w:ascii="Cambria Math" w:eastAsiaTheme="minorEastAsia" w:hAnsi="Cambria Math"/>
          </w:rPr>
          <m:t>=32.56</m:t>
        </m:r>
      </m:oMath>
      <w:r w:rsidR="00E74944" w:rsidRPr="00027C00">
        <w:rPr>
          <w:rFonts w:eastAsiaTheme="minorEastAsia"/>
        </w:rPr>
        <w:t>)</w:t>
      </w:r>
      <w:r w:rsidR="0029185B" w:rsidRPr="0029185B">
        <w:rPr>
          <w:rFonts w:eastAsiaTheme="minorEastAsia"/>
        </w:rPr>
        <w:t>.</w:t>
      </w:r>
    </w:p>
    <w:p w14:paraId="773F5B75" w14:textId="77777777" w:rsidR="00363A13" w:rsidRPr="00363A13" w:rsidRDefault="00363A13" w:rsidP="00363A13">
      <w:pPr>
        <w:rPr>
          <w:lang w:eastAsia="en-GB"/>
        </w:rPr>
      </w:pPr>
    </w:p>
    <w:p w14:paraId="56716DF1" w14:textId="0A7633D2" w:rsidR="00BF33B0" w:rsidRPr="00DA58A1" w:rsidRDefault="00BF33B0" w:rsidP="00FC6B0F">
      <w:r>
        <w:t xml:space="preserve">Note these </w:t>
      </w:r>
      <w:r w:rsidR="000B00CC">
        <w:t>time domain or frequency domain</w:t>
      </w:r>
      <w:r w:rsidR="0003332F">
        <w:t xml:space="preserve"> channel measurement</w:t>
      </w:r>
      <w:r w:rsidR="000B00CC">
        <w:t xml:space="preserve"> samples are directly observable at the receiver. Further processing on these measure</w:t>
      </w:r>
      <w:r w:rsidR="0003332F">
        <w:t>ment samples can be applied as follows.</w:t>
      </w:r>
    </w:p>
    <w:p w14:paraId="67FF123E" w14:textId="3A9C4562" w:rsidR="00FC6B0F" w:rsidRDefault="00FC6B0F" w:rsidP="00FC6B0F">
      <w:r>
        <w:t xml:space="preserve">A </w:t>
      </w:r>
      <w:r w:rsidRPr="006F6085">
        <w:rPr>
          <w:b/>
        </w:rPr>
        <w:t>truncated TD CIR</w:t>
      </w:r>
      <w:r>
        <w:t xml:space="preserve"> is obtained from the TD CIR by keeping only the first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w:t>
      </w:r>
      <w:r w:rsidR="007E4DC9">
        <w:t>samples</w:t>
      </w:r>
      <w:r>
        <w:t xml:space="preserve"> and discarding the last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w:t>
      </w:r>
      <w:r w:rsidR="007E4DC9">
        <w:t>samples</w:t>
      </w:r>
      <w:r>
        <w:t>.</w:t>
      </w:r>
    </w:p>
    <w:p w14:paraId="3F6BB10F" w14:textId="6737AF2E" w:rsidR="00FC6B0F" w:rsidRDefault="00FC6B0F" w:rsidP="00FC6B0F">
      <w:r>
        <w:t xml:space="preserve">A </w:t>
      </w:r>
      <w:r w:rsidRPr="00C10FE4">
        <w:rPr>
          <w:b/>
          <w:bCs/>
        </w:rPr>
        <w:t>TD power delay profile (TD PDP)</w:t>
      </w:r>
      <w:r>
        <w:t xml:space="preserve"> is obtained from the </w:t>
      </w:r>
      <w:r w:rsidR="00B16818">
        <w:t xml:space="preserve">(truncated) </w:t>
      </w:r>
      <w:r>
        <w:t xml:space="preserve">TD CIR by keeping only the power info </w:t>
      </w:r>
      <w:r w:rsidR="007D0B22">
        <w:t xml:space="preserve">across the antenna ports </w:t>
      </w:r>
      <w:r>
        <w:t xml:space="preserve">at each </w:t>
      </w:r>
      <w:r w:rsidR="00E908A4">
        <w:t>sampling grid points</w:t>
      </w:r>
      <w:r>
        <w:t>:</w:t>
      </w:r>
    </w:p>
    <w:p w14:paraId="217472CE" w14:textId="77777777" w:rsidR="00FC6B0F" w:rsidRDefault="000028D1" w:rsidP="00FC6B0F">
      <m:oMathPara>
        <m:oMath>
          <m:r>
            <w:rPr>
              <w:rFonts w:ascii="Cambria Math" w:hAnsi="Cambria Math"/>
            </w:rPr>
            <m:t>p</m:t>
          </m:r>
          <m:d>
            <m:dPr>
              <m:begChr m:val="["/>
              <m:endChr m:val="]"/>
              <m:ctrlPr>
                <w:rPr>
                  <w:rFonts w:ascii="Cambria Math" w:hAnsi="Cambria Math"/>
                  <w:i/>
                </w:rPr>
              </m:ctrlPr>
            </m:dPr>
            <m:e>
              <m:r>
                <w:rPr>
                  <w:rFonts w:ascii="Cambria Math" w:hAnsi="Cambria Math"/>
                </w:rPr>
                <m:t>d</m:t>
              </m:r>
            </m:e>
          </m:d>
          <m:r>
            <w:rPr>
              <w:rFonts w:ascii="Cambria Math" w:hAnsi="Cambria Math"/>
            </w:rPr>
            <m:t>≜</m:t>
          </m:r>
          <m:nary>
            <m:naryPr>
              <m:chr m:val="∑"/>
              <m:limLoc m:val="undOvr"/>
              <m:supHide m:val="1"/>
              <m:ctrlPr>
                <w:rPr>
                  <w:rFonts w:ascii="Cambria Math" w:hAnsi="Cambria Math"/>
                  <w:i/>
                </w:rPr>
              </m:ctrlPr>
            </m:naryPr>
            <m:sub>
              <m:r>
                <w:rPr>
                  <w:rFonts w:ascii="Cambria Math" w:hAnsi="Cambria Math"/>
                </w:rPr>
                <m:t>a</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e>
          </m:nary>
        </m:oMath>
      </m:oMathPara>
    </w:p>
    <w:p w14:paraId="3CE292B7" w14:textId="77777777" w:rsidR="00FC6B0F" w:rsidRDefault="00FC6B0F" w:rsidP="00FC6B0F">
      <w:r>
        <w:t xml:space="preserve">A </w:t>
      </w:r>
      <w:r w:rsidRPr="00C10FE4">
        <w:rPr>
          <w:b/>
          <w:bCs/>
        </w:rPr>
        <w:t>sub-sampled TD CIR</w:t>
      </w:r>
      <w:r>
        <w:rPr>
          <w:b/>
          <w:bCs/>
        </w:rPr>
        <w:t>/PDP</w:t>
      </w:r>
      <w:r>
        <w:t xml:space="preserve"> is obtained from a (truncated) TD CIR/PDP by</w:t>
      </w:r>
    </w:p>
    <w:p w14:paraId="5B235CE8" w14:textId="4B335119" w:rsidR="00FC6B0F" w:rsidRPr="00E215F0" w:rsidRDefault="00FC6B0F" w:rsidP="000F7548">
      <w:pPr>
        <w:pStyle w:val="ListParagraph"/>
        <w:numPr>
          <w:ilvl w:val="0"/>
          <w:numId w:val="25"/>
        </w:numPr>
        <w:rPr>
          <w:lang w:val="en-US"/>
        </w:rPr>
      </w:pPr>
      <w:r>
        <w:rPr>
          <w:lang w:val="en-US"/>
        </w:rPr>
        <w:t xml:space="preserve">Keeping the </w:t>
      </w:r>
      <w:r w:rsidR="001815E7">
        <w:rPr>
          <w:lang w:val="en-US"/>
        </w:rPr>
        <w:t>va</w:t>
      </w:r>
      <w:r w:rsidR="00296E2A">
        <w:rPr>
          <w:lang w:val="en-US"/>
        </w:rPr>
        <w:t>lues at the</w:t>
      </w:r>
      <w:r>
        <w:rPr>
          <w:lang w:val="en-US"/>
        </w:rPr>
        <w:t xml:space="preserve">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w:t>
      </w:r>
      <w:r w:rsidR="00F67150">
        <w:rPr>
          <w:lang w:val="en-US"/>
        </w:rPr>
        <w:t>samples</w:t>
      </w:r>
      <w:r>
        <w:rPr>
          <w:lang w:val="en-US"/>
        </w:rPr>
        <w:t xml:space="preserve"> with the largest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w:t>
      </w:r>
      <w:r w:rsidR="007D708D">
        <w:rPr>
          <w:lang w:val="en-US"/>
        </w:rPr>
        <w:t>powers</w:t>
      </w:r>
    </w:p>
    <w:p w14:paraId="76B015BB" w14:textId="2106D411" w:rsidR="00FC6B0F" w:rsidRPr="00E215F0" w:rsidRDefault="00FC6B0F" w:rsidP="000F7548">
      <w:pPr>
        <w:pStyle w:val="ListParagraph"/>
        <w:numPr>
          <w:ilvl w:val="0"/>
          <w:numId w:val="25"/>
        </w:numPr>
        <w:rPr>
          <w:lang w:val="en-US"/>
        </w:rPr>
      </w:pPr>
      <w:r>
        <w:rPr>
          <w:lang w:val="en-US"/>
        </w:rPr>
        <w:t xml:space="preserve">Setting the other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w:t>
      </w:r>
      <w:r w:rsidR="00813A55">
        <w:rPr>
          <w:lang w:val="en-US"/>
        </w:rPr>
        <w:t>samples</w:t>
      </w:r>
      <w:r>
        <w:rPr>
          <w:lang w:val="en-US"/>
        </w:rPr>
        <w:t xml:space="preserve"> to zeros</w:t>
      </w:r>
    </w:p>
    <w:p w14:paraId="5C3EA4E3" w14:textId="2B631DA7" w:rsidR="00FC6B0F" w:rsidRDefault="00FC6B0F" w:rsidP="00FC6B0F">
      <w:r>
        <w:lastRenderedPageBreak/>
        <w:t xml:space="preserve">A </w:t>
      </w:r>
      <w:r w:rsidRPr="00C10FE4">
        <w:rPr>
          <w:b/>
          <w:bCs/>
        </w:rPr>
        <w:t>time domain delay profile (TD DP)</w:t>
      </w:r>
      <w:r>
        <w:t xml:space="preserve"> is obtained from a sub-sampled TD PDP by setting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w:t>
      </w:r>
      <w:r w:rsidR="00427736">
        <w:t>samples</w:t>
      </w:r>
      <w:r>
        <w:t xml:space="preserve"> with the largest </w:t>
      </w:r>
      <w:r w:rsidR="004E0210">
        <w:t xml:space="preserve">powers </w:t>
      </w:r>
      <w:r>
        <w:t>to a specific value.</w:t>
      </w:r>
      <w:r w:rsidR="00AA6F59">
        <w:t xml:space="preserve"> The specific value </w:t>
      </w:r>
      <w:r w:rsidR="00E618F4">
        <w:t xml:space="preserve">could a constant such as 1 or </w:t>
      </w:r>
      <w:r w:rsidR="006202D6">
        <w:t xml:space="preserve">the </w:t>
      </w:r>
      <w:r w:rsidR="00091264">
        <w:t xml:space="preserve">RS </w:t>
      </w:r>
      <w:r w:rsidR="006202D6">
        <w:t>RSRP of the link:</w:t>
      </w:r>
    </w:p>
    <w:p w14:paraId="622E4A78" w14:textId="58DB3A50" w:rsidR="006202D6" w:rsidRDefault="000168FA" w:rsidP="00FC6B0F">
      <m:oMathPara>
        <m:oMath>
          <m:r>
            <m:rPr>
              <m:nor/>
            </m:rPr>
            <w:rPr>
              <w:rFonts w:ascii="Cambria Math" w:hAnsi="Cambria Math"/>
            </w:rPr>
            <m:t>RSRP</m:t>
          </m:r>
          <m:r>
            <w:rPr>
              <w:rFonts w:ascii="Cambria Math" w:hAnsi="Cambria Math"/>
            </w:rPr>
            <m:t>=</m:t>
          </m:r>
          <m:nary>
            <m:naryPr>
              <m:chr m:val="∑"/>
              <m:supHide m:val="1"/>
              <m:ctrlPr>
                <w:rPr>
                  <w:rFonts w:ascii="Cambria Math" w:hAnsi="Cambria Math"/>
                  <w:i/>
                </w:rPr>
              </m:ctrlPr>
            </m:naryPr>
            <m:sub>
              <m:r>
                <w:rPr>
                  <w:rFonts w:ascii="Cambria Math" w:hAnsi="Cambria Math"/>
                </w:rPr>
                <m:t>d</m:t>
              </m:r>
            </m:sub>
            <m:sup/>
            <m:e>
              <m:r>
                <w:rPr>
                  <w:rFonts w:ascii="Cambria Math" w:hAnsi="Cambria Math"/>
                </w:rPr>
                <m:t>p[d]</m:t>
              </m:r>
            </m:e>
          </m:nary>
        </m:oMath>
      </m:oMathPara>
    </w:p>
    <w:p w14:paraId="4BDB39B9" w14:textId="77777777" w:rsidR="00C40A94" w:rsidRDefault="00C40A94" w:rsidP="006F6085"/>
    <w:p w14:paraId="25E5206C" w14:textId="3BE276E4" w:rsidR="00C40A94" w:rsidRPr="00E215F0" w:rsidRDefault="00C40A94" w:rsidP="004157FD">
      <w:pPr>
        <w:pStyle w:val="Heading4"/>
      </w:pPr>
      <w:bookmarkStart w:id="14" w:name="_Ref162445324"/>
      <w:r>
        <w:t>Definition</w:t>
      </w:r>
      <w:r w:rsidRPr="00E215F0">
        <w:t xml:space="preserve"> of Rel-17 </w:t>
      </w:r>
      <w:r w:rsidR="00C532BF" w:rsidRPr="00E215F0">
        <w:t>PRS-</w:t>
      </w:r>
      <w:r w:rsidRPr="00E215F0">
        <w:t>RSRPP path reports</w:t>
      </w:r>
      <w:bookmarkEnd w:id="14"/>
    </w:p>
    <w:p w14:paraId="4F221207" w14:textId="15FAE7C3" w:rsidR="00453E18" w:rsidRDefault="00453E18" w:rsidP="00453E18">
      <w:r>
        <w:t xml:space="preserve">Rel-17 </w:t>
      </w:r>
      <w:r w:rsidR="00C532BF">
        <w:t>PRS-</w:t>
      </w:r>
      <w:r>
        <w:t>RSRPP path reports is defined by the following RAN4 requirement copied from TS 38.133:</w:t>
      </w:r>
    </w:p>
    <w:tbl>
      <w:tblPr>
        <w:tblW w:w="0" w:type="auto"/>
        <w:tblInd w:w="260" w:type="dxa"/>
        <w:tblCellMar>
          <w:left w:w="0" w:type="dxa"/>
          <w:right w:w="0" w:type="dxa"/>
        </w:tblCellMar>
        <w:tblLook w:val="04A0" w:firstRow="1" w:lastRow="0" w:firstColumn="1" w:lastColumn="0" w:noHBand="0" w:noVBand="1"/>
      </w:tblPr>
      <w:tblGrid>
        <w:gridCol w:w="9350"/>
      </w:tblGrid>
      <w:tr w:rsidR="00453E18" w14:paraId="096D8E79" w14:textId="77777777" w:rsidTr="0057454F">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1A678A" w14:textId="77777777" w:rsidR="00453E18" w:rsidRDefault="00453E18">
            <w:pPr>
              <w:spacing w:after="180"/>
              <w:rPr>
                <w:rFonts w:ascii="Times New Roman" w:hAnsi="Times New Roman"/>
                <w:lang w:eastAsia="en-GB"/>
              </w:rPr>
            </w:pPr>
            <w:r>
              <w:rPr>
                <w:rFonts w:ascii="Times New Roman" w:hAnsi="Times New Roman"/>
                <w:lang w:eastAsia="en-GB"/>
              </w:rPr>
              <w:t>TS 38.133</w:t>
            </w:r>
          </w:p>
          <w:p w14:paraId="35030089" w14:textId="77777777" w:rsidR="00453E18" w:rsidRDefault="00453E18">
            <w:pPr>
              <w:spacing w:after="180"/>
              <w:rPr>
                <w:rFonts w:ascii="Times New Roman" w:hAnsi="Times New Roman"/>
                <w:lang w:eastAsia="en-GB"/>
              </w:rPr>
            </w:pPr>
            <w:r>
              <w:t>10.1.38.2.1         Absolute PRS RSRPP accuracy</w:t>
            </w:r>
          </w:p>
          <w:p w14:paraId="4F3854B8" w14:textId="77777777" w:rsidR="00453E18" w:rsidRDefault="00453E18">
            <w:pPr>
              <w:spacing w:after="180"/>
              <w:rPr>
                <w:rFonts w:ascii="Times New Roman" w:hAnsi="Times New Roman"/>
              </w:rPr>
            </w:pPr>
            <w:r>
              <w:rPr>
                <w:rFonts w:ascii="Times New Roman" w:hAnsi="Times New Roman"/>
                <w:lang w:eastAsia="en-GB"/>
              </w:rPr>
              <w:t xml:space="preserve">The </w:t>
            </w:r>
            <w:r>
              <w:rPr>
                <w:rFonts w:ascii="Times New Roman" w:hAnsi="Times New Roman"/>
              </w:rPr>
              <w:t xml:space="preserve">absolute </w:t>
            </w:r>
            <w:r>
              <w:rPr>
                <w:rFonts w:ascii="Times New Roman" w:hAnsi="Times New Roman"/>
                <w:lang w:eastAsia="en-GB"/>
              </w:rPr>
              <w:t xml:space="preserve">accuracy requirements </w:t>
            </w:r>
            <w:r>
              <w:rPr>
                <w:rFonts w:ascii="Times New Roman" w:hAnsi="Times New Roman"/>
              </w:rPr>
              <w:t xml:space="preserve">for </w:t>
            </w:r>
            <w:bookmarkStart w:id="15" w:name="_Hlk158381256"/>
            <w:r>
              <w:rPr>
                <w:rFonts w:ascii="Times New Roman" w:hAnsi="Times New Roman"/>
              </w:rPr>
              <w:t xml:space="preserve">PRS-RSRPP measurement </w:t>
            </w:r>
            <w:bookmarkEnd w:id="15"/>
            <w:r>
              <w:rPr>
                <w:rFonts w:ascii="Times New Roman" w:hAnsi="Times New Roman"/>
              </w:rPr>
              <w:t xml:space="preserve">defined </w:t>
            </w:r>
            <w:r>
              <w:rPr>
                <w:rFonts w:ascii="Times New Roman" w:hAnsi="Times New Roman"/>
                <w:lang w:eastAsia="en-GB"/>
              </w:rPr>
              <w:t>in Table 10.1.38.2</w:t>
            </w:r>
            <w:r>
              <w:rPr>
                <w:rFonts w:ascii="Times New Roman" w:hAnsi="Times New Roman"/>
              </w:rPr>
              <w:t>.1</w:t>
            </w:r>
            <w:r>
              <w:rPr>
                <w:rFonts w:ascii="Times New Roman" w:hAnsi="Times New Roman"/>
                <w:lang w:eastAsia="en-GB"/>
              </w:rPr>
              <w:t>-</w:t>
            </w:r>
            <w:r>
              <w:rPr>
                <w:rFonts w:ascii="Times New Roman" w:hAnsi="Times New Roman"/>
              </w:rPr>
              <w:t xml:space="preserve">3 and </w:t>
            </w:r>
            <w:r>
              <w:rPr>
                <w:rFonts w:ascii="Times New Roman" w:hAnsi="Times New Roman"/>
                <w:lang w:eastAsia="en-GB"/>
              </w:rPr>
              <w:t>Table 10.1.38.2</w:t>
            </w:r>
            <w:r>
              <w:rPr>
                <w:rFonts w:ascii="Times New Roman" w:hAnsi="Times New Roman"/>
              </w:rPr>
              <w:t>.1</w:t>
            </w:r>
            <w:r>
              <w:rPr>
                <w:rFonts w:ascii="Times New Roman" w:hAnsi="Times New Roman"/>
                <w:lang w:eastAsia="en-GB"/>
              </w:rPr>
              <w:t>-</w:t>
            </w:r>
            <w:r>
              <w:rPr>
                <w:rFonts w:ascii="Times New Roman" w:hAnsi="Times New Roman"/>
              </w:rPr>
              <w:t xml:space="preserve">4 apply for the UE supporting </w:t>
            </w:r>
            <w:proofErr w:type="spellStart"/>
            <w:r>
              <w:rPr>
                <w:rFonts w:ascii="Times New Roman" w:hAnsi="Times New Roman"/>
                <w:i/>
                <w:iCs/>
                <w:lang w:eastAsia="en-GB"/>
              </w:rPr>
              <w:t>supportedDL</w:t>
            </w:r>
            <w:proofErr w:type="spellEnd"/>
            <w:r>
              <w:rPr>
                <w:rFonts w:ascii="Times New Roman" w:hAnsi="Times New Roman"/>
                <w:i/>
                <w:iCs/>
                <w:lang w:eastAsia="en-GB"/>
              </w:rPr>
              <w:t>-PRS-</w:t>
            </w:r>
            <w:proofErr w:type="spellStart"/>
            <w:r>
              <w:rPr>
                <w:rFonts w:ascii="Times New Roman" w:hAnsi="Times New Roman"/>
                <w:i/>
                <w:iCs/>
                <w:lang w:eastAsia="en-GB"/>
              </w:rPr>
              <w:t>ProcessingSamples</w:t>
            </w:r>
            <w:proofErr w:type="spellEnd"/>
            <w:r>
              <w:rPr>
                <w:rFonts w:ascii="Times New Roman" w:hAnsi="Times New Roman"/>
                <w:lang w:eastAsia="en-GB"/>
              </w:rPr>
              <w:t xml:space="preserve"> [34]</w:t>
            </w:r>
            <w:r>
              <w:rPr>
                <w:rFonts w:ascii="Times New Roman" w:hAnsi="Times New Roman"/>
              </w:rPr>
              <w:t xml:space="preserve">. </w:t>
            </w:r>
          </w:p>
          <w:p w14:paraId="3F170597" w14:textId="77777777" w:rsidR="00453E18" w:rsidRDefault="00453E18">
            <w:pPr>
              <w:spacing w:after="180"/>
              <w:ind w:left="1135" w:hanging="851"/>
              <w:rPr>
                <w:rFonts w:ascii="Times New Roman" w:hAnsi="Times New Roman"/>
                <w:lang w:eastAsia="en-GB"/>
              </w:rPr>
            </w:pPr>
            <w:r>
              <w:rPr>
                <w:rFonts w:ascii="Times New Roman" w:hAnsi="Times New Roman"/>
                <w:lang w:eastAsia="en-GB"/>
              </w:rPr>
              <w:t xml:space="preserve">Note: The requirements in this clause are derived based on </w:t>
            </w:r>
            <w:r>
              <w:rPr>
                <w:rFonts w:ascii="Times New Roman" w:hAnsi="Times New Roman"/>
              </w:rPr>
              <w:t>t</w:t>
            </w:r>
            <w:r>
              <w:rPr>
                <w:rFonts w:ascii="Times New Roman" w:hAnsi="Times New Roman"/>
                <w:lang w:eastAsia="en-GB"/>
              </w:rPr>
              <w:t>wo-tap channel defined in 38.101-4 Annex B.2.4</w:t>
            </w:r>
            <w:r>
              <w:rPr>
                <w:rFonts w:ascii="Times New Roman" w:hAnsi="Times New Roman"/>
              </w:rPr>
              <w:t xml:space="preserve"> (</w:t>
            </w:r>
            <w:r>
              <w:rPr>
                <w:rFonts w:ascii="Times New Roman" w:hAnsi="Times New Roman"/>
                <w:lang w:eastAsia="en-GB"/>
              </w:rPr>
              <w:t xml:space="preserve">a = 1, </w:t>
            </w:r>
            <w:proofErr w:type="spellStart"/>
            <w:r>
              <w:rPr>
                <w:rFonts w:ascii="Times New Roman" w:hAnsi="Times New Roman"/>
                <w:lang w:eastAsia="en-GB"/>
              </w:rPr>
              <w:t>τ</w:t>
            </w:r>
            <w:r>
              <w:rPr>
                <w:rFonts w:ascii="Times New Roman" w:hAnsi="Times New Roman"/>
                <w:vertAlign w:val="subscript"/>
                <w:lang w:eastAsia="en-GB"/>
              </w:rPr>
              <w:t>d</w:t>
            </w:r>
            <w:proofErr w:type="spellEnd"/>
            <w:r>
              <w:rPr>
                <w:rFonts w:ascii="Times New Roman" w:hAnsi="Times New Roman"/>
                <w:lang w:eastAsia="en-GB"/>
              </w:rPr>
              <w:t xml:space="preserve">=0.45 µs and </w:t>
            </w:r>
            <w:proofErr w:type="spellStart"/>
            <w:r>
              <w:rPr>
                <w:rFonts w:ascii="Times New Roman" w:hAnsi="Times New Roman"/>
                <w:lang w:eastAsia="en-GB"/>
              </w:rPr>
              <w:t>f</w:t>
            </w:r>
            <w:r>
              <w:rPr>
                <w:rFonts w:ascii="Times New Roman" w:hAnsi="Times New Roman"/>
                <w:vertAlign w:val="subscript"/>
                <w:lang w:eastAsia="en-GB"/>
              </w:rPr>
              <w:t>D</w:t>
            </w:r>
            <w:proofErr w:type="spellEnd"/>
            <w:r>
              <w:rPr>
                <w:rFonts w:ascii="Times New Roman" w:hAnsi="Times New Roman"/>
                <w:lang w:eastAsia="en-GB"/>
              </w:rPr>
              <w:t>=5 Hz</w:t>
            </w:r>
            <w:r>
              <w:rPr>
                <w:rFonts w:ascii="Times New Roman" w:hAnsi="Times New Roman"/>
              </w:rPr>
              <w:t>)</w:t>
            </w:r>
            <w:r>
              <w:rPr>
                <w:rFonts w:ascii="Times New Roman" w:hAnsi="Times New Roman"/>
                <w:lang w:eastAsia="en-GB"/>
              </w:rPr>
              <w:t xml:space="preserve">. </w:t>
            </w:r>
          </w:p>
          <w:p w14:paraId="713E3729" w14:textId="77777777" w:rsidR="00453E18" w:rsidRDefault="00453E18">
            <w:pPr>
              <w:spacing w:after="180"/>
              <w:ind w:left="1135" w:hanging="851"/>
              <w:rPr>
                <w:rFonts w:ascii="Times New Roman" w:hAnsi="Times New Roman"/>
              </w:rPr>
            </w:pPr>
            <w:r>
              <w:rPr>
                <w:rFonts w:ascii="Times New Roman" w:hAnsi="Times New Roman"/>
              </w:rPr>
              <w:t xml:space="preserve">Note: The </w:t>
            </w:r>
            <w:r w:rsidRPr="006F6085">
              <w:rPr>
                <w:rFonts w:ascii="Times New Roman" w:hAnsi="Times New Roman"/>
              </w:rPr>
              <w:t>requirements</w:t>
            </w:r>
            <w:r>
              <w:rPr>
                <w:rFonts w:ascii="Times New Roman" w:hAnsi="Times New Roman"/>
              </w:rPr>
              <w:t xml:space="preserve"> in this clause are derived based on </w:t>
            </w:r>
            <w:r w:rsidRPr="00C0416E">
              <w:rPr>
                <w:rFonts w:ascii="Times New Roman" w:hAnsi="Times New Roman"/>
              </w:rPr>
              <w:t>the difference between the estimated PRS-RSRPP compared to the ideal PRS-RSRPP</w:t>
            </w:r>
            <w:r>
              <w:rPr>
                <w:rFonts w:ascii="Times New Roman" w:hAnsi="Times New Roman"/>
              </w:rPr>
              <w:t xml:space="preserve"> defined as </w:t>
            </w:r>
          </w:p>
          <w:p w14:paraId="7AD720C5" w14:textId="77777777" w:rsidR="00453E18" w:rsidRPr="00E215F0" w:rsidRDefault="000B25FB">
            <w:pPr>
              <w:rPr>
                <w:rFonts w:ascii="Times New Roman" w:hAnsi="Times New Roman"/>
                <w:i/>
              </w:rPr>
            </w:pPr>
            <m:oMathPara>
              <m:oMath>
                <m:sSub>
                  <m:sSubPr>
                    <m:ctrlPr>
                      <w:rPr>
                        <w:rFonts w:ascii="Cambria Math" w:eastAsiaTheme="minorHAnsi" w:hAnsi="Cambria Math" w:cs="Calibri"/>
                        <w:sz w:val="22"/>
                        <w:szCs w:val="22"/>
                      </w:rPr>
                    </m:ctrlPr>
                  </m:sSubPr>
                  <m:e>
                    <m:r>
                      <m:rPr>
                        <m:sty m:val="p"/>
                      </m:rPr>
                      <w:rPr>
                        <w:rFonts w:ascii="Cambria Math" w:hAnsi="Cambria Math"/>
                      </w:rPr>
                      <m:t>RSRPP</m:t>
                    </m:r>
                  </m:e>
                  <m:sub>
                    <m:r>
                      <w:rPr>
                        <w:rFonts w:ascii="Cambria Math" w:hAnsi="Cambria Math"/>
                      </w:rPr>
                      <m:t>p</m:t>
                    </m:r>
                  </m:sub>
                </m:sSub>
                <m:r>
                  <w:rPr>
                    <w:rFonts w:ascii="Cambria Math" w:hAnsi="Cambria Math"/>
                  </w:rPr>
                  <m:t>∝</m:t>
                </m:r>
                <m:sSup>
                  <m:sSupPr>
                    <m:ctrlPr>
                      <w:rPr>
                        <w:rFonts w:ascii="Cambria Math" w:eastAsiaTheme="minorHAnsi" w:hAnsi="Cambria Math" w:cs="Calibri"/>
                        <w:i/>
                        <w:iCs/>
                        <w:sz w:val="22"/>
                        <w:szCs w:val="22"/>
                      </w:rPr>
                    </m:ctrlPr>
                  </m:sSupPr>
                  <m:e>
                    <m:d>
                      <m:dPr>
                        <m:begChr m:val="|"/>
                        <m:endChr m:val="|"/>
                        <m:ctrlPr>
                          <w:rPr>
                            <w:rFonts w:ascii="Cambria Math" w:eastAsiaTheme="minorHAnsi" w:hAnsi="Cambria Math" w:cs="Calibri"/>
                            <w:i/>
                            <w:iCs/>
                            <w:sz w:val="22"/>
                            <w:szCs w:val="22"/>
                          </w:rPr>
                        </m:ctrlPr>
                      </m:dPr>
                      <m:e>
                        <m:nary>
                          <m:naryPr>
                            <m:chr m:val="∑"/>
                            <m:supHide m:val="1"/>
                            <m:ctrlPr>
                              <w:rPr>
                                <w:rFonts w:ascii="Cambria Math" w:eastAsiaTheme="minorHAnsi" w:hAnsi="Cambria Math" w:cs="Calibri"/>
                                <w:i/>
                                <w:iCs/>
                                <w:sz w:val="22"/>
                                <w:szCs w:val="22"/>
                              </w:rPr>
                            </m:ctrlPr>
                          </m:naryPr>
                          <m:sub>
                            <m:r>
                              <w:rPr>
                                <w:rFonts w:ascii="Cambria Math" w:hAnsi="Cambria Math"/>
                              </w:rPr>
                              <m:t>k</m:t>
                            </m:r>
                          </m:sub>
                          <m:sup/>
                          <m:e>
                            <m:sSub>
                              <m:sSubPr>
                                <m:ctrlPr>
                                  <w:rPr>
                                    <w:rFonts w:ascii="Cambria Math" w:eastAsiaTheme="minorHAnsi" w:hAnsi="Cambria Math" w:cs="Calibri"/>
                                    <w:i/>
                                    <w:iCs/>
                                    <w:sz w:val="22"/>
                                    <w:szCs w:val="22"/>
                                  </w:rPr>
                                </m:ctrlPr>
                              </m:sSubPr>
                              <m:e>
                                <m:r>
                                  <w:rPr>
                                    <w:rFonts w:ascii="Cambria Math" w:hAnsi="Cambria Math"/>
                                  </w:rPr>
                                  <m:t>H</m:t>
                                </m:r>
                              </m:e>
                              <m:sub>
                                <m:r>
                                  <w:rPr>
                                    <w:rFonts w:ascii="Cambria Math" w:hAnsi="Cambria Math"/>
                                  </w:rPr>
                                  <m:t>k</m:t>
                                </m:r>
                              </m:sub>
                            </m:sSub>
                            <m:func>
                              <m:funcPr>
                                <m:ctrlPr>
                                  <w:rPr>
                                    <w:rFonts w:ascii="Cambria Math" w:eastAsiaTheme="minorHAnsi" w:hAnsi="Cambria Math" w:cs="Calibri"/>
                                    <w:i/>
                                    <w:iCs/>
                                    <w:sz w:val="22"/>
                                    <w:szCs w:val="22"/>
                                  </w:rPr>
                                </m:ctrlPr>
                              </m:funcPr>
                              <m:fName>
                                <m:r>
                                  <m:rPr>
                                    <m:sty m:val="p"/>
                                  </m:rPr>
                                  <w:rPr>
                                    <w:rFonts w:ascii="Cambria Math" w:hAnsi="Cambria Math"/>
                                  </w:rPr>
                                  <m:t>exp</m:t>
                                </m:r>
                              </m:fName>
                              <m:e>
                                <m:d>
                                  <m:dPr>
                                    <m:ctrlPr>
                                      <w:rPr>
                                        <w:rFonts w:ascii="Cambria Math" w:eastAsiaTheme="minorHAnsi" w:hAnsi="Cambria Math" w:cs="Calibri"/>
                                        <w:i/>
                                        <w:iCs/>
                                        <w:sz w:val="22"/>
                                        <w:szCs w:val="22"/>
                                      </w:rPr>
                                    </m:ctrlPr>
                                  </m:dPr>
                                  <m:e>
                                    <m:r>
                                      <w:rPr>
                                        <w:rFonts w:ascii="Cambria Math" w:hAnsi="Cambria Math"/>
                                      </w:rPr>
                                      <m:t>j2π</m:t>
                                    </m:r>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p</m:t>
                                        </m:r>
                                      </m:sub>
                                    </m:sSub>
                                    <m:f>
                                      <m:fPr>
                                        <m:ctrlPr>
                                          <w:rPr>
                                            <w:rFonts w:ascii="Cambria Math" w:eastAsiaTheme="minorHAnsi" w:hAnsi="Cambria Math" w:cs="Calibri"/>
                                            <w:i/>
                                            <w:iCs/>
                                            <w:sz w:val="22"/>
                                            <w:szCs w:val="22"/>
                                          </w:rPr>
                                        </m:ctrlPr>
                                      </m:fPr>
                                      <m:num>
                                        <m:r>
                                          <w:rPr>
                                            <w:rFonts w:ascii="Cambria Math" w:hAnsi="Cambria Math"/>
                                          </w:rPr>
                                          <m:t>k</m:t>
                                        </m:r>
                                      </m:num>
                                      <m:den>
                                        <m:sSub>
                                          <m:sSubPr>
                                            <m:ctrlPr>
                                              <w:rPr>
                                                <w:rFonts w:ascii="Cambria Math" w:eastAsiaTheme="minorHAnsi" w:hAnsi="Cambria Math" w:cs="Calibri"/>
                                                <w:sz w:val="22"/>
                                                <w:szCs w:val="22"/>
                                              </w:rPr>
                                            </m:ctrlPr>
                                          </m:sSubPr>
                                          <m:e>
                                            <m:r>
                                              <w:rPr>
                                                <w:rFonts w:ascii="Cambria Math" w:hAnsi="Cambria Math"/>
                                              </w:rPr>
                                              <m:t>N</m:t>
                                            </m:r>
                                            <m:ctrlPr>
                                              <w:rPr>
                                                <w:rFonts w:ascii="Cambria Math" w:eastAsiaTheme="minorHAnsi" w:hAnsi="Cambria Math" w:cs="Calibri"/>
                                                <w:i/>
                                                <w:iCs/>
                                                <w:sz w:val="22"/>
                                                <w:szCs w:val="22"/>
                                              </w:rPr>
                                            </m:ctrlPr>
                                          </m:e>
                                          <m:sub>
                                            <m:r>
                                              <m:rPr>
                                                <m:sty m:val="p"/>
                                              </m:rPr>
                                              <w:rPr>
                                                <w:rFonts w:ascii="Cambria Math" w:hAnsi="Cambria Math"/>
                                              </w:rPr>
                                              <m:t>IFFT</m:t>
                                            </m:r>
                                          </m:sub>
                                        </m:sSub>
                                      </m:den>
                                    </m:f>
                                  </m:e>
                                </m:d>
                              </m:e>
                            </m:func>
                          </m:e>
                        </m:nary>
                      </m:e>
                    </m:d>
                  </m:e>
                  <m:sup>
                    <m:r>
                      <w:rPr>
                        <w:rFonts w:ascii="Cambria Math" w:hAnsi="Cambria Math"/>
                      </w:rPr>
                      <m:t>2</m:t>
                    </m:r>
                  </m:sup>
                </m:sSup>
              </m:oMath>
            </m:oMathPara>
          </w:p>
          <w:p w14:paraId="2A110F97" w14:textId="77777777" w:rsidR="00453E18" w:rsidRDefault="00453E18">
            <w:pPr>
              <w:rPr>
                <w:rFonts w:ascii="Times New Roman" w:hAnsi="Times New Roman"/>
              </w:rPr>
            </w:pPr>
            <w:r>
              <w:rPr>
                <w:rFonts w:ascii="Times New Roman" w:hAnsi="Times New Roman"/>
              </w:rPr>
              <w:t>Where:</w:t>
            </w:r>
          </w:p>
          <w:p w14:paraId="6B8FEE97" w14:textId="77777777" w:rsidR="00453E18" w:rsidRDefault="000B25FB">
            <w:pPr>
              <w:rPr>
                <w:rFonts w:ascii="Times New Roman" w:hAnsi="Times New Roman"/>
              </w:rPr>
            </w:pPr>
            <m:oMath>
              <m:sSub>
                <m:sSubPr>
                  <m:ctrlPr>
                    <w:rPr>
                      <w:rFonts w:ascii="Cambria Math" w:eastAsiaTheme="minorHAnsi" w:hAnsi="Cambria Math" w:cs="Calibri"/>
                      <w:i/>
                      <w:iCs/>
                      <w:sz w:val="22"/>
                      <w:szCs w:val="22"/>
                    </w:rPr>
                  </m:ctrlPr>
                </m:sSubPr>
                <m:e>
                  <m:r>
                    <w:rPr>
                      <w:rFonts w:ascii="Cambria Math" w:hAnsi="Cambria Math"/>
                    </w:rPr>
                    <m:t>H</m:t>
                  </m:r>
                </m:e>
                <m:sub>
                  <m:r>
                    <w:rPr>
                      <w:rFonts w:ascii="Cambria Math" w:hAnsi="Cambria Math"/>
                    </w:rPr>
                    <m:t>k</m:t>
                  </m:r>
                </m:sub>
              </m:sSub>
            </m:oMath>
            <w:r w:rsidR="00453E18">
              <w:rPr>
                <w:rFonts w:ascii="Times New Roman" w:hAnsi="Times New Roman"/>
              </w:rPr>
              <w:t xml:space="preserve"> is the </w:t>
            </w:r>
            <w:bookmarkStart w:id="16" w:name="_Hlk158380920"/>
            <w:r w:rsidR="00453E18">
              <w:rPr>
                <w:rFonts w:ascii="Times New Roman" w:hAnsi="Times New Roman"/>
              </w:rPr>
              <w:t>effective channel frequency response (over REs occupied by PRS) measured without receiver noise</w:t>
            </w:r>
            <w:bookmarkEnd w:id="16"/>
            <w:r w:rsidR="00453E18">
              <w:rPr>
                <w:rFonts w:ascii="Times New Roman" w:hAnsi="Times New Roman"/>
              </w:rPr>
              <w:t>.</w:t>
            </w:r>
          </w:p>
          <w:p w14:paraId="0BC115CA" w14:textId="77777777" w:rsidR="00453E18" w:rsidRDefault="000B25FB">
            <w:pPr>
              <w:rPr>
                <w:rFonts w:ascii="Times New Roman" w:hAnsi="Times New Roman"/>
              </w:rPr>
            </w:pPr>
            <m:oMath>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p</m:t>
                  </m:r>
                </m:sub>
              </m:sSub>
            </m:oMath>
            <w:r w:rsidR="00453E18">
              <w:rPr>
                <w:rFonts w:ascii="Times New Roman" w:hAnsi="Times New Roman"/>
              </w:rPr>
              <w:t xml:space="preserve"> is the exact delay of the p-th path in the channel model.</w:t>
            </w:r>
          </w:p>
        </w:tc>
      </w:tr>
    </w:tbl>
    <w:p w14:paraId="5F86BD89" w14:textId="77777777" w:rsidR="00453E18" w:rsidRDefault="00453E18" w:rsidP="006F6085"/>
    <w:p w14:paraId="426488E9" w14:textId="1DD31CD6" w:rsidR="00C40A94" w:rsidRDefault="004D02F5" w:rsidP="006F6085">
      <w:r>
        <w:t>Following the notations introduced in the last section, th</w:t>
      </w:r>
      <w:r w:rsidR="00102BED">
        <w:t xml:space="preserve">e </w:t>
      </w:r>
      <w:r w:rsidR="00102BED" w:rsidRPr="00102BED">
        <w:t>effective channel frequency response (over REs occupied by PRS) measured without receiver noise</w:t>
      </w:r>
      <w:r w:rsidR="00102BED">
        <w:t xml:space="preserve"> is given </w:t>
      </w:r>
      <w:proofErr w:type="gramStart"/>
      <w:r w:rsidR="00102BED">
        <w:t>by</w:t>
      </w:r>
      <w:proofErr w:type="gramEnd"/>
    </w:p>
    <w:p w14:paraId="304D27CA" w14:textId="1AB4D5AC" w:rsidR="00102BED" w:rsidRDefault="000B25FB" w:rsidP="006F6085">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oMath>
      </m:oMathPara>
    </w:p>
    <w:p w14:paraId="02B37E63" w14:textId="08834637" w:rsidR="00453E18" w:rsidRDefault="004E7570" w:rsidP="006F6085">
      <w:r>
        <w:t>The dot above the variable is added to indicate</w:t>
      </w:r>
      <w:r w:rsidR="00D56E8F">
        <w:t xml:space="preserve"> that noise is ignored. </w:t>
      </w:r>
      <w:r w:rsidR="0001460E">
        <w:t xml:space="preserve">The </w:t>
      </w:r>
      <w:r w:rsidR="003B6960">
        <w:t>required</w:t>
      </w:r>
      <w:r w:rsidR="0001460E">
        <w:t xml:space="preserve"> quantity </w:t>
      </w:r>
      <w:r w:rsidR="00683534">
        <w:t xml:space="preserve">before taking the power is given </w:t>
      </w:r>
      <w:proofErr w:type="gramStart"/>
      <w:r w:rsidR="00683534">
        <w:t>by</w:t>
      </w:r>
      <w:proofErr w:type="gramEnd"/>
    </w:p>
    <w:p w14:paraId="4640A48C" w14:textId="244A5581" w:rsidR="00777A71" w:rsidRDefault="000B25FB" w:rsidP="00777A71">
      <m:oMathPara>
        <m:oMath>
          <m:nary>
            <m:naryPr>
              <m:chr m:val="∑"/>
              <m:supHide m:val="1"/>
              <m:ctrlPr>
                <w:rPr>
                  <w:rFonts w:ascii="Cambria Math" w:hAnsi="Cambria Math" w:cs="Calibri"/>
                  <w:i/>
                  <w:iCs/>
                </w:rPr>
              </m:ctrlPr>
            </m:naryPr>
            <m:sub>
              <m:r>
                <w:rPr>
                  <w:rFonts w:ascii="Cambria Math" w:hAnsi="Cambria Math"/>
                </w:rPr>
                <m:t>k</m:t>
              </m:r>
            </m:sub>
            <m:sup/>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m:rPr>
              <m:aln/>
            </m:rPr>
            <w:rPr>
              <w:rFonts w:ascii="Cambria Math" w:hAnsi="Cambria Math" w:cs="Calibri"/>
            </w:rPr>
            <m:t>=</m:t>
          </m:r>
          <m:nary>
            <m:naryPr>
              <m:chr m:val="∑"/>
              <m:limLoc m:val="undOvr"/>
              <m:ctrlPr>
                <w:rPr>
                  <w:rFonts w:ascii="Cambria Math" w:hAnsi="Cambria Math"/>
                  <w:i/>
                </w:rPr>
              </m:ctrlPr>
            </m:naryPr>
            <m:sub>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m:rPr>
              <m:sty m:val="p"/>
            </m:rPr>
            <w:rPr>
              <w:rFonts w:ascii="Cambria Math" w:hAnsi="Cambria Math"/>
            </w:rPr>
            <w:br/>
          </m:r>
        </m:oMath>
        <m:oMath>
          <m:r>
            <m:rPr>
              <m:aln/>
            </m:rP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nary>
                <m:naryPr>
                  <m:chr m:val="∑"/>
                  <m:limLoc m:val="undOvr"/>
                  <m:ctrlPr>
                    <w:rPr>
                      <w:rFonts w:ascii="Cambria Math" w:hAnsi="Cambria Math"/>
                      <w:i/>
                    </w:rPr>
                  </m:ctrlPr>
                </m:naryPr>
                <m:sub>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e>
          </m:nary>
          <m:r>
            <m:rPr>
              <m:sty m:val="p"/>
            </m:rPr>
            <w:br/>
          </m:r>
        </m:oMath>
        <m:oMath>
          <m:r>
            <m:rPr>
              <m:aln/>
            </m:rPr>
            <w:rPr>
              <w:rFonts w:ascii="Cambria Math" w:hAnsi="Cambria Math"/>
            </w:rPr>
            <m:t>=N</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r>
            <m:rPr>
              <m:sty m:val="p"/>
            </m:rPr>
            <w:rPr>
              <w:rFonts w:eastAsiaTheme="minorEastAsia"/>
            </w:rPr>
            <w:br/>
          </m:r>
        </m:oMath>
        <m:oMath>
          <m:r>
            <m:rPr>
              <m:aln/>
            </m:rP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oMath>
      </m:oMathPara>
    </w:p>
    <w:p w14:paraId="143F58BA" w14:textId="2520EF65" w:rsidR="00683534" w:rsidRDefault="00B126B9" w:rsidP="006F6085">
      <w:r>
        <w:t xml:space="preserve">and, therefore, the </w:t>
      </w:r>
      <w:r w:rsidR="00C532BF">
        <w:t xml:space="preserve">required </w:t>
      </w:r>
      <w:r w:rsidR="00C532BF" w:rsidRPr="00C532BF">
        <w:t>PRS-RSRPP measurement</w:t>
      </w:r>
      <w:r w:rsidR="00C532BF">
        <w:t xml:space="preserve"> is</w:t>
      </w:r>
      <w:r w:rsidR="006E44CB">
        <w:t xml:space="preserve"> proportional to</w:t>
      </w:r>
    </w:p>
    <w:p w14:paraId="614DA53E" w14:textId="352422EC" w:rsidR="006E44CB" w:rsidRDefault="000B25FB" w:rsidP="006F6085">
      <m:oMathPara>
        <m:oMath>
          <m:sSub>
            <m:sSubPr>
              <m:ctrlPr>
                <w:rPr>
                  <w:rFonts w:ascii="Cambria Math" w:eastAsiaTheme="minorHAnsi" w:hAnsi="Cambria Math" w:cs="Calibri"/>
                  <w:sz w:val="22"/>
                  <w:szCs w:val="22"/>
                </w:rPr>
              </m:ctrlPr>
            </m:sSubPr>
            <m:e>
              <m:r>
                <m:rPr>
                  <m:sty m:val="p"/>
                </m:rPr>
                <w:rPr>
                  <w:rFonts w:ascii="Cambria Math" w:hAnsi="Cambria Math"/>
                </w:rPr>
                <m:t>RSRPP</m:t>
              </m:r>
            </m:e>
            <m:sub>
              <m:r>
                <w:rPr>
                  <w:rFonts w:ascii="Cambria Math" w:hAnsi="Cambria Math"/>
                </w:rPr>
                <m:t>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oMath>
      </m:oMathPara>
    </w:p>
    <w:p w14:paraId="4A5AD96F" w14:textId="4084CC93" w:rsidR="00B126B9" w:rsidRDefault="006526DB" w:rsidP="006F6085">
      <w:r>
        <w:t xml:space="preserve">That is, the existing </w:t>
      </w:r>
      <w:r w:rsidRPr="00C532BF">
        <w:t>PRS-RSRPP measurement</w:t>
      </w:r>
      <w:r>
        <w:t xml:space="preserve"> is also </w:t>
      </w:r>
      <w:r w:rsidR="004F1653">
        <w:t xml:space="preserve">a sub-sample of the TD PDP samples </w:t>
      </w:r>
      <w:r w:rsidR="00AF17A0">
        <w:t xml:space="preserve">except that the sampling </w:t>
      </w:r>
      <w:r w:rsidR="006A51EF">
        <w:t xml:space="preserve">time is not restricted to </w:t>
      </w:r>
      <w:r w:rsidR="00FA0FEA">
        <w:t>the regular sampling grid</w:t>
      </w:r>
      <w:r w:rsidR="00CC7394">
        <w:t xml:space="preserve"> (</w:t>
      </w:r>
      <m:oMath>
        <m:sSub>
          <m:sSubPr>
            <m:ctrlPr>
              <w:rPr>
                <w:rFonts w:ascii="Cambria Math" w:hAnsi="Cambria Math"/>
                <w:i/>
              </w:rPr>
            </m:ctrlPr>
          </m:sSubPr>
          <m:e>
            <m:r>
              <w:rPr>
                <w:rFonts w:ascii="Cambria Math" w:hAnsi="Cambria Math"/>
              </w:rPr>
              <m:t>D</m:t>
            </m:r>
          </m:e>
          <m:sub>
            <m:r>
              <w:rPr>
                <w:rFonts w:ascii="Cambria Math" w:hAnsi="Cambria Math"/>
              </w:rPr>
              <m:t>p</m:t>
            </m:r>
          </m:sub>
        </m:sSub>
      </m:oMath>
      <w:r w:rsidR="00CC7394">
        <w:t xml:space="preserve"> is not </w:t>
      </w:r>
      <w:r w:rsidR="00567B64">
        <w:t xml:space="preserve">necessarily </w:t>
      </w:r>
      <w:r w:rsidR="00CC7394">
        <w:t>an integer).</w:t>
      </w:r>
    </w:p>
    <w:p w14:paraId="3114C075" w14:textId="77777777" w:rsidR="00453E18" w:rsidRDefault="00453E18" w:rsidP="006F6085"/>
    <w:p w14:paraId="1922F076" w14:textId="26334BB0" w:rsidR="00567B64" w:rsidRDefault="00C67ADA" w:rsidP="00950A13">
      <w:pPr>
        <w:pStyle w:val="Observation"/>
      </w:pPr>
      <w:bookmarkStart w:id="17" w:name="_Toc158978314"/>
      <w:bookmarkStart w:id="18" w:name="_Toc161827804"/>
      <w:bookmarkStart w:id="19" w:name="_Toc163235945"/>
      <w:r>
        <w:t>E</w:t>
      </w:r>
      <w:r w:rsidR="00567B64">
        <w:t xml:space="preserve">xisting </w:t>
      </w:r>
      <w:r w:rsidR="00567B64" w:rsidRPr="00C532BF">
        <w:t>PRS-RSRPP measurement</w:t>
      </w:r>
      <w:r w:rsidR="00567B64">
        <w:t xml:space="preserve"> is also a sub-sample of the TD PDP samples except that the sampling time is not restricted to </w:t>
      </w:r>
      <w:r w:rsidR="00583EFA">
        <w:t>a</w:t>
      </w:r>
      <w:r w:rsidR="00567B64">
        <w:t xml:space="preserve"> regular sampling grid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p</m:t>
            </m:r>
          </m:sub>
        </m:sSub>
      </m:oMath>
      <w:r w:rsidR="00567B64">
        <w:t xml:space="preserve"> is not necessarily an integer).</w:t>
      </w:r>
      <w:bookmarkEnd w:id="17"/>
      <w:bookmarkEnd w:id="18"/>
      <w:bookmarkEnd w:id="19"/>
    </w:p>
    <w:p w14:paraId="10533752" w14:textId="77777777" w:rsidR="00EA522B" w:rsidRPr="00EB2EE7" w:rsidRDefault="00EA522B" w:rsidP="006F6085"/>
    <w:p w14:paraId="3203CAB5" w14:textId="72AD0D12" w:rsidR="004347AF" w:rsidRDefault="00353B08" w:rsidP="006F6085">
      <w:pPr>
        <w:rPr>
          <w:rFonts w:eastAsiaTheme="minorEastAsia"/>
        </w:rPr>
      </w:pPr>
      <w:r>
        <w:t>A</w:t>
      </w:r>
      <w:r w:rsidR="00A60148">
        <w:t xml:space="preserve">n example of the time domain samples of a 2-tap channel with delays at </w:t>
      </w:r>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0</m:t>
            </m:r>
          </m:sub>
        </m:sSub>
        <m:r>
          <w:rPr>
            <w:rFonts w:ascii="Cambria Math" w:eastAsiaTheme="minorEastAsia" w:hAnsi="Cambria Math"/>
          </w:rPr>
          <m:t>=</m:t>
        </m:r>
        <m:r>
          <w:rPr>
            <w:rFonts w:ascii="Cambria Math" w:hAnsi="Cambria Math"/>
          </w:rPr>
          <m:t>265</m:t>
        </m:r>
      </m:oMath>
      <w:r w:rsidR="00A60148">
        <w:t xml:space="preserve"> and </w:t>
      </w:r>
      <m:oMath>
        <m:sSub>
          <m:sSubPr>
            <m:ctrlPr>
              <w:rPr>
                <w:rFonts w:ascii="Cambria Math" w:eastAsiaTheme="minorEastAsia" w:hAnsi="Cambria Math"/>
                <w:i/>
              </w:rPr>
            </m:ctrlPr>
          </m:sSubPr>
          <m:e>
            <m:r>
              <w:rPr>
                <w:rFonts w:ascii="Cambria Math" w:eastAsiaTheme="minorEastAsia" w:hAnsi="Cambria Math"/>
              </w:rPr>
              <m:t>τ</m:t>
            </m:r>
          </m:e>
          <m:sub>
            <m:r>
              <w:rPr>
                <w:rFonts w:ascii="Cambria Math" w:eastAsiaTheme="minorEastAsia" w:hAnsi="Cambria Math"/>
              </w:rPr>
              <m:t>1</m:t>
            </m:r>
          </m:sub>
        </m:sSub>
        <m:r>
          <w:rPr>
            <w:rFonts w:ascii="Cambria Math" w:eastAsiaTheme="minorEastAsia" w:hAnsi="Cambria Math"/>
          </w:rPr>
          <m:t>=</m:t>
        </m:r>
        <m:r>
          <w:rPr>
            <w:rFonts w:ascii="Cambria Math" w:hAnsi="Cambria Math"/>
          </w:rPr>
          <m:t>290</m:t>
        </m:r>
      </m:oMath>
      <w:r w:rsidR="00A60148">
        <w:t xml:space="preserve"> ns is illustrated in </w:t>
      </w:r>
      <w:r w:rsidR="00A60148">
        <w:fldChar w:fldCharType="begin"/>
      </w:r>
      <w:r w:rsidR="00A60148">
        <w:instrText xml:space="preserve"> REF _Ref158382256 \h </w:instrText>
      </w:r>
      <w:r w:rsidR="00A60148">
        <w:fldChar w:fldCharType="separate"/>
      </w:r>
      <w:r w:rsidR="00C071DE" w:rsidRPr="00466B6F">
        <w:t xml:space="preserve">Figure </w:t>
      </w:r>
      <w:r w:rsidR="00C071DE">
        <w:rPr>
          <w:noProof/>
        </w:rPr>
        <w:t>2</w:t>
      </w:r>
      <w:r w:rsidR="00A60148">
        <w:fldChar w:fldCharType="end"/>
      </w:r>
      <w:r w:rsidR="00A60148">
        <w:t xml:space="preserve">. </w:t>
      </w:r>
      <w:r w:rsidR="00F42D80">
        <w:t xml:space="preserve">Using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eastAsiaTheme="minorEastAsia" w:hAnsi="Cambria Math"/>
          </w:rPr>
          <m:t>=4096</m:t>
        </m:r>
      </m:oMath>
      <w:r w:rsidR="00F42D80">
        <w:t xml:space="preserve">, the two delays </w:t>
      </w:r>
      <w:r w:rsidR="00254994">
        <w:t xml:space="preserve">equivalently at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0</m:t>
            </m:r>
          </m:sub>
        </m:sSub>
        <m:r>
          <w:rPr>
            <w:rFonts w:ascii="Cambria Math" w:eastAsiaTheme="minorEastAsia" w:hAnsi="Cambria Math"/>
          </w:rPr>
          <m:t>=32.56</m:t>
        </m:r>
      </m:oMath>
      <w:r w:rsidR="00254994">
        <w:t xml:space="preserve"> and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1</m:t>
            </m:r>
          </m:sub>
        </m:sSub>
        <m:r>
          <w:rPr>
            <w:rFonts w:ascii="Cambria Math" w:eastAsiaTheme="minorEastAsia" w:hAnsi="Cambria Math"/>
          </w:rPr>
          <m:t>=35.64</m:t>
        </m:r>
      </m:oMath>
      <w:r w:rsidR="00CC2BCF">
        <w:t xml:space="preserve"> on the x-axis of </w:t>
      </w:r>
      <w:r w:rsidR="00CC2BCF">
        <w:fldChar w:fldCharType="begin"/>
      </w:r>
      <w:r w:rsidR="00CC2BCF">
        <w:instrText xml:space="preserve"> REF _Ref158382256 \h </w:instrText>
      </w:r>
      <w:r w:rsidR="00CC2BCF">
        <w:fldChar w:fldCharType="separate"/>
      </w:r>
      <w:r w:rsidR="00C071DE" w:rsidRPr="00466B6F">
        <w:t xml:space="preserve">Figure </w:t>
      </w:r>
      <w:r w:rsidR="00C071DE">
        <w:rPr>
          <w:noProof/>
        </w:rPr>
        <w:t>2</w:t>
      </w:r>
      <w:r w:rsidR="00CC2BCF">
        <w:fldChar w:fldCharType="end"/>
      </w:r>
      <w:r w:rsidR="00AE653C">
        <w:rPr>
          <w:rFonts w:eastAsiaTheme="minorEastAsia"/>
        </w:rPr>
        <w:t>.</w:t>
      </w:r>
      <w:r w:rsidR="00F04743">
        <w:rPr>
          <w:rFonts w:eastAsiaTheme="minorEastAsia"/>
        </w:rPr>
        <w:t xml:space="preserve"> </w:t>
      </w:r>
      <w:r w:rsidR="0050220C">
        <w:rPr>
          <w:rFonts w:eastAsiaTheme="minorEastAsia"/>
        </w:rPr>
        <w:t xml:space="preserve">The magnitudes of the samples on the sampling grid are shown as blue stems. </w:t>
      </w:r>
    </w:p>
    <w:p w14:paraId="1E6ED40C" w14:textId="3F63C50B" w:rsidR="00FE7EAF" w:rsidRDefault="00FE7EAF" w:rsidP="004347AF">
      <w:pPr>
        <w:pStyle w:val="ListParagraph"/>
        <w:numPr>
          <w:ilvl w:val="0"/>
          <w:numId w:val="72"/>
        </w:numPr>
        <w:rPr>
          <w:rFonts w:eastAsiaTheme="minorEastAsia"/>
        </w:rPr>
      </w:pPr>
      <w:r>
        <w:rPr>
          <w:rFonts w:eastAsiaTheme="minorEastAsia"/>
          <w:lang w:val="en-US"/>
        </w:rPr>
        <w:t>The regular samples on the sampling grid as shown as circles.</w:t>
      </w:r>
    </w:p>
    <w:p w14:paraId="6DEB2850" w14:textId="7D4627C4" w:rsidR="00353B08" w:rsidRDefault="007C0745" w:rsidP="004347AF">
      <w:pPr>
        <w:pStyle w:val="ListParagraph"/>
        <w:numPr>
          <w:ilvl w:val="0"/>
          <w:numId w:val="72"/>
        </w:numPr>
        <w:rPr>
          <w:rFonts w:eastAsiaTheme="minorEastAsia"/>
        </w:rPr>
      </w:pPr>
      <w:r>
        <w:rPr>
          <w:rFonts w:eastAsiaTheme="minorEastAsia"/>
        </w:rPr>
        <w:t xml:space="preserve">The RAN4 requirement is to report </w:t>
      </w:r>
      <w:r w:rsidR="00FA1412">
        <w:rPr>
          <w:rFonts w:eastAsiaTheme="minorEastAsia"/>
        </w:rPr>
        <w:t xml:space="preserve">the square of the two peak values </w:t>
      </w:r>
      <w:r w:rsidR="00315DA7">
        <w:rPr>
          <w:rFonts w:eastAsiaTheme="minorEastAsia"/>
        </w:rPr>
        <w:t>of the red dotted curve</w:t>
      </w:r>
      <w:r w:rsidR="00FB5C9A">
        <w:rPr>
          <w:rFonts w:eastAsiaTheme="minorEastAsia"/>
        </w:rPr>
        <w:t xml:space="preserve"> (marked by </w:t>
      </w:r>
      <w:r w:rsidR="00FB5C9A" w:rsidRPr="005A4960">
        <w:rPr>
          <w:rFonts w:eastAsiaTheme="minorEastAsia"/>
        </w:rPr>
        <w:t>‘</w:t>
      </w:r>
      <w:r w:rsidR="00D455A3" w:rsidRPr="005A4960">
        <w:rPr>
          <w:rFonts w:eastAsiaTheme="minorEastAsia"/>
        </w:rPr>
        <w:t>*</w:t>
      </w:r>
      <w:r w:rsidR="00FB5C9A">
        <w:rPr>
          <w:rFonts w:eastAsiaTheme="minorEastAsia"/>
        </w:rPr>
        <w:t>’)</w:t>
      </w:r>
      <w:r w:rsidR="00315DA7">
        <w:rPr>
          <w:rFonts w:eastAsiaTheme="minorEastAsia"/>
        </w:rPr>
        <w:t>.</w:t>
      </w:r>
    </w:p>
    <w:p w14:paraId="20B2662E" w14:textId="33B512D1" w:rsidR="004347AF" w:rsidRPr="004157FD" w:rsidRDefault="004347AF" w:rsidP="004157FD">
      <w:pPr>
        <w:pStyle w:val="ListParagraph"/>
        <w:numPr>
          <w:ilvl w:val="0"/>
          <w:numId w:val="72"/>
        </w:numPr>
        <w:rPr>
          <w:rFonts w:eastAsiaTheme="minorEastAsia"/>
        </w:rPr>
      </w:pPr>
      <w:r>
        <w:rPr>
          <w:rFonts w:eastAsiaTheme="minorEastAsia"/>
          <w:lang w:val="en-US"/>
        </w:rPr>
        <w:t xml:space="preserve">The true channel coefficients are </w:t>
      </w:r>
      <w:r w:rsidR="00FE7EAF">
        <w:rPr>
          <w:rFonts w:eastAsiaTheme="minorEastAsia"/>
          <w:lang w:val="en-US"/>
        </w:rPr>
        <w:t>shown as</w:t>
      </w:r>
      <w:r w:rsidR="009D1EB0">
        <w:rPr>
          <w:rFonts w:eastAsiaTheme="minorEastAsia"/>
          <w:lang w:val="en-US"/>
        </w:rPr>
        <w:t xml:space="preserve"> diamonds.</w:t>
      </w:r>
    </w:p>
    <w:p w14:paraId="3B62E1C4" w14:textId="55C0F082" w:rsidR="00E27BA1" w:rsidRPr="004157FD" w:rsidRDefault="00E27BA1" w:rsidP="009D1EB0">
      <w:pPr>
        <w:pStyle w:val="ListParagraph"/>
        <w:numPr>
          <w:ilvl w:val="1"/>
          <w:numId w:val="72"/>
        </w:numPr>
        <w:rPr>
          <w:rFonts w:eastAsiaTheme="minorEastAsia"/>
        </w:rPr>
      </w:pPr>
      <w:r w:rsidRPr="004157FD">
        <w:rPr>
          <w:rFonts w:eastAsiaTheme="minorEastAsia"/>
        </w:rPr>
        <w:t xml:space="preserve">In the left figure, the true channel coefficients are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a,0</m:t>
            </m:r>
          </m:sub>
        </m:sSub>
        <m:r>
          <w:rPr>
            <w:rFonts w:ascii="Cambria Math" w:eastAsiaTheme="minorEastAsia" w:hAnsi="Cambria Math"/>
          </w:rPr>
          <m:t>=1</m:t>
        </m:r>
      </m:oMath>
      <w:r w:rsidRPr="004157FD">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a,1</m:t>
            </m:r>
          </m:sub>
        </m:sSub>
        <m:r>
          <w:rPr>
            <w:rFonts w:ascii="Cambria Math" w:eastAsiaTheme="minorEastAsia" w:hAnsi="Cambria Math"/>
          </w:rPr>
          <m:t>=2</m:t>
        </m:r>
      </m:oMath>
      <w:r w:rsidRPr="004157FD">
        <w:rPr>
          <w:rFonts w:eastAsiaTheme="minorEastAsia"/>
        </w:rPr>
        <w:t>.</w:t>
      </w:r>
    </w:p>
    <w:p w14:paraId="0B3803C6" w14:textId="4552F972" w:rsidR="00E27BA1" w:rsidRPr="004157FD" w:rsidRDefault="00E27BA1" w:rsidP="004157FD">
      <w:pPr>
        <w:pStyle w:val="ListParagraph"/>
        <w:numPr>
          <w:ilvl w:val="1"/>
          <w:numId w:val="72"/>
        </w:numPr>
        <w:rPr>
          <w:rFonts w:eastAsiaTheme="minorEastAsia"/>
        </w:rPr>
      </w:pPr>
      <w:r w:rsidRPr="006A6AF3">
        <w:rPr>
          <w:rFonts w:eastAsiaTheme="minorEastAsia"/>
        </w:rPr>
        <w:t xml:space="preserve">In the right figure, the true channel coefficients are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a,0</m:t>
            </m:r>
          </m:sub>
        </m:sSub>
        <m:r>
          <w:rPr>
            <w:rFonts w:ascii="Cambria Math" w:eastAsiaTheme="minorEastAsia" w:hAnsi="Cambria Math"/>
          </w:rPr>
          <m:t>=1</m:t>
        </m:r>
      </m:oMath>
      <w:r w:rsidRPr="004157FD">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a,1</m:t>
            </m:r>
          </m:sub>
        </m:sSub>
        <m:r>
          <w:rPr>
            <w:rFonts w:ascii="Cambria Math" w:eastAsiaTheme="minorEastAsia" w:hAnsi="Cambria Math"/>
          </w:rPr>
          <m:t>=-2</m:t>
        </m:r>
      </m:oMath>
      <w:r w:rsidRPr="004157FD">
        <w:rPr>
          <w:rFonts w:eastAsiaTheme="minorEastAsia"/>
        </w:rPr>
        <w:t>.</w:t>
      </w:r>
    </w:p>
    <w:p w14:paraId="55751ACA" w14:textId="77777777" w:rsidR="002162FC" w:rsidRDefault="002162FC" w:rsidP="006F6085"/>
    <w:p w14:paraId="21E2364D" w14:textId="19C9525A" w:rsidR="00567B64" w:rsidRPr="00CD59F9" w:rsidRDefault="001B260F" w:rsidP="004157FD">
      <w:pPr>
        <w:spacing w:after="0"/>
        <w:ind w:left="-360" w:right="-288"/>
        <w:jc w:val="center"/>
      </w:pPr>
      <w:r w:rsidRPr="001B260F">
        <w:t xml:space="preserve"> </w:t>
      </w:r>
      <w:r w:rsidRPr="001B260F">
        <w:rPr>
          <w:noProof/>
        </w:rPr>
        <w:drawing>
          <wp:inline distT="0" distB="0" distL="0" distR="0" wp14:anchorId="28A841C4" wp14:editId="6B022048">
            <wp:extent cx="3291840" cy="260604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a:extLst>
                        <a:ext uri="{28A0092B-C50C-407E-A947-70E740481C1C}">
                          <a14:useLocalDpi xmlns:a14="http://schemas.microsoft.com/office/drawing/2010/main" val="0"/>
                        </a:ext>
                      </a:extLst>
                    </a:blip>
                    <a:srcRect l="3283" t="5977" r="7766"/>
                    <a:stretch/>
                  </pic:blipFill>
                  <pic:spPr bwMode="auto">
                    <a:xfrm>
                      <a:off x="0" y="0"/>
                      <a:ext cx="3291840" cy="2606040"/>
                    </a:xfrm>
                    <a:prstGeom prst="rect">
                      <a:avLst/>
                    </a:prstGeom>
                    <a:noFill/>
                    <a:ln>
                      <a:noFill/>
                    </a:ln>
                    <a:extLst>
                      <a:ext uri="{53640926-AAD7-44D8-BBD7-CCE9431645EC}">
                        <a14:shadowObscured xmlns:a14="http://schemas.microsoft.com/office/drawing/2010/main"/>
                      </a:ext>
                    </a:extLst>
                  </pic:spPr>
                </pic:pic>
              </a:graphicData>
            </a:graphic>
          </wp:inline>
        </w:drawing>
      </w:r>
      <w:r w:rsidRPr="001B260F">
        <w:t xml:space="preserve"> </w:t>
      </w:r>
      <w:r w:rsidRPr="001B260F">
        <w:rPr>
          <w:noProof/>
        </w:rPr>
        <w:drawing>
          <wp:inline distT="0" distB="0" distL="0" distR="0" wp14:anchorId="1B731836" wp14:editId="1FF03D96">
            <wp:extent cx="3291840" cy="2578608"/>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l="3283" t="6574" r="7319"/>
                    <a:stretch/>
                  </pic:blipFill>
                  <pic:spPr bwMode="auto">
                    <a:xfrm>
                      <a:off x="0" y="0"/>
                      <a:ext cx="3291840" cy="2578608"/>
                    </a:xfrm>
                    <a:prstGeom prst="rect">
                      <a:avLst/>
                    </a:prstGeom>
                    <a:noFill/>
                    <a:ln>
                      <a:noFill/>
                    </a:ln>
                    <a:extLst>
                      <a:ext uri="{53640926-AAD7-44D8-BBD7-CCE9431645EC}">
                        <a14:shadowObscured xmlns:a14="http://schemas.microsoft.com/office/drawing/2010/main"/>
                      </a:ext>
                    </a:extLst>
                  </pic:spPr>
                </pic:pic>
              </a:graphicData>
            </a:graphic>
          </wp:inline>
        </w:drawing>
      </w:r>
      <w:r w:rsidR="009C6F0A" w:rsidRPr="009C6F0A">
        <w:t xml:space="preserve"> </w:t>
      </w:r>
    </w:p>
    <w:p w14:paraId="73AA29D7" w14:textId="2FD88286" w:rsidR="00B84A84" w:rsidRPr="00CD59F9" w:rsidRDefault="00B84A84" w:rsidP="004157FD">
      <w:pPr>
        <w:spacing w:after="0"/>
        <w:ind w:left="-270" w:right="-288"/>
        <w:jc w:val="center"/>
      </w:pPr>
      <w:r>
        <w:t xml:space="preserve">(a) </w:t>
      </w:r>
      <w:r w:rsidRPr="00466B6F">
        <w:t xml:space="preserve">true channel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Pr="00E27BA1">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r w:rsidRPr="004157FD">
        <w:tab/>
      </w:r>
      <w:r w:rsidRPr="004157FD">
        <w:tab/>
      </w:r>
      <w:r w:rsidRPr="004157FD">
        <w:tab/>
      </w:r>
      <w:r>
        <w:tab/>
        <w:t xml:space="preserve">(b) </w:t>
      </w:r>
      <w:r w:rsidRPr="00466B6F">
        <w:t xml:space="preserve">true channel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Pr="00E27BA1">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p>
    <w:p w14:paraId="06806D86" w14:textId="3D6193B4" w:rsidR="0028731E" w:rsidRPr="00466B6F" w:rsidRDefault="00E469C6" w:rsidP="0028731E">
      <w:pPr>
        <w:pStyle w:val="Caption"/>
      </w:pPr>
      <w:bookmarkStart w:id="20" w:name="_Ref158382256"/>
      <w:r w:rsidRPr="00466B6F">
        <w:t xml:space="preserve">Figure </w:t>
      </w:r>
      <w:r w:rsidRPr="00466B6F">
        <w:fldChar w:fldCharType="begin"/>
      </w:r>
      <w:r w:rsidRPr="00466B6F">
        <w:instrText xml:space="preserve"> SEQ Figure \* ARABIC </w:instrText>
      </w:r>
      <w:r w:rsidRPr="00466B6F">
        <w:fldChar w:fldCharType="separate"/>
      </w:r>
      <w:r w:rsidR="00C071DE">
        <w:rPr>
          <w:noProof/>
        </w:rPr>
        <w:t>2</w:t>
      </w:r>
      <w:r w:rsidRPr="00466B6F">
        <w:fldChar w:fldCharType="end"/>
      </w:r>
      <w:bookmarkEnd w:id="20"/>
      <w:r w:rsidR="0028731E" w:rsidRPr="00466B6F">
        <w:t xml:space="preserve"> </w:t>
      </w:r>
      <w:r w:rsidR="00BE1AD9" w:rsidRPr="00466B6F">
        <w:t>E</w:t>
      </w:r>
      <w:r w:rsidR="00515A54" w:rsidRPr="00466B6F">
        <w:t xml:space="preserve">xample </w:t>
      </w:r>
      <w:r w:rsidR="00BE1AD9" w:rsidRPr="00466B6F">
        <w:t>m</w:t>
      </w:r>
      <w:r w:rsidR="00877CDF" w:rsidRPr="00466B6F">
        <w:t xml:space="preserve">agnitudes </w:t>
      </w:r>
      <w:r w:rsidR="00F0616F" w:rsidRPr="00466B6F">
        <w:t>of time domain samples</w:t>
      </w:r>
      <w:r w:rsidR="00382929" w:rsidRPr="00466B6F">
        <w:t xml:space="preserve"> of a 2-tap channel with delays at 265 and 290 ns. </w:t>
      </w:r>
    </w:p>
    <w:p w14:paraId="3A52DEEF" w14:textId="0FB9063C" w:rsidR="00567B64" w:rsidRDefault="00567B64" w:rsidP="006F6085"/>
    <w:p w14:paraId="65A26BB3" w14:textId="7E2BB8FC" w:rsidR="00B84419" w:rsidRDefault="002B502E" w:rsidP="006F6085">
      <w:r>
        <w:t>Note further that</w:t>
      </w:r>
      <w:r w:rsidR="00532913">
        <w:t>, even if the UE estimate</w:t>
      </w:r>
      <w:r w:rsidR="00A0402B">
        <w:t>s</w:t>
      </w:r>
      <w:r w:rsidR="00532913">
        <w:t xml:space="preserve"> the true channel tap delays perfectly, the </w:t>
      </w:r>
      <w:r w:rsidR="00532913" w:rsidRPr="00C532BF">
        <w:t>PRS-RSRPP</w:t>
      </w:r>
      <w:r w:rsidR="00532913">
        <w:t xml:space="preserve"> target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oMath>
      <w:r w:rsidR="00C46C7C" w:rsidRPr="00E215F0">
        <w:t xml:space="preserve"> is in general not the same as the </w:t>
      </w:r>
      <w:r w:rsidR="00EE0F9E" w:rsidRPr="00E215F0">
        <w:t xml:space="preserve">power of the </w:t>
      </w:r>
      <w:r w:rsidR="00C46C7C" w:rsidRPr="00E215F0">
        <w:t>true channel tap coefficient</w:t>
      </w:r>
      <w:r w:rsidR="000A1C9E" w:rsidRPr="00E215F0">
        <w:t xml:space="preserve"> because the </w:t>
      </w:r>
      <w:r w:rsidR="0055159C" w:rsidRPr="00E215F0">
        <w:t xml:space="preserve">different true channel taps </w:t>
      </w:r>
      <w:r w:rsidR="003F6C7E" w:rsidRPr="00E215F0">
        <w:t>c</w:t>
      </w:r>
      <w:r w:rsidR="0055159C" w:rsidRPr="00E215F0">
        <w:t xml:space="preserve">an interact with each other through the </w:t>
      </w:r>
      <w:r w:rsidR="004753D4" w:rsidRPr="00E215F0">
        <w:t>aforementioned</w:t>
      </w:r>
      <w:r w:rsidR="0055159C" w:rsidRPr="00E215F0">
        <w:t xml:space="preserve"> </w:t>
      </w:r>
      <m:oMath>
        <m:f>
          <m:fPr>
            <m:type m:val="lin"/>
            <m:ctrlPr>
              <w:rPr>
                <w:rFonts w:ascii="Cambria Math" w:eastAsiaTheme="minorEastAsia"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oMath>
      <w:r w:rsidR="0055159C" w:rsidRPr="00E215F0">
        <w:t xml:space="preserve"> </w:t>
      </w:r>
      <w:r w:rsidR="003F6C7E" w:rsidRPr="00E215F0">
        <w:t>function</w:t>
      </w:r>
      <w:r w:rsidR="0055159C" w:rsidRPr="00E215F0">
        <w:t>:</w:t>
      </w:r>
    </w:p>
    <w:p w14:paraId="23CFA4D5" w14:textId="17B63701" w:rsidR="00AA4A94" w:rsidRDefault="000B25FB" w:rsidP="006F6085">
      <m:oMathPara>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r>
            <m:rPr>
              <m:aln/>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e>
              </m:d>
            </m:e>
            <m:sup>
              <m:r>
                <w:rPr>
                  <w:rFonts w:ascii="Cambria Math" w:hAnsi="Cambria Math"/>
                </w:rPr>
                <m:t>2</m:t>
              </m:r>
            </m:sup>
          </m:sSup>
          <m:r>
            <m:rPr>
              <m:sty m:val="p"/>
            </m:rPr>
            <w:br/>
          </m:r>
        </m:oMath>
        <m:oMath>
          <m:r>
            <m:rPr>
              <m:aln/>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a,p</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l≠p</m:t>
                      </m:r>
                    </m:sub>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e>
              </m:d>
            </m:e>
            <m:sup>
              <m:r>
                <w:rPr>
                  <w:rFonts w:ascii="Cambria Math" w:hAnsi="Cambria Math"/>
                </w:rPr>
                <m:t>2</m:t>
              </m:r>
            </m:sup>
          </m:sSup>
          <m:r>
            <m:rPr>
              <m:sty m:val="p"/>
            </m:rPr>
            <w:br/>
          </m:r>
        </m:oMath>
        <m:oMath>
          <m:r>
            <m:rPr>
              <m:aln/>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a,p</m:t>
                      </m:r>
                    </m:sub>
                  </m:sSub>
                </m:e>
              </m:d>
            </m:e>
            <m:sup>
              <m:r>
                <w:rPr>
                  <w:rFonts w:ascii="Cambria Math" w:hAnsi="Cambria Math"/>
                </w:rPr>
                <m:t>2</m:t>
              </m:r>
            </m:sup>
          </m:sSup>
        </m:oMath>
      </m:oMathPara>
    </w:p>
    <w:p w14:paraId="69847254" w14:textId="2FFDA4D1" w:rsidR="00567B64" w:rsidRDefault="00625426" w:rsidP="006F6085">
      <w:r>
        <w:t xml:space="preserve">In the example shown </w:t>
      </w:r>
      <w:r w:rsidR="00394C3E">
        <w:t xml:space="preserve">on the </w:t>
      </w:r>
      <w:proofErr w:type="spellStart"/>
      <w:r w:rsidR="00394C3E">
        <w:t>left</w:t>
      </w:r>
      <w:r w:rsidR="00B337BA">
        <w:fldChar w:fldCharType="begin"/>
      </w:r>
      <w:r w:rsidR="00B337BA">
        <w:instrText xml:space="preserve"> REF _Ref158382256 \h </w:instrText>
      </w:r>
      <w:r w:rsidR="00B337BA">
        <w:fldChar w:fldCharType="separate"/>
      </w:r>
      <w:r w:rsidR="00C071DE" w:rsidRPr="00466B6F">
        <w:t>Figure</w:t>
      </w:r>
      <w:proofErr w:type="spellEnd"/>
      <w:r w:rsidR="00C071DE" w:rsidRPr="00466B6F">
        <w:t xml:space="preserve"> </w:t>
      </w:r>
      <w:r w:rsidR="00C071DE">
        <w:rPr>
          <w:noProof/>
        </w:rPr>
        <w:t>2</w:t>
      </w:r>
      <w:r w:rsidR="00B337BA">
        <w:fldChar w:fldCharType="end"/>
      </w:r>
      <w:r w:rsidR="00B337BA">
        <w:fldChar w:fldCharType="begin"/>
      </w:r>
      <w:r w:rsidR="00B337BA">
        <w:instrText xml:space="preserve"> REF _Ref158382256 \h </w:instrText>
      </w:r>
      <w:r w:rsidR="00B337BA">
        <w:fldChar w:fldCharType="separate"/>
      </w:r>
      <w:r w:rsidR="00C071DE" w:rsidRPr="00466B6F">
        <w:t xml:space="preserve">Figure </w:t>
      </w:r>
      <w:r w:rsidR="00C071DE">
        <w:rPr>
          <w:noProof/>
        </w:rPr>
        <w:t>2</w:t>
      </w:r>
      <w:r w:rsidR="00B337BA">
        <w:fldChar w:fldCharType="end"/>
      </w:r>
      <w:r w:rsidR="00B337BA">
        <w:t xml:space="preserve">, the two true channel tap coefficients are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00B337BA">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r w:rsidR="00B337BA">
        <w:t>.</w:t>
      </w:r>
      <w:r w:rsidR="002D3D13">
        <w:t xml:space="preserve"> It can be clearly observed in the figure that the RAN4 </w:t>
      </w:r>
      <w:r w:rsidR="002D3D13" w:rsidRPr="00C532BF">
        <w:t>PRS-RSRPP</w:t>
      </w:r>
      <w:r w:rsidR="002D3D13">
        <w:t xml:space="preserve"> target</w:t>
      </w:r>
      <w:r w:rsidR="00D54E53">
        <w:t xml:space="preserve">s are not the same as </w:t>
      </w:r>
      <w:r w:rsidR="00D5597D">
        <w:t>the true channel coefficients</w:t>
      </w:r>
      <w:r w:rsidR="00D54E53">
        <w:t>.</w:t>
      </w:r>
      <w:r w:rsidR="002B2B96">
        <w:t xml:space="preserve"> More importantly, </w:t>
      </w:r>
      <w:r w:rsidR="00D7486C">
        <w:t xml:space="preserve">the </w:t>
      </w:r>
      <w:r w:rsidR="00AF3274">
        <w:t xml:space="preserve">ratio of the RSRPP reports shall </w:t>
      </w:r>
      <w:proofErr w:type="gramStart"/>
      <w:r w:rsidR="00AF3274">
        <w:t>be</w:t>
      </w:r>
      <w:proofErr w:type="gramEnd"/>
      <w:r w:rsidR="00AF3274">
        <w:t xml:space="preserve"> </w:t>
      </w:r>
    </w:p>
    <w:p w14:paraId="2FA57CAC" w14:textId="02C36A7E" w:rsidR="00DC70F7" w:rsidRPr="00CD59F9" w:rsidRDefault="000B25FB" w:rsidP="006F6085">
      <m:oMathPara>
        <m:oMath>
          <m:f>
            <m:fPr>
              <m:ctrlPr>
                <w:rPr>
                  <w:rFonts w:ascii="Cambria Math" w:hAnsi="Cambria Math"/>
                  <w:i/>
                </w:rPr>
              </m:ctrlPr>
            </m:fPr>
            <m:num>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1</m:t>
                  </m:r>
                </m:sub>
              </m:sSub>
            </m:num>
            <m:den>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0</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d>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1.6937</m:t>
              </m:r>
            </m:e>
            <m:sup>
              <m:r>
                <w:rPr>
                  <w:rFonts w:ascii="Cambria Math" w:hAnsi="Cambria Math"/>
                </w:rPr>
                <m:t>2</m:t>
              </m:r>
            </m:sup>
          </m:sSup>
        </m:oMath>
      </m:oMathPara>
    </w:p>
    <w:p w14:paraId="4E13B58C" w14:textId="1DD911C8" w:rsidR="00DC70F7" w:rsidRPr="00E215F0" w:rsidRDefault="00DC70F7" w:rsidP="006F6085">
      <w:r w:rsidRPr="00CD59F9">
        <w:t xml:space="preserve">according to the RAN4 requirement. This is different </w:t>
      </w:r>
      <w:r w:rsidR="00772971" w:rsidRPr="00CD59F9">
        <w:t xml:space="preserve">from </w:t>
      </w:r>
      <w:r w:rsidRPr="00CD59F9">
        <w:t>the ratio</w:t>
      </w:r>
      <w:r w:rsidRPr="00E215F0">
        <w:t xml:space="preserve"> of the true channel tap </w:t>
      </w:r>
      <w:proofErr w:type="gramStart"/>
      <w:r w:rsidRPr="00E215F0">
        <w:t>powers</w:t>
      </w:r>
      <w:proofErr w:type="gramEnd"/>
    </w:p>
    <w:p w14:paraId="19290A11" w14:textId="321DF31C" w:rsidR="005C4FF3" w:rsidRDefault="00000016" w:rsidP="006F6085">
      <m:oMathPara>
        <m:oMath>
          <m:r>
            <m:rPr>
              <m:sty m:val="p"/>
            </m:rPr>
            <w:rPr>
              <w:rFonts w:ascii="Cambria Math" w:eastAsiaTheme="minorEastAsia" w:hAnsi="Cambria Math"/>
            </w:rPr>
            <m:t xml:space="preserve"> </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a,1</m:t>
                          </m:r>
                        </m:sub>
                      </m:sSub>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a,0</m:t>
                          </m:r>
                        </m:sub>
                      </m:sSub>
                    </m:e>
                  </m:d>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oMath>
      </m:oMathPara>
    </w:p>
    <w:p w14:paraId="01E56B8E" w14:textId="281AF4EA" w:rsidR="00F92C44" w:rsidRDefault="00D5597D" w:rsidP="00F92C44">
      <w:r>
        <w:t>Similarly</w:t>
      </w:r>
      <w:r w:rsidR="00F92C44">
        <w:t xml:space="preserve">, for the example shown on the right, the two true channel tap coefficients are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00F92C44">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r w:rsidR="00F92C44">
        <w:t xml:space="preserve">. It can be clearly observed in the figure that the RAN4 </w:t>
      </w:r>
      <w:r w:rsidR="00F92C44" w:rsidRPr="00C532BF">
        <w:t>PRS-RSRPP</w:t>
      </w:r>
      <w:r w:rsidR="00F92C44">
        <w:t xml:space="preserve"> targets are not the same as the true channel coefficients. More importantly, the ratio of the RSRPP reports shall </w:t>
      </w:r>
      <w:proofErr w:type="gramStart"/>
      <w:r w:rsidR="00F92C44">
        <w:t>be</w:t>
      </w:r>
      <w:proofErr w:type="gramEnd"/>
      <w:r w:rsidR="00F92C44">
        <w:t xml:space="preserve"> </w:t>
      </w:r>
    </w:p>
    <w:p w14:paraId="595BCD53" w14:textId="51C93DC2" w:rsidR="00F92C44" w:rsidRPr="00CD59F9" w:rsidRDefault="000B25FB" w:rsidP="00F92C44">
      <m:oMathPara>
        <m:oMath>
          <m:f>
            <m:fPr>
              <m:ctrlPr>
                <w:rPr>
                  <w:rFonts w:ascii="Cambria Math" w:hAnsi="Cambria Math"/>
                  <w:i/>
                </w:rPr>
              </m:ctrlPr>
            </m:fPr>
            <m:num>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1</m:t>
                  </m:r>
                </m:sub>
              </m:sSub>
            </m:num>
            <m:den>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0</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d>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2.5177</m:t>
              </m:r>
            </m:e>
            <m:sup>
              <m:r>
                <w:rPr>
                  <w:rFonts w:ascii="Cambria Math" w:hAnsi="Cambria Math"/>
                </w:rPr>
                <m:t>2</m:t>
              </m:r>
            </m:sup>
          </m:sSup>
        </m:oMath>
      </m:oMathPara>
    </w:p>
    <w:p w14:paraId="3AED7D37" w14:textId="77777777" w:rsidR="00822E36" w:rsidRDefault="00822E36" w:rsidP="006F6085"/>
    <w:p w14:paraId="2644716E" w14:textId="01616654" w:rsidR="00822E36" w:rsidRDefault="00822E36" w:rsidP="00950A13">
      <w:pPr>
        <w:pStyle w:val="Observation"/>
      </w:pPr>
      <w:bookmarkStart w:id="21" w:name="_Toc158978315"/>
      <w:bookmarkStart w:id="22" w:name="_Toc161827805"/>
      <w:bookmarkStart w:id="23" w:name="_Toc163235946"/>
      <w:r>
        <w:t xml:space="preserve">Existing </w:t>
      </w:r>
      <w:r w:rsidRPr="00C532BF">
        <w:t xml:space="preserve">PRS-RSRPP </w:t>
      </w:r>
      <w:r w:rsidR="008B4F2D" w:rsidRPr="00C532BF">
        <w:t>measurement</w:t>
      </w:r>
      <w:r w:rsidR="008B4F2D">
        <w:t xml:space="preserve"> target </w:t>
      </w:r>
      <w:r>
        <w:t xml:space="preserve">is </w:t>
      </w:r>
      <w:r w:rsidR="00DD7ABC">
        <w:t xml:space="preserve">in general not the same as </w:t>
      </w:r>
      <w:r w:rsidR="001440EA">
        <w:t xml:space="preserve">the </w:t>
      </w:r>
      <w:r w:rsidR="00A0402B" w:rsidRPr="00E215F0">
        <w:t xml:space="preserve">true channel tap </w:t>
      </w:r>
      <w:r w:rsidR="00792F76" w:rsidRPr="00E215F0">
        <w:t>power</w:t>
      </w:r>
      <w:r w:rsidR="007C00F2" w:rsidRPr="00E215F0">
        <w:t>s</w:t>
      </w:r>
      <w:r w:rsidR="00A0402B" w:rsidRPr="00E215F0">
        <w:t xml:space="preserve">, even if </w:t>
      </w:r>
      <w:r w:rsidR="00A0402B">
        <w:t>the UE estimates the true channel tap delays perfectly</w:t>
      </w:r>
      <w:r w:rsidR="00356B47">
        <w:t xml:space="preserve">, especially when the true channel taps are </w:t>
      </w:r>
      <w:r w:rsidR="00D04CE4">
        <w:t>close to each other.</w:t>
      </w:r>
      <w:bookmarkEnd w:id="21"/>
      <w:bookmarkEnd w:id="22"/>
      <w:bookmarkEnd w:id="23"/>
    </w:p>
    <w:p w14:paraId="185599A1" w14:textId="77777777" w:rsidR="00822E36" w:rsidRDefault="00822E36" w:rsidP="006F6085"/>
    <w:p w14:paraId="4D7EEA4D" w14:textId="6DCCB859" w:rsidR="00AA4A94" w:rsidRDefault="007F0DC9" w:rsidP="006F6085">
      <w:r>
        <w:t xml:space="preserve">The </w:t>
      </w:r>
      <w:r w:rsidRPr="00C532BF">
        <w:t>PRS-RSRPP</w:t>
      </w:r>
      <w:r>
        <w:t xml:space="preserve"> target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oMath>
      <w:r w:rsidRPr="00E215F0">
        <w:t xml:space="preserve"> </w:t>
      </w:r>
      <w:r w:rsidR="002D51B2" w:rsidRPr="00E215F0">
        <w:t xml:space="preserve">can be close to </w:t>
      </w:r>
      <w:r w:rsidRPr="00E215F0">
        <w:t>the power of the true channel tap coefficient</w:t>
      </w:r>
      <w:r w:rsidR="002D51B2" w:rsidRPr="00E215F0">
        <w:t xml:space="preserve"> when the </w:t>
      </w:r>
      <w:r w:rsidR="000308C1" w:rsidRPr="00E215F0">
        <w:t xml:space="preserve">true channel taps are far apart </w:t>
      </w:r>
      <w:r w:rsidR="00B01536" w:rsidRPr="00E215F0">
        <w:t xml:space="preserve">such as the one </w:t>
      </w:r>
      <w:r w:rsidR="004222AA" w:rsidRPr="00E215F0">
        <w:t xml:space="preserve">shown in </w:t>
      </w:r>
      <w:r w:rsidR="00F6705F" w:rsidRPr="00E215F0">
        <w:fldChar w:fldCharType="begin"/>
      </w:r>
      <w:r w:rsidR="00F6705F" w:rsidRPr="00CD59F9">
        <w:instrText xml:space="preserve"> REF _Ref158384306 \h </w:instrText>
      </w:r>
      <w:r w:rsidR="00F6705F" w:rsidRPr="00E215F0">
        <w:fldChar w:fldCharType="separate"/>
      </w:r>
      <w:r w:rsidR="00C071DE">
        <w:t xml:space="preserve">Figure </w:t>
      </w:r>
      <w:r w:rsidR="00C071DE">
        <w:rPr>
          <w:noProof/>
        </w:rPr>
        <w:t>3</w:t>
      </w:r>
      <w:r w:rsidR="00F6705F" w:rsidRPr="00E215F0">
        <w:fldChar w:fldCharType="end"/>
      </w:r>
      <w:r w:rsidR="00F6705F" w:rsidRPr="00E215F0">
        <w:t xml:space="preserve"> with true channel tap delays </w:t>
      </w:r>
      <w:r w:rsidR="00F6705F">
        <w:t>at 215 and 34</w:t>
      </w:r>
      <w:r w:rsidR="007F4FE7">
        <w:t>8</w:t>
      </w:r>
      <w:r w:rsidR="00F6705F">
        <w:t xml:space="preserve"> ns</w:t>
      </w:r>
      <w:r w:rsidR="004222AA" w:rsidRPr="00E215F0">
        <w:t>.</w:t>
      </w:r>
    </w:p>
    <w:p w14:paraId="2A82E8E9" w14:textId="339F3A87" w:rsidR="0016375F" w:rsidRDefault="002B3623" w:rsidP="004157FD">
      <w:pPr>
        <w:keepNext/>
        <w:spacing w:after="0"/>
        <w:jc w:val="center"/>
      </w:pPr>
      <w:r w:rsidRPr="002B3623">
        <w:t xml:space="preserve"> </w:t>
      </w:r>
      <w:r w:rsidR="00334B86" w:rsidRPr="00334B86">
        <w:rPr>
          <w:noProof/>
        </w:rPr>
        <w:drawing>
          <wp:inline distT="0" distB="0" distL="0" distR="0" wp14:anchorId="38999821" wp14:editId="1BE2D5AC">
            <wp:extent cx="3657600" cy="256827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t="6377"/>
                    <a:stretch/>
                  </pic:blipFill>
                  <pic:spPr bwMode="auto">
                    <a:xfrm>
                      <a:off x="0" y="0"/>
                      <a:ext cx="3657600" cy="2568271"/>
                    </a:xfrm>
                    <a:prstGeom prst="rect">
                      <a:avLst/>
                    </a:prstGeom>
                    <a:noFill/>
                    <a:ln>
                      <a:noFill/>
                    </a:ln>
                    <a:extLst>
                      <a:ext uri="{53640926-AAD7-44D8-BBD7-CCE9431645EC}">
                        <a14:shadowObscured xmlns:a14="http://schemas.microsoft.com/office/drawing/2010/main"/>
                      </a:ext>
                    </a:extLst>
                  </pic:spPr>
                </pic:pic>
              </a:graphicData>
            </a:graphic>
          </wp:inline>
        </w:drawing>
      </w:r>
    </w:p>
    <w:p w14:paraId="2952DFA7" w14:textId="27FBE009" w:rsidR="009E0E9A" w:rsidRPr="00315411" w:rsidRDefault="009E0E9A" w:rsidP="009E0E9A">
      <w:pPr>
        <w:pStyle w:val="Caption"/>
      </w:pPr>
      <w:bookmarkStart w:id="24" w:name="_Ref158384306"/>
      <w:r>
        <w:t xml:space="preserve">Figure </w:t>
      </w:r>
      <w:r>
        <w:fldChar w:fldCharType="begin"/>
      </w:r>
      <w:r>
        <w:instrText xml:space="preserve"> SEQ Figure \* ARABIC </w:instrText>
      </w:r>
      <w:r>
        <w:fldChar w:fldCharType="separate"/>
      </w:r>
      <w:r w:rsidR="00C071DE">
        <w:rPr>
          <w:noProof/>
        </w:rPr>
        <w:t>3</w:t>
      </w:r>
      <w:r>
        <w:fldChar w:fldCharType="end"/>
      </w:r>
      <w:bookmarkEnd w:id="24"/>
      <w:r>
        <w:t xml:space="preserve"> Example magnitudes of time domain samples of a 2-tap channel with delays at 2</w:t>
      </w:r>
      <w:r w:rsidR="00F850A5">
        <w:t>1</w:t>
      </w:r>
      <w:r>
        <w:t xml:space="preserve">5 and </w:t>
      </w:r>
      <w:r w:rsidR="00F850A5">
        <w:t>34</w:t>
      </w:r>
      <w:r w:rsidR="007F4FE7">
        <w:t>8</w:t>
      </w:r>
      <w:r>
        <w:t xml:space="preserve"> ns. </w:t>
      </w:r>
      <w:r w:rsidR="005C2A34">
        <w:t xml:space="preserve">The two true channel tap coefficients </w:t>
      </w:r>
      <w:r w:rsidR="00466B6F" w:rsidRPr="00466B6F">
        <w:t xml:space="preserve">are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a,0</m:t>
            </m:r>
          </m:sub>
        </m:sSub>
        <m:r>
          <m:rPr>
            <m:sty m:val="bi"/>
          </m:rPr>
          <w:rPr>
            <w:rFonts w:ascii="Cambria Math" w:hAnsi="Cambria Math"/>
          </w:rPr>
          <m:t>=1</m:t>
        </m:r>
      </m:oMath>
      <w:r w:rsidR="00466B6F" w:rsidRPr="00466B6F">
        <w:t xml:space="preserve"> and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a,1</m:t>
            </m:r>
          </m:sub>
        </m:sSub>
        <m:r>
          <m:rPr>
            <m:sty m:val="bi"/>
          </m:rPr>
          <w:rPr>
            <w:rFonts w:ascii="Cambria Math" w:hAnsi="Cambria Math"/>
          </w:rPr>
          <m:t>=2</m:t>
        </m:r>
      </m:oMath>
      <w:r w:rsidR="005C2A34">
        <w:t>.</w:t>
      </w:r>
    </w:p>
    <w:p w14:paraId="009B6E1A" w14:textId="77777777" w:rsidR="0016375F" w:rsidRDefault="0016375F" w:rsidP="006F6085"/>
    <w:p w14:paraId="5D7D92B8" w14:textId="630B4AD9" w:rsidR="00563F9F" w:rsidRPr="00E215F0" w:rsidRDefault="00D62E7B" w:rsidP="004157FD">
      <w:pPr>
        <w:pStyle w:val="Heading4"/>
      </w:pPr>
      <w:r>
        <w:lastRenderedPageBreak/>
        <w:t>Improved</w:t>
      </w:r>
      <w:r w:rsidR="00801D3C" w:rsidRPr="00E215F0">
        <w:t xml:space="preserve"> PDP </w:t>
      </w:r>
      <w:r w:rsidR="00B77CE8" w:rsidRPr="00E215F0">
        <w:t>report</w:t>
      </w:r>
      <w:r w:rsidR="008F6CA4" w:rsidRPr="00E215F0">
        <w:t xml:space="preserve"> </w:t>
      </w:r>
      <w:r w:rsidR="00B77CE8">
        <w:t>for</w:t>
      </w:r>
      <w:r w:rsidR="00B77CE8" w:rsidRPr="00E215F0">
        <w:t xml:space="preserve"> </w:t>
      </w:r>
      <w:r>
        <w:t>Rel-19</w:t>
      </w:r>
    </w:p>
    <w:p w14:paraId="0F56A803" w14:textId="1E12BFB9" w:rsidR="00CE718C" w:rsidRDefault="00A6412E" w:rsidP="006F6085">
      <w:r>
        <w:t xml:space="preserve">For a UE or a </w:t>
      </w:r>
      <w:proofErr w:type="spellStart"/>
      <w:r>
        <w:t>gNB</w:t>
      </w:r>
      <w:proofErr w:type="spellEnd"/>
      <w:r>
        <w:t xml:space="preserve"> equipped with multiple </w:t>
      </w:r>
      <w:r w:rsidR="00B73C94">
        <w:t xml:space="preserve">receive </w:t>
      </w:r>
      <w:r>
        <w:t xml:space="preserve">antenna ports, </w:t>
      </w:r>
      <w:r w:rsidR="00F9214C">
        <w:t>sources had investigate</w:t>
      </w:r>
      <w:r w:rsidR="000D08F0">
        <w:t xml:space="preserve">d </w:t>
      </w:r>
      <w:r w:rsidR="00970770">
        <w:t xml:space="preserve">tradeoffs of using </w:t>
      </w:r>
      <w:r w:rsidR="00CE718C">
        <w:t>the following two different PDP input options during the SI phase:</w:t>
      </w:r>
    </w:p>
    <w:p w14:paraId="304B869A" w14:textId="4275E7F2" w:rsidR="0016375F" w:rsidRPr="00E215F0" w:rsidRDefault="00F61854" w:rsidP="000F7548">
      <w:pPr>
        <w:pStyle w:val="ListParagraph"/>
        <w:numPr>
          <w:ilvl w:val="0"/>
          <w:numId w:val="31"/>
        </w:numPr>
        <w:rPr>
          <w:lang w:val="en-US"/>
        </w:rPr>
      </w:pPr>
      <w:r>
        <w:t xml:space="preserve">total-power </w:t>
      </w:r>
      <w:r w:rsidR="00CE718C">
        <w:rPr>
          <w:lang w:val="en-US"/>
        </w:rPr>
        <w:t>PDP (summed over all antenna ports)</w:t>
      </w:r>
    </w:p>
    <w:p w14:paraId="0DDC2871" w14:textId="77777777" w:rsidR="007978E4" w:rsidRDefault="00013B05" w:rsidP="007978E4">
      <m:oMathPara>
        <m:oMath>
          <m:r>
            <w:rPr>
              <w:rFonts w:ascii="Cambria Math" w:hAnsi="Cambria Math"/>
            </w:rPr>
            <m:t>p</m:t>
          </m:r>
          <m:d>
            <m:dPr>
              <m:begChr m:val="["/>
              <m:endChr m:val="]"/>
              <m:ctrlPr>
                <w:rPr>
                  <w:rFonts w:ascii="Cambria Math" w:hAnsi="Cambria Math"/>
                  <w:i/>
                </w:rPr>
              </m:ctrlPr>
            </m:dPr>
            <m:e>
              <m:r>
                <w:rPr>
                  <w:rFonts w:ascii="Cambria Math" w:hAnsi="Cambria Math"/>
                </w:rPr>
                <m:t>d</m:t>
              </m:r>
            </m:e>
          </m:d>
          <m:r>
            <w:rPr>
              <w:rFonts w:ascii="Cambria Math" w:hAnsi="Cambria Math"/>
            </w:rPr>
            <m:t>≜</m:t>
          </m:r>
          <m:nary>
            <m:naryPr>
              <m:chr m:val="∑"/>
              <m:limLoc m:val="undOvr"/>
              <m:supHide m:val="1"/>
              <m:ctrlPr>
                <w:rPr>
                  <w:rFonts w:ascii="Cambria Math" w:hAnsi="Cambria Math"/>
                  <w:i/>
                </w:rPr>
              </m:ctrlPr>
            </m:naryPr>
            <m:sub>
              <m:r>
                <w:rPr>
                  <w:rFonts w:ascii="Cambria Math" w:hAnsi="Cambria Math"/>
                </w:rPr>
                <m:t>a</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e>
          </m:nary>
        </m:oMath>
      </m:oMathPara>
    </w:p>
    <w:p w14:paraId="31AD403B" w14:textId="105690E2" w:rsidR="00CE718C" w:rsidRPr="00E215F0" w:rsidRDefault="00CE718C" w:rsidP="000F7548">
      <w:pPr>
        <w:pStyle w:val="ListParagraph"/>
        <w:numPr>
          <w:ilvl w:val="0"/>
          <w:numId w:val="31"/>
        </w:numPr>
        <w:rPr>
          <w:lang w:val="en-US"/>
        </w:rPr>
      </w:pPr>
      <w:r>
        <w:rPr>
          <w:lang w:val="en-US"/>
        </w:rPr>
        <w:t>Multi-port PDP</w:t>
      </w:r>
      <w:r w:rsidR="00D17989">
        <w:rPr>
          <w:lang w:val="en-US"/>
        </w:rPr>
        <w:t xml:space="preserve"> (measurement at each </w:t>
      </w:r>
      <w:r w:rsidR="00B73C94">
        <w:rPr>
          <w:lang w:val="en-US"/>
        </w:rPr>
        <w:t xml:space="preserve">receive </w:t>
      </w:r>
      <w:r w:rsidR="00D17989">
        <w:rPr>
          <w:lang w:val="en-US"/>
        </w:rPr>
        <w:t>antenna port individually)</w:t>
      </w:r>
      <w:r w:rsidR="00B136DB">
        <w:rPr>
          <w:lang w:val="en-US"/>
        </w:rPr>
        <w:t xml:space="preserve"> </w:t>
      </w:r>
    </w:p>
    <w:p w14:paraId="287A3E6A" w14:textId="05AFE637" w:rsidR="00FD772C" w:rsidRDefault="000B25FB" w:rsidP="006F6085">
      <m:oMathPara>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[d]≜</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oMath>
      </m:oMathPara>
    </w:p>
    <w:p w14:paraId="57216957" w14:textId="3AC7881C" w:rsidR="00B73C94" w:rsidRDefault="00B73C94" w:rsidP="006F6085">
      <w:r>
        <w:t xml:space="preserve">It is noted that the reference signals defined for positioning (DL PRS, UL positioning SRS) is </w:t>
      </w:r>
      <w:proofErr w:type="gramStart"/>
      <w:r>
        <w:t>single-port</w:t>
      </w:r>
      <w:proofErr w:type="gramEnd"/>
      <w:r>
        <w:t xml:space="preserve"> at transmit antenna. Hence 'multi-port' </w:t>
      </w:r>
      <w:r w:rsidR="001256EF">
        <w:t xml:space="preserve">in this discussion </w:t>
      </w:r>
      <w:r>
        <w:t>refers to receive antenna ports only.</w:t>
      </w:r>
    </w:p>
    <w:p w14:paraId="4ACDA514" w14:textId="5BD974D4" w:rsidR="00FF4460" w:rsidRDefault="00607C10" w:rsidP="006F6085">
      <w:r>
        <w:t xml:space="preserve">One set of evaluation results </w:t>
      </w:r>
      <w:r w:rsidR="001050DF">
        <w:t xml:space="preserve">are copied in </w:t>
      </w:r>
      <w:r w:rsidR="002E34A3">
        <w:fldChar w:fldCharType="begin"/>
      </w:r>
      <w:r w:rsidR="002E34A3">
        <w:instrText xml:space="preserve"> REF _Ref134019909 \h </w:instrText>
      </w:r>
      <w:r w:rsidR="002E34A3">
        <w:fldChar w:fldCharType="separate"/>
      </w:r>
      <w:r w:rsidR="00C071DE" w:rsidRPr="00086111">
        <w:t xml:space="preserve">Table </w:t>
      </w:r>
      <w:r w:rsidR="00C071DE">
        <w:rPr>
          <w:noProof/>
        </w:rPr>
        <w:t>1</w:t>
      </w:r>
      <w:r w:rsidR="002E34A3">
        <w:fldChar w:fldCharType="end"/>
      </w:r>
      <w:r w:rsidR="002E34A3">
        <w:t xml:space="preserve"> where </w:t>
      </w:r>
      <w:r w:rsidR="00C824B0">
        <w:t xml:space="preserve">the 90%tile positioning </w:t>
      </w:r>
      <w:r w:rsidR="004426A5">
        <w:t xml:space="preserve">errors of using 2-port PDP or </w:t>
      </w:r>
      <w:r w:rsidR="00EF77A2">
        <w:t>the summed PDP are compared</w:t>
      </w:r>
      <w:r w:rsidR="001050DF">
        <w:t>.</w:t>
      </w:r>
      <w:r w:rsidR="00EF77A2">
        <w:t xml:space="preserve"> </w:t>
      </w:r>
      <w:r w:rsidR="008577B1">
        <w:t xml:space="preserve">It can be observed </w:t>
      </w:r>
      <w:proofErr w:type="gramStart"/>
      <w:r w:rsidR="008577B1">
        <w:t>that</w:t>
      </w:r>
      <w:proofErr w:type="gramEnd"/>
    </w:p>
    <w:p w14:paraId="7261146C" w14:textId="0D0A27A0" w:rsidR="000472ED" w:rsidRPr="00194B5B" w:rsidRDefault="00380314" w:rsidP="000F7548">
      <w:pPr>
        <w:pStyle w:val="ListParagraph"/>
        <w:numPr>
          <w:ilvl w:val="0"/>
          <w:numId w:val="31"/>
        </w:numPr>
        <w:rPr>
          <w:lang w:val="en-US"/>
        </w:rPr>
      </w:pPr>
      <w:r>
        <w:rPr>
          <w:lang w:val="en-US"/>
        </w:rPr>
        <w:t>T</w:t>
      </w:r>
      <w:r w:rsidRPr="00194B5B">
        <w:rPr>
          <w:lang w:val="en-US"/>
        </w:rPr>
        <w:t>he 2-port PDP input type doubles the signal sizes</w:t>
      </w:r>
      <w:r>
        <w:rPr>
          <w:lang w:val="en-US"/>
        </w:rPr>
        <w:t>,</w:t>
      </w:r>
      <w:r w:rsidRPr="00194B5B">
        <w:rPr>
          <w:lang w:val="en-US"/>
        </w:rPr>
        <w:t xml:space="preserve"> requires higher computational complexity</w:t>
      </w:r>
      <w:r w:rsidR="007C171C">
        <w:rPr>
          <w:lang w:val="en-US"/>
        </w:rPr>
        <w:t>,</w:t>
      </w:r>
      <w:r w:rsidRPr="00194B5B">
        <w:rPr>
          <w:lang w:val="en-US"/>
        </w:rPr>
        <w:t xml:space="preserve"> and achieves marginal performance improvements</w:t>
      </w:r>
      <w:r w:rsidR="007C171C">
        <w:rPr>
          <w:lang w:val="en-US"/>
        </w:rPr>
        <w:t xml:space="preserve"> when compared to the total PDP input type.</w:t>
      </w:r>
    </w:p>
    <w:p w14:paraId="20A23B87" w14:textId="0E3CD49F" w:rsidR="007C171C" w:rsidRPr="00194B5B" w:rsidRDefault="008D17AF" w:rsidP="000F7548">
      <w:pPr>
        <w:pStyle w:val="ListParagraph"/>
        <w:numPr>
          <w:ilvl w:val="0"/>
          <w:numId w:val="31"/>
        </w:numPr>
        <w:rPr>
          <w:lang w:val="en-US"/>
        </w:rPr>
      </w:pPr>
      <w:r>
        <w:rPr>
          <w:lang w:val="en-US"/>
        </w:rPr>
        <w:t xml:space="preserve">Using only 1-port to compute PDP </w:t>
      </w:r>
      <w:r w:rsidR="00B00ECE">
        <w:rPr>
          <w:lang w:val="en-US"/>
        </w:rPr>
        <w:t xml:space="preserve">discards </w:t>
      </w:r>
      <w:r w:rsidR="00EB2F75">
        <w:rPr>
          <w:lang w:val="en-US"/>
        </w:rPr>
        <w:t xml:space="preserve">signal power and radio channel </w:t>
      </w:r>
      <w:r w:rsidR="00EB6B94">
        <w:rPr>
          <w:lang w:val="en-US"/>
        </w:rPr>
        <w:t>information that is readily available at the measurement node</w:t>
      </w:r>
      <w:r w:rsidR="00CC3831">
        <w:rPr>
          <w:lang w:val="en-US"/>
        </w:rPr>
        <w:t xml:space="preserve">, which causes </w:t>
      </w:r>
      <w:r w:rsidR="00837C54">
        <w:rPr>
          <w:lang w:val="en-US"/>
        </w:rPr>
        <w:t xml:space="preserve">lower </w:t>
      </w:r>
      <w:r w:rsidR="00837C54" w:rsidRPr="00194B5B">
        <w:rPr>
          <w:lang w:val="en-US"/>
        </w:rPr>
        <w:t>positioning accuracy</w:t>
      </w:r>
      <w:r w:rsidR="00837C54">
        <w:rPr>
          <w:lang w:val="en-US"/>
        </w:rPr>
        <w:t xml:space="preserve"> when compared to the total PDP input type.</w:t>
      </w:r>
      <w:r w:rsidR="00482845">
        <w:rPr>
          <w:lang w:val="en-US"/>
        </w:rPr>
        <w:t xml:space="preserve"> The</w:t>
      </w:r>
      <w:r w:rsidR="00CD5CE6">
        <w:rPr>
          <w:lang w:val="en-US"/>
        </w:rPr>
        <w:t xml:space="preserve"> positioning accuracy</w:t>
      </w:r>
      <w:r w:rsidR="00482845">
        <w:rPr>
          <w:lang w:val="en-US"/>
        </w:rPr>
        <w:t xml:space="preserve"> degradation ranges from 11% </w:t>
      </w:r>
      <w:r w:rsidR="00552C0A">
        <w:rPr>
          <w:lang w:val="en-US"/>
        </w:rPr>
        <w:t>with very large training datasets to 20% with smaller training datasets.</w:t>
      </w:r>
    </w:p>
    <w:p w14:paraId="0AB11EA1" w14:textId="77777777" w:rsidR="008577B1" w:rsidRDefault="008577B1" w:rsidP="006F6085"/>
    <w:p w14:paraId="6902DC38" w14:textId="35E58FD7" w:rsidR="004F6B11" w:rsidRPr="00086111" w:rsidRDefault="004F6B11" w:rsidP="00CD59F9">
      <w:pPr>
        <w:pStyle w:val="Observation"/>
      </w:pPr>
      <w:bookmarkStart w:id="25" w:name="_Toc142672294"/>
      <w:bookmarkStart w:id="26" w:name="_Toc158978316"/>
      <w:bookmarkStart w:id="27" w:name="_Toc161827806"/>
      <w:bookmarkStart w:id="28" w:name="_Toc163235947"/>
      <w:r w:rsidRPr="00086111">
        <w:t xml:space="preserve">When compared to the </w:t>
      </w:r>
      <w:r w:rsidR="007C171C">
        <w:t>total</w:t>
      </w:r>
      <w:r w:rsidR="004157FD">
        <w:t>-power</w:t>
      </w:r>
      <w:r w:rsidR="001801E5">
        <w:t xml:space="preserve"> </w:t>
      </w:r>
      <w:r w:rsidRPr="00086111">
        <w:t xml:space="preserve">PDP input type, the 2-port PDP input type (1) doubles the </w:t>
      </w:r>
      <w:r w:rsidR="001801E5">
        <w:t>signal</w:t>
      </w:r>
      <w:r w:rsidRPr="00086111">
        <w:t xml:space="preserve"> sizes; (2) requires higher computational complexity; and (3) achieves marginal performance improvements.</w:t>
      </w:r>
      <w:bookmarkEnd w:id="25"/>
      <w:bookmarkEnd w:id="26"/>
      <w:bookmarkEnd w:id="27"/>
      <w:bookmarkEnd w:id="28"/>
    </w:p>
    <w:p w14:paraId="62D4A29E" w14:textId="5919E2B4" w:rsidR="00372F97" w:rsidRPr="00086111" w:rsidRDefault="00372F97" w:rsidP="00CD59F9">
      <w:pPr>
        <w:pStyle w:val="Observation"/>
      </w:pPr>
      <w:bookmarkStart w:id="29" w:name="_Toc158978317"/>
      <w:bookmarkStart w:id="30" w:name="_Toc161827807"/>
      <w:bookmarkStart w:id="31" w:name="_Toc163235948"/>
      <w:r w:rsidRPr="00086111">
        <w:t xml:space="preserve">When compared to the </w:t>
      </w:r>
      <w:r w:rsidR="007C171C">
        <w:t>total</w:t>
      </w:r>
      <w:r w:rsidR="004157FD">
        <w:t>-power</w:t>
      </w:r>
      <w:r>
        <w:t xml:space="preserve"> </w:t>
      </w:r>
      <w:r w:rsidRPr="00086111">
        <w:t xml:space="preserve">PDP input type, the </w:t>
      </w:r>
      <w:r w:rsidR="00174CBD">
        <w:t>1</w:t>
      </w:r>
      <w:r w:rsidRPr="00086111">
        <w:t xml:space="preserve">-port PDP input type </w:t>
      </w:r>
      <w:r w:rsidR="006B5995">
        <w:t xml:space="preserve">(1) </w:t>
      </w:r>
      <w:r w:rsidR="00775F73">
        <w:t>discards signal power and radio channel information that is readily available, and</w:t>
      </w:r>
      <w:r w:rsidR="00775F73" w:rsidRPr="00086111">
        <w:t xml:space="preserve"> </w:t>
      </w:r>
      <w:r w:rsidR="006B5995">
        <w:t xml:space="preserve">(2) </w:t>
      </w:r>
      <w:r w:rsidRPr="00086111">
        <w:t xml:space="preserve">achieves </w:t>
      </w:r>
      <w:r w:rsidR="00C7617F">
        <w:t>lower positioning accuracy</w:t>
      </w:r>
      <w:r w:rsidRPr="00086111">
        <w:t>.</w:t>
      </w:r>
      <w:bookmarkEnd w:id="29"/>
      <w:bookmarkEnd w:id="30"/>
      <w:bookmarkEnd w:id="31"/>
    </w:p>
    <w:p w14:paraId="7EDA7DF6" w14:textId="77777777" w:rsidR="00372F97" w:rsidRDefault="00372F97" w:rsidP="006F6085"/>
    <w:p w14:paraId="2A75C505" w14:textId="2C3C8C76" w:rsidR="00FD772C" w:rsidRPr="00086111" w:rsidRDefault="00FD772C" w:rsidP="00FD772C">
      <w:pPr>
        <w:pStyle w:val="Caption"/>
        <w:rPr>
          <w:lang w:eastAsia="ja-JP"/>
        </w:rPr>
      </w:pPr>
      <w:bookmarkStart w:id="32" w:name="_Ref134019909"/>
      <w:r w:rsidRPr="00086111">
        <w:t xml:space="preserve">Table </w:t>
      </w:r>
      <w:r w:rsidRPr="00086111">
        <w:fldChar w:fldCharType="begin"/>
      </w:r>
      <w:r w:rsidRPr="00086111">
        <w:instrText>SEQ Table \* ARABIC</w:instrText>
      </w:r>
      <w:r w:rsidRPr="00086111">
        <w:fldChar w:fldCharType="separate"/>
      </w:r>
      <w:r w:rsidR="00C071DE">
        <w:rPr>
          <w:noProof/>
        </w:rPr>
        <w:t>1</w:t>
      </w:r>
      <w:r w:rsidRPr="00086111">
        <w:fldChar w:fldCharType="end"/>
      </w:r>
      <w:bookmarkEnd w:id="32"/>
      <w:r w:rsidRPr="00086111">
        <w:t xml:space="preserve"> </w:t>
      </w:r>
      <w:r w:rsidRPr="00086111">
        <w:rPr>
          <w:lang w:eastAsia="ja-JP"/>
        </w:rPr>
        <w:t xml:space="preserve">90%tile </w:t>
      </w:r>
      <w:r w:rsidRPr="00086111">
        <w:t xml:space="preserve">2D positioning accuracy </w:t>
      </w:r>
      <w:r w:rsidR="00A7172A">
        <w:t xml:space="preserve">(meters) </w:t>
      </w:r>
      <w:r w:rsidRPr="00086111">
        <w:t xml:space="preserve">using </w:t>
      </w:r>
      <w:r w:rsidR="00533962">
        <w:t>summed total</w:t>
      </w:r>
      <w:r w:rsidR="004157FD">
        <w:t>-power</w:t>
      </w:r>
      <w:r w:rsidRPr="00086111">
        <w:t xml:space="preserve"> PDP</w:t>
      </w:r>
      <w:r w:rsidR="00533962">
        <w:t xml:space="preserve"> or </w:t>
      </w:r>
      <w:r w:rsidRPr="00086111">
        <w:t>2-port PDP</w:t>
      </w:r>
      <w:r w:rsidR="00DF187A">
        <w:t xml:space="preserve"> inputs</w:t>
      </w:r>
      <w:r w:rsidRPr="00086111">
        <w:t xml:space="preserve"> for the small models and different training dataset sizes in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vertAlign w:val="subscript"/>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=256</m:t>
        </m:r>
      </m:oMath>
      <w:r w:rsidRPr="00086111">
        <w:t>.</w:t>
      </w:r>
      <w:r w:rsidR="00A744D7" w:rsidRPr="00E215F0">
        <w:t xml:space="preserve"> The positioning accuracy is for the “small model” for centralized direct positioning trained with 40,000 samples </w:t>
      </w:r>
      <w:r w:rsidR="00A744D7" w:rsidRPr="00E215F0">
        <w:fldChar w:fldCharType="begin"/>
      </w:r>
      <w:r w:rsidR="00A744D7" w:rsidRPr="00E215F0">
        <w:instrText xml:space="preserve"> REF _Ref158730650 \r \h </w:instrText>
      </w:r>
      <w:r w:rsidR="00A744D7" w:rsidRPr="00E215F0">
        <w:fldChar w:fldCharType="separate"/>
      </w:r>
      <w:r w:rsidR="00C071DE">
        <w:t>[6]</w:t>
      </w:r>
      <w:r w:rsidR="00A744D7" w:rsidRPr="00E215F0">
        <w:fldChar w:fldCharType="end"/>
      </w:r>
      <w:r w:rsidR="00A744D7" w:rsidRPr="00E215F0">
        <w:t>.</w:t>
      </w:r>
    </w:p>
    <w:tbl>
      <w:tblPr>
        <w:tblStyle w:val="TableGrid"/>
        <w:tblW w:w="0" w:type="auto"/>
        <w:tblInd w:w="-5" w:type="dxa"/>
        <w:tblLayout w:type="fixed"/>
        <w:tblLook w:val="04A0" w:firstRow="1" w:lastRow="0" w:firstColumn="1" w:lastColumn="0" w:noHBand="0" w:noVBand="1"/>
      </w:tblPr>
      <w:tblGrid>
        <w:gridCol w:w="1818"/>
        <w:gridCol w:w="1575"/>
        <w:gridCol w:w="1642"/>
        <w:gridCol w:w="1188"/>
        <w:gridCol w:w="1188"/>
        <w:gridCol w:w="1188"/>
        <w:gridCol w:w="1188"/>
      </w:tblGrid>
      <w:tr w:rsidR="00E64A54" w:rsidRPr="00086111" w14:paraId="617E980E" w14:textId="77777777" w:rsidTr="004157FD">
        <w:tc>
          <w:tcPr>
            <w:tcW w:w="1818" w:type="dxa"/>
            <w:vMerge w:val="restart"/>
            <w:vAlign w:val="center"/>
          </w:tcPr>
          <w:p w14:paraId="03141CDF" w14:textId="7FFB6E47" w:rsidR="00E64A54" w:rsidRPr="00194B5B" w:rsidRDefault="0081517B" w:rsidP="006515CB">
            <w:pPr>
              <w:spacing w:before="60" w:after="60"/>
              <w:jc w:val="center"/>
              <w:rPr>
                <w:sz w:val="20"/>
                <w:szCs w:val="20"/>
                <w:lang w:eastAsia="ja-JP"/>
              </w:rPr>
            </w:pPr>
            <w:r w:rsidRPr="00194B5B">
              <w:rPr>
                <w:sz w:val="20"/>
                <w:szCs w:val="20"/>
                <w:lang w:eastAsia="ja-JP"/>
              </w:rPr>
              <w:t>Input</w:t>
            </w:r>
          </w:p>
        </w:tc>
        <w:tc>
          <w:tcPr>
            <w:tcW w:w="1575" w:type="dxa"/>
            <w:vMerge w:val="restart"/>
            <w:vAlign w:val="center"/>
          </w:tcPr>
          <w:p w14:paraId="7CE3F6E6" w14:textId="77777777" w:rsidR="00E64A54" w:rsidRPr="00194B5B" w:rsidRDefault="00E64A54" w:rsidP="006515CB">
            <w:pPr>
              <w:spacing w:before="60" w:after="60"/>
              <w:jc w:val="center"/>
              <w:rPr>
                <w:sz w:val="20"/>
                <w:szCs w:val="20"/>
                <w:lang w:eastAsia="ja-JP"/>
              </w:rPr>
            </w:pPr>
            <w:r w:rsidRPr="00194B5B">
              <w:rPr>
                <w:sz w:val="20"/>
                <w:szCs w:val="20"/>
                <w:lang w:eastAsia="ja-JP"/>
              </w:rPr>
              <w:t>Model complexity</w:t>
            </w:r>
            <w:r w:rsidRPr="00194B5B">
              <w:rPr>
                <w:sz w:val="20"/>
                <w:szCs w:val="20"/>
                <w:lang w:eastAsia="ja-JP"/>
              </w:rPr>
              <w:br/>
              <w:t>[# parameters]</w:t>
            </w:r>
          </w:p>
        </w:tc>
        <w:tc>
          <w:tcPr>
            <w:tcW w:w="1642" w:type="dxa"/>
            <w:vMerge w:val="restart"/>
            <w:vAlign w:val="center"/>
          </w:tcPr>
          <w:p w14:paraId="5083C293" w14:textId="77777777" w:rsidR="00E64A54" w:rsidRPr="00194B5B" w:rsidRDefault="00E64A54" w:rsidP="006515CB">
            <w:pPr>
              <w:spacing w:before="60" w:after="60"/>
              <w:jc w:val="center"/>
              <w:rPr>
                <w:sz w:val="20"/>
                <w:szCs w:val="20"/>
                <w:lang w:eastAsia="ja-JP"/>
              </w:rPr>
            </w:pPr>
            <w:r w:rsidRPr="00194B5B">
              <w:rPr>
                <w:sz w:val="20"/>
                <w:szCs w:val="20"/>
                <w:lang w:eastAsia="ja-JP"/>
              </w:rPr>
              <w:t>Computational complexity</w:t>
            </w:r>
            <w:r w:rsidRPr="00194B5B">
              <w:rPr>
                <w:sz w:val="20"/>
                <w:szCs w:val="20"/>
                <w:lang w:eastAsia="ja-JP"/>
              </w:rPr>
              <w:br/>
              <w:t>[FLOPs]</w:t>
            </w:r>
          </w:p>
        </w:tc>
        <w:tc>
          <w:tcPr>
            <w:tcW w:w="4752" w:type="dxa"/>
            <w:gridSpan w:val="4"/>
            <w:vAlign w:val="center"/>
          </w:tcPr>
          <w:p w14:paraId="69CC6654" w14:textId="77777777" w:rsidR="00E64A54" w:rsidRPr="00194B5B" w:rsidRDefault="00E64A54" w:rsidP="006515CB">
            <w:pPr>
              <w:spacing w:before="60" w:after="60"/>
              <w:jc w:val="center"/>
              <w:rPr>
                <w:sz w:val="20"/>
                <w:szCs w:val="20"/>
                <w:lang w:eastAsia="ja-JP"/>
              </w:rPr>
            </w:pPr>
            <w:r w:rsidRPr="00194B5B">
              <w:rPr>
                <w:sz w:val="20"/>
                <w:szCs w:val="20"/>
                <w:lang w:eastAsia="ja-JP"/>
              </w:rPr>
              <w:t>90%tile 2D positioning error [m]</w:t>
            </w:r>
            <w:r w:rsidRPr="00194B5B">
              <w:rPr>
                <w:sz w:val="20"/>
                <w:szCs w:val="20"/>
                <w:lang w:eastAsia="ja-JP"/>
              </w:rPr>
              <w:br/>
              <w:t xml:space="preserve">with different train set sizes in </w:t>
            </w:r>
            <w:r w:rsidRPr="00194B5B">
              <w:rPr>
                <w:sz w:val="20"/>
                <w:szCs w:val="20"/>
                <w:lang w:eastAsia="ja-JP"/>
              </w:rPr>
              <w:br/>
              <w:t xml:space="preserve">{60%, 6m, 2m} </w:t>
            </w:r>
            <w:proofErr w:type="spellStart"/>
            <w:r w:rsidRPr="00194B5B">
              <w:rPr>
                <w:sz w:val="20"/>
                <w:szCs w:val="20"/>
                <w:lang w:eastAsia="ja-JP"/>
              </w:rPr>
              <w:t>InF</w:t>
            </w:r>
            <w:proofErr w:type="spellEnd"/>
            <w:r w:rsidRPr="00194B5B">
              <w:rPr>
                <w:sz w:val="20"/>
                <w:szCs w:val="20"/>
                <w:lang w:eastAsia="ja-JP"/>
              </w:rPr>
              <w:t>-DH</w:t>
            </w:r>
          </w:p>
        </w:tc>
      </w:tr>
      <w:tr w:rsidR="000A5F23" w:rsidRPr="00086111" w14:paraId="6B4E72B3" w14:textId="77777777" w:rsidTr="004157FD">
        <w:tc>
          <w:tcPr>
            <w:tcW w:w="1818" w:type="dxa"/>
            <w:vMerge/>
            <w:tcBorders>
              <w:bottom w:val="double" w:sz="4" w:space="0" w:color="auto"/>
            </w:tcBorders>
            <w:vAlign w:val="center"/>
          </w:tcPr>
          <w:p w14:paraId="509C2E5F" w14:textId="77777777" w:rsidR="00E64A54" w:rsidRPr="00194B5B" w:rsidRDefault="00E64A54" w:rsidP="006515CB">
            <w:pPr>
              <w:spacing w:before="60" w:after="60"/>
              <w:jc w:val="center"/>
              <w:rPr>
                <w:sz w:val="20"/>
                <w:szCs w:val="20"/>
                <w:lang w:eastAsia="ja-JP"/>
              </w:rPr>
            </w:pPr>
          </w:p>
        </w:tc>
        <w:tc>
          <w:tcPr>
            <w:tcW w:w="1575" w:type="dxa"/>
            <w:vMerge/>
            <w:tcBorders>
              <w:bottom w:val="double" w:sz="4" w:space="0" w:color="auto"/>
            </w:tcBorders>
            <w:vAlign w:val="center"/>
          </w:tcPr>
          <w:p w14:paraId="649D40ED" w14:textId="77777777" w:rsidR="00E64A54" w:rsidRPr="00194B5B" w:rsidRDefault="00E64A54" w:rsidP="006515CB">
            <w:pPr>
              <w:spacing w:before="60" w:after="60"/>
              <w:jc w:val="center"/>
              <w:rPr>
                <w:sz w:val="20"/>
                <w:szCs w:val="20"/>
                <w:lang w:eastAsia="ja-JP"/>
              </w:rPr>
            </w:pPr>
          </w:p>
        </w:tc>
        <w:tc>
          <w:tcPr>
            <w:tcW w:w="1642" w:type="dxa"/>
            <w:vMerge/>
            <w:tcBorders>
              <w:bottom w:val="double" w:sz="4" w:space="0" w:color="auto"/>
            </w:tcBorders>
            <w:vAlign w:val="center"/>
          </w:tcPr>
          <w:p w14:paraId="7FD0A38D" w14:textId="77777777" w:rsidR="00E64A54" w:rsidRPr="00194B5B" w:rsidRDefault="00E64A54" w:rsidP="006515CB">
            <w:pPr>
              <w:spacing w:before="60" w:after="60"/>
              <w:jc w:val="center"/>
              <w:rPr>
                <w:sz w:val="20"/>
                <w:szCs w:val="20"/>
                <w:lang w:eastAsia="ja-JP"/>
              </w:rPr>
            </w:pPr>
          </w:p>
        </w:tc>
        <w:tc>
          <w:tcPr>
            <w:tcW w:w="1188" w:type="dxa"/>
            <w:tcBorders>
              <w:bottom w:val="double" w:sz="4" w:space="0" w:color="auto"/>
            </w:tcBorders>
            <w:vAlign w:val="center"/>
          </w:tcPr>
          <w:p w14:paraId="021F682A" w14:textId="77777777" w:rsidR="00E64A54" w:rsidRPr="00194B5B" w:rsidRDefault="00E64A54" w:rsidP="006515CB">
            <w:pPr>
              <w:spacing w:before="60" w:after="60"/>
              <w:jc w:val="center"/>
              <w:rPr>
                <w:sz w:val="20"/>
                <w:szCs w:val="20"/>
                <w:lang w:eastAsia="ja-JP"/>
              </w:rPr>
            </w:pPr>
            <w:r w:rsidRPr="00194B5B">
              <w:rPr>
                <w:sz w:val="20"/>
                <w:szCs w:val="20"/>
                <w:lang w:eastAsia="ja-JP"/>
              </w:rPr>
              <w:t>80,000</w:t>
            </w:r>
          </w:p>
        </w:tc>
        <w:tc>
          <w:tcPr>
            <w:tcW w:w="1188" w:type="dxa"/>
            <w:tcBorders>
              <w:bottom w:val="double" w:sz="4" w:space="0" w:color="auto"/>
            </w:tcBorders>
            <w:vAlign w:val="center"/>
          </w:tcPr>
          <w:p w14:paraId="09EBC431" w14:textId="77777777" w:rsidR="00E64A54" w:rsidRPr="00194B5B" w:rsidRDefault="00E64A54" w:rsidP="006515CB">
            <w:pPr>
              <w:spacing w:before="60" w:after="60"/>
              <w:jc w:val="center"/>
              <w:rPr>
                <w:sz w:val="20"/>
                <w:szCs w:val="20"/>
                <w:lang w:eastAsia="ja-JP"/>
              </w:rPr>
            </w:pPr>
            <w:r w:rsidRPr="00194B5B">
              <w:rPr>
                <w:sz w:val="20"/>
                <w:szCs w:val="20"/>
                <w:lang w:eastAsia="ja-JP"/>
              </w:rPr>
              <w:t>40,000</w:t>
            </w:r>
          </w:p>
        </w:tc>
        <w:tc>
          <w:tcPr>
            <w:tcW w:w="1188" w:type="dxa"/>
            <w:tcBorders>
              <w:bottom w:val="double" w:sz="4" w:space="0" w:color="auto"/>
            </w:tcBorders>
            <w:vAlign w:val="center"/>
          </w:tcPr>
          <w:p w14:paraId="34D2305F" w14:textId="77777777" w:rsidR="00E64A54" w:rsidRPr="00194B5B" w:rsidRDefault="00E64A54" w:rsidP="006515CB">
            <w:pPr>
              <w:spacing w:before="60" w:after="60"/>
              <w:jc w:val="center"/>
              <w:rPr>
                <w:sz w:val="20"/>
                <w:szCs w:val="20"/>
                <w:lang w:eastAsia="ja-JP"/>
              </w:rPr>
            </w:pPr>
            <w:r w:rsidRPr="00194B5B">
              <w:rPr>
                <w:sz w:val="20"/>
                <w:szCs w:val="20"/>
                <w:lang w:eastAsia="ja-JP"/>
              </w:rPr>
              <w:t>20,000</w:t>
            </w:r>
          </w:p>
        </w:tc>
        <w:tc>
          <w:tcPr>
            <w:tcW w:w="1188" w:type="dxa"/>
            <w:tcBorders>
              <w:bottom w:val="double" w:sz="4" w:space="0" w:color="auto"/>
            </w:tcBorders>
            <w:vAlign w:val="center"/>
          </w:tcPr>
          <w:p w14:paraId="7E966931" w14:textId="77777777" w:rsidR="00E64A54" w:rsidRPr="00194B5B" w:rsidRDefault="00E64A54" w:rsidP="006515CB">
            <w:pPr>
              <w:spacing w:before="60" w:after="60"/>
              <w:jc w:val="center"/>
              <w:rPr>
                <w:sz w:val="20"/>
                <w:szCs w:val="20"/>
                <w:lang w:eastAsia="ja-JP"/>
              </w:rPr>
            </w:pPr>
            <w:r w:rsidRPr="00194B5B">
              <w:rPr>
                <w:sz w:val="20"/>
                <w:szCs w:val="20"/>
                <w:lang w:eastAsia="ja-JP"/>
              </w:rPr>
              <w:t>10,000</w:t>
            </w:r>
          </w:p>
        </w:tc>
      </w:tr>
      <w:tr w:rsidR="009A5D3D" w:rsidRPr="00086111" w14:paraId="5B24C2B1" w14:textId="77777777" w:rsidTr="004157FD">
        <w:tc>
          <w:tcPr>
            <w:tcW w:w="1818" w:type="dxa"/>
            <w:tcBorders>
              <w:top w:val="double" w:sz="4" w:space="0" w:color="auto"/>
            </w:tcBorders>
            <w:vAlign w:val="center"/>
          </w:tcPr>
          <w:p w14:paraId="3B9322DB" w14:textId="2CB5DBE0" w:rsidR="0081517B" w:rsidRPr="00194B5B" w:rsidRDefault="00D41564" w:rsidP="006515CB">
            <w:pPr>
              <w:spacing w:before="60" w:after="60"/>
              <w:jc w:val="center"/>
              <w:rPr>
                <w:sz w:val="20"/>
                <w:szCs w:val="20"/>
                <w:lang w:eastAsia="ja-JP"/>
              </w:rPr>
            </w:pPr>
            <w:r>
              <w:t>total</w:t>
            </w:r>
            <w:r w:rsidR="004157FD">
              <w:t>-power</w:t>
            </w:r>
            <w:r w:rsidR="0081517B" w:rsidRPr="00194B5B">
              <w:rPr>
                <w:sz w:val="20"/>
                <w:szCs w:val="20"/>
                <w:lang w:eastAsia="ja-JP"/>
              </w:rPr>
              <w:t xml:space="preserve"> PDP</w:t>
            </w:r>
          </w:p>
        </w:tc>
        <w:tc>
          <w:tcPr>
            <w:tcW w:w="1575" w:type="dxa"/>
            <w:tcBorders>
              <w:top w:val="double" w:sz="4" w:space="0" w:color="auto"/>
              <w:bottom w:val="single" w:sz="4" w:space="0" w:color="auto"/>
            </w:tcBorders>
            <w:vAlign w:val="center"/>
          </w:tcPr>
          <w:p w14:paraId="05DA758F" w14:textId="6DA6A767" w:rsidR="0081517B" w:rsidRPr="00194B5B" w:rsidRDefault="0081517B" w:rsidP="006515CB">
            <w:pPr>
              <w:spacing w:before="60" w:after="60"/>
              <w:jc w:val="center"/>
              <w:rPr>
                <w:sz w:val="20"/>
                <w:szCs w:val="20"/>
                <w:lang w:eastAsia="ja-JP"/>
              </w:rPr>
            </w:pPr>
            <w:r w:rsidRPr="00194B5B">
              <w:rPr>
                <w:sz w:val="20"/>
                <w:szCs w:val="20"/>
                <w:lang w:eastAsia="ja-JP"/>
              </w:rPr>
              <w:t>0.36 M</w:t>
            </w:r>
          </w:p>
        </w:tc>
        <w:tc>
          <w:tcPr>
            <w:tcW w:w="1642" w:type="dxa"/>
            <w:tcBorders>
              <w:top w:val="double" w:sz="4" w:space="0" w:color="auto"/>
              <w:bottom w:val="single" w:sz="4" w:space="0" w:color="auto"/>
            </w:tcBorders>
            <w:vAlign w:val="center"/>
          </w:tcPr>
          <w:p w14:paraId="28DCA845" w14:textId="63963FDB" w:rsidR="0081517B" w:rsidRPr="00194B5B" w:rsidRDefault="0081517B" w:rsidP="006515CB">
            <w:pPr>
              <w:spacing w:before="60" w:after="60"/>
              <w:jc w:val="center"/>
              <w:rPr>
                <w:sz w:val="20"/>
                <w:szCs w:val="20"/>
                <w:lang w:eastAsia="ja-JP"/>
              </w:rPr>
            </w:pPr>
            <w:r w:rsidRPr="00194B5B">
              <w:rPr>
                <w:sz w:val="20"/>
                <w:szCs w:val="20"/>
                <w:lang w:eastAsia="ja-JP"/>
              </w:rPr>
              <w:t>9 M</w:t>
            </w:r>
          </w:p>
        </w:tc>
        <w:tc>
          <w:tcPr>
            <w:tcW w:w="1188" w:type="dxa"/>
            <w:tcBorders>
              <w:top w:val="double" w:sz="4" w:space="0" w:color="auto"/>
              <w:bottom w:val="single" w:sz="4" w:space="0" w:color="auto"/>
            </w:tcBorders>
            <w:vAlign w:val="center"/>
          </w:tcPr>
          <w:p w14:paraId="3430372F" w14:textId="16AC0476" w:rsidR="0081517B" w:rsidRPr="00194B5B" w:rsidRDefault="0081517B" w:rsidP="006515CB">
            <w:pPr>
              <w:spacing w:before="60" w:after="60"/>
              <w:jc w:val="center"/>
              <w:rPr>
                <w:sz w:val="20"/>
                <w:szCs w:val="20"/>
                <w:lang w:eastAsia="ja-JP"/>
              </w:rPr>
            </w:pPr>
            <w:r w:rsidRPr="00194B5B">
              <w:rPr>
                <w:sz w:val="20"/>
                <w:szCs w:val="20"/>
                <w:lang w:eastAsia="ja-JP"/>
              </w:rPr>
              <w:t>0.4</w:t>
            </w:r>
            <w:r w:rsidR="00431044">
              <w:rPr>
                <w:sz w:val="20"/>
                <w:szCs w:val="20"/>
                <w:lang w:eastAsia="ja-JP"/>
              </w:rPr>
              <w:t>3</w:t>
            </w:r>
          </w:p>
        </w:tc>
        <w:tc>
          <w:tcPr>
            <w:tcW w:w="1188" w:type="dxa"/>
            <w:tcBorders>
              <w:top w:val="double" w:sz="4" w:space="0" w:color="auto"/>
              <w:bottom w:val="single" w:sz="4" w:space="0" w:color="auto"/>
            </w:tcBorders>
            <w:vAlign w:val="center"/>
          </w:tcPr>
          <w:p w14:paraId="38C1D0EE" w14:textId="7F225053" w:rsidR="0081517B" w:rsidRPr="00194B5B" w:rsidRDefault="0081517B" w:rsidP="006515CB">
            <w:pPr>
              <w:spacing w:before="60" w:after="60"/>
              <w:jc w:val="center"/>
              <w:rPr>
                <w:sz w:val="20"/>
                <w:szCs w:val="20"/>
                <w:lang w:eastAsia="ja-JP"/>
              </w:rPr>
            </w:pPr>
            <w:r w:rsidRPr="00194B5B">
              <w:rPr>
                <w:sz w:val="20"/>
                <w:szCs w:val="20"/>
                <w:lang w:eastAsia="ja-JP"/>
              </w:rPr>
              <w:t>0.51</w:t>
            </w:r>
          </w:p>
        </w:tc>
        <w:tc>
          <w:tcPr>
            <w:tcW w:w="1188" w:type="dxa"/>
            <w:tcBorders>
              <w:top w:val="double" w:sz="4" w:space="0" w:color="auto"/>
              <w:bottom w:val="single" w:sz="4" w:space="0" w:color="auto"/>
            </w:tcBorders>
            <w:vAlign w:val="center"/>
          </w:tcPr>
          <w:p w14:paraId="7E78FF8B" w14:textId="627075F0" w:rsidR="0081517B" w:rsidRPr="00194B5B" w:rsidRDefault="0081517B" w:rsidP="006515CB">
            <w:pPr>
              <w:spacing w:before="60" w:after="60"/>
              <w:jc w:val="center"/>
              <w:rPr>
                <w:sz w:val="20"/>
                <w:szCs w:val="20"/>
                <w:lang w:eastAsia="ja-JP"/>
              </w:rPr>
            </w:pPr>
            <w:r w:rsidRPr="00194B5B">
              <w:rPr>
                <w:sz w:val="20"/>
                <w:szCs w:val="20"/>
                <w:lang w:eastAsia="ja-JP"/>
              </w:rPr>
              <w:t>0.66</w:t>
            </w:r>
          </w:p>
        </w:tc>
        <w:tc>
          <w:tcPr>
            <w:tcW w:w="1188" w:type="dxa"/>
            <w:tcBorders>
              <w:top w:val="double" w:sz="4" w:space="0" w:color="auto"/>
              <w:bottom w:val="single" w:sz="4" w:space="0" w:color="auto"/>
            </w:tcBorders>
            <w:vAlign w:val="center"/>
          </w:tcPr>
          <w:p w14:paraId="02F06379" w14:textId="27194942" w:rsidR="0081517B" w:rsidRPr="00194B5B" w:rsidRDefault="0081517B" w:rsidP="006515CB">
            <w:pPr>
              <w:spacing w:before="60" w:after="60"/>
              <w:jc w:val="center"/>
              <w:rPr>
                <w:sz w:val="20"/>
                <w:szCs w:val="20"/>
                <w:lang w:eastAsia="ja-JP"/>
              </w:rPr>
            </w:pPr>
            <w:r w:rsidRPr="00194B5B">
              <w:rPr>
                <w:sz w:val="20"/>
                <w:szCs w:val="20"/>
                <w:lang w:eastAsia="ja-JP"/>
              </w:rPr>
              <w:t>0.86</w:t>
            </w:r>
          </w:p>
        </w:tc>
      </w:tr>
      <w:tr w:rsidR="00331C98" w:rsidRPr="00086111" w14:paraId="29AB9877" w14:textId="77777777" w:rsidTr="004157FD">
        <w:tc>
          <w:tcPr>
            <w:tcW w:w="1818" w:type="dxa"/>
            <w:tcBorders>
              <w:bottom w:val="single" w:sz="4" w:space="0" w:color="auto"/>
            </w:tcBorders>
            <w:vAlign w:val="center"/>
          </w:tcPr>
          <w:p w14:paraId="2C4DE0D0" w14:textId="2A4E9131" w:rsidR="0081517B" w:rsidRPr="00194B5B" w:rsidRDefault="0081517B" w:rsidP="006515CB">
            <w:pPr>
              <w:spacing w:before="60" w:after="60"/>
              <w:jc w:val="center"/>
              <w:rPr>
                <w:sz w:val="20"/>
                <w:szCs w:val="20"/>
                <w:lang w:eastAsia="ja-JP"/>
              </w:rPr>
            </w:pPr>
            <w:r w:rsidRPr="00194B5B">
              <w:rPr>
                <w:sz w:val="20"/>
                <w:szCs w:val="20"/>
                <w:lang w:eastAsia="ja-JP"/>
              </w:rPr>
              <w:t>2-port PDP</w:t>
            </w:r>
          </w:p>
        </w:tc>
        <w:tc>
          <w:tcPr>
            <w:tcW w:w="1575" w:type="dxa"/>
            <w:tcBorders>
              <w:bottom w:val="single" w:sz="4" w:space="0" w:color="auto"/>
            </w:tcBorders>
            <w:vAlign w:val="center"/>
          </w:tcPr>
          <w:p w14:paraId="67CAAFB4" w14:textId="5FC77E8B" w:rsidR="0081517B" w:rsidRPr="00194B5B" w:rsidRDefault="0081517B" w:rsidP="006515CB">
            <w:pPr>
              <w:spacing w:before="60" w:after="60"/>
              <w:jc w:val="center"/>
              <w:rPr>
                <w:sz w:val="20"/>
                <w:szCs w:val="20"/>
                <w:lang w:eastAsia="ja-JP"/>
              </w:rPr>
            </w:pPr>
            <w:r w:rsidRPr="00194B5B">
              <w:rPr>
                <w:sz w:val="20"/>
                <w:szCs w:val="20"/>
                <w:lang w:eastAsia="ja-JP"/>
              </w:rPr>
              <w:t>0.37 M</w:t>
            </w:r>
          </w:p>
        </w:tc>
        <w:tc>
          <w:tcPr>
            <w:tcW w:w="1642" w:type="dxa"/>
            <w:tcBorders>
              <w:bottom w:val="single" w:sz="4" w:space="0" w:color="auto"/>
            </w:tcBorders>
            <w:vAlign w:val="center"/>
          </w:tcPr>
          <w:p w14:paraId="65C37CC8" w14:textId="77ABCC8D" w:rsidR="0081517B" w:rsidRPr="00194B5B" w:rsidRDefault="0081517B" w:rsidP="006515CB">
            <w:pPr>
              <w:spacing w:before="60" w:after="60"/>
              <w:jc w:val="center"/>
              <w:rPr>
                <w:sz w:val="20"/>
                <w:szCs w:val="20"/>
                <w:lang w:eastAsia="ja-JP"/>
              </w:rPr>
            </w:pPr>
            <w:r w:rsidRPr="00194B5B">
              <w:rPr>
                <w:sz w:val="20"/>
                <w:szCs w:val="20"/>
                <w:lang w:eastAsia="ja-JP"/>
              </w:rPr>
              <w:t>11 M</w:t>
            </w:r>
          </w:p>
        </w:tc>
        <w:tc>
          <w:tcPr>
            <w:tcW w:w="1188" w:type="dxa"/>
            <w:tcBorders>
              <w:bottom w:val="single" w:sz="4" w:space="0" w:color="auto"/>
            </w:tcBorders>
            <w:vAlign w:val="center"/>
          </w:tcPr>
          <w:p w14:paraId="1796F02E" w14:textId="6033E2B4" w:rsidR="0081517B" w:rsidRPr="00194B5B" w:rsidRDefault="0081517B" w:rsidP="006515CB">
            <w:pPr>
              <w:spacing w:before="60" w:after="60"/>
              <w:jc w:val="center"/>
              <w:rPr>
                <w:sz w:val="20"/>
                <w:szCs w:val="20"/>
                <w:lang w:eastAsia="ja-JP"/>
              </w:rPr>
            </w:pPr>
            <w:r w:rsidRPr="00194B5B">
              <w:rPr>
                <w:sz w:val="20"/>
                <w:szCs w:val="20"/>
              </w:rPr>
              <w:t>0.40</w:t>
            </w:r>
          </w:p>
        </w:tc>
        <w:tc>
          <w:tcPr>
            <w:tcW w:w="1188" w:type="dxa"/>
            <w:tcBorders>
              <w:bottom w:val="single" w:sz="4" w:space="0" w:color="auto"/>
            </w:tcBorders>
            <w:vAlign w:val="center"/>
          </w:tcPr>
          <w:p w14:paraId="1488E14A" w14:textId="307B240A" w:rsidR="0081517B" w:rsidRPr="00194B5B" w:rsidRDefault="0081517B" w:rsidP="006515CB">
            <w:pPr>
              <w:spacing w:before="60" w:after="60"/>
              <w:jc w:val="center"/>
              <w:rPr>
                <w:sz w:val="20"/>
                <w:szCs w:val="20"/>
                <w:lang w:eastAsia="ja-JP"/>
              </w:rPr>
            </w:pPr>
            <w:r w:rsidRPr="00194B5B">
              <w:rPr>
                <w:sz w:val="20"/>
                <w:szCs w:val="20"/>
              </w:rPr>
              <w:t>0.50</w:t>
            </w:r>
          </w:p>
        </w:tc>
        <w:tc>
          <w:tcPr>
            <w:tcW w:w="1188" w:type="dxa"/>
            <w:tcBorders>
              <w:bottom w:val="single" w:sz="4" w:space="0" w:color="auto"/>
            </w:tcBorders>
            <w:vAlign w:val="center"/>
          </w:tcPr>
          <w:p w14:paraId="62379FC9" w14:textId="0F6966B6" w:rsidR="0081517B" w:rsidRPr="00194B5B" w:rsidRDefault="0081517B" w:rsidP="006515CB">
            <w:pPr>
              <w:spacing w:before="60" w:after="60"/>
              <w:jc w:val="center"/>
              <w:rPr>
                <w:sz w:val="20"/>
                <w:szCs w:val="20"/>
                <w:lang w:eastAsia="ja-JP"/>
              </w:rPr>
            </w:pPr>
            <w:r w:rsidRPr="00194B5B">
              <w:rPr>
                <w:sz w:val="20"/>
                <w:szCs w:val="20"/>
              </w:rPr>
              <w:t>0.64</w:t>
            </w:r>
          </w:p>
        </w:tc>
        <w:tc>
          <w:tcPr>
            <w:tcW w:w="1188" w:type="dxa"/>
            <w:tcBorders>
              <w:bottom w:val="single" w:sz="4" w:space="0" w:color="auto"/>
            </w:tcBorders>
            <w:vAlign w:val="center"/>
          </w:tcPr>
          <w:p w14:paraId="0AF9BBF0" w14:textId="695CC5B3" w:rsidR="0081517B" w:rsidRPr="00194B5B" w:rsidRDefault="0081517B" w:rsidP="006515CB">
            <w:pPr>
              <w:spacing w:before="60" w:after="60"/>
              <w:jc w:val="center"/>
              <w:rPr>
                <w:sz w:val="20"/>
                <w:szCs w:val="20"/>
                <w:lang w:eastAsia="ja-JP"/>
              </w:rPr>
            </w:pPr>
            <w:r w:rsidRPr="00194B5B">
              <w:rPr>
                <w:sz w:val="20"/>
                <w:szCs w:val="20"/>
              </w:rPr>
              <w:t>0.83</w:t>
            </w:r>
          </w:p>
        </w:tc>
      </w:tr>
      <w:tr w:rsidR="0056312F" w:rsidRPr="00086111" w14:paraId="11D37ED5" w14:textId="77777777" w:rsidTr="004157FD">
        <w:tc>
          <w:tcPr>
            <w:tcW w:w="1818" w:type="dxa"/>
          </w:tcPr>
          <w:p w14:paraId="31240747" w14:textId="23D175B0" w:rsidR="0056312F" w:rsidRPr="00194B5B" w:rsidRDefault="0056312F">
            <w:pPr>
              <w:spacing w:before="60" w:after="60"/>
              <w:jc w:val="center"/>
              <w:rPr>
                <w:sz w:val="20"/>
                <w:szCs w:val="20"/>
                <w:lang w:eastAsia="ja-JP"/>
              </w:rPr>
            </w:pPr>
            <w:r w:rsidRPr="00194B5B">
              <w:rPr>
                <w:sz w:val="20"/>
                <w:szCs w:val="20"/>
                <w:lang w:eastAsia="ja-JP"/>
              </w:rPr>
              <w:t>1-port PDP</w:t>
            </w:r>
          </w:p>
        </w:tc>
        <w:tc>
          <w:tcPr>
            <w:tcW w:w="1575" w:type="dxa"/>
          </w:tcPr>
          <w:p w14:paraId="4E380808" w14:textId="05842028" w:rsidR="0056312F" w:rsidRPr="00194B5B" w:rsidRDefault="0056312F">
            <w:pPr>
              <w:spacing w:before="60" w:after="60"/>
              <w:jc w:val="center"/>
              <w:rPr>
                <w:sz w:val="20"/>
                <w:szCs w:val="20"/>
                <w:lang w:eastAsia="ja-JP"/>
              </w:rPr>
            </w:pPr>
            <w:r w:rsidRPr="00194B5B">
              <w:rPr>
                <w:sz w:val="20"/>
                <w:szCs w:val="20"/>
                <w:lang w:eastAsia="ja-JP"/>
              </w:rPr>
              <w:t>0.3</w:t>
            </w:r>
            <w:r w:rsidR="00BA765D" w:rsidRPr="00194B5B">
              <w:rPr>
                <w:sz w:val="20"/>
                <w:szCs w:val="20"/>
                <w:lang w:eastAsia="ja-JP"/>
              </w:rPr>
              <w:t>6</w:t>
            </w:r>
            <w:r w:rsidRPr="00194B5B">
              <w:rPr>
                <w:sz w:val="20"/>
                <w:szCs w:val="20"/>
                <w:lang w:eastAsia="ja-JP"/>
              </w:rPr>
              <w:t xml:space="preserve"> M</w:t>
            </w:r>
          </w:p>
        </w:tc>
        <w:tc>
          <w:tcPr>
            <w:tcW w:w="1642" w:type="dxa"/>
          </w:tcPr>
          <w:p w14:paraId="5699018F" w14:textId="6740B94D" w:rsidR="0056312F" w:rsidRPr="00194B5B" w:rsidRDefault="00712D97">
            <w:pPr>
              <w:spacing w:before="60" w:after="60"/>
              <w:jc w:val="center"/>
              <w:rPr>
                <w:sz w:val="20"/>
                <w:szCs w:val="20"/>
                <w:lang w:eastAsia="ja-JP"/>
              </w:rPr>
            </w:pPr>
            <w:r w:rsidRPr="00194B5B">
              <w:rPr>
                <w:sz w:val="20"/>
                <w:szCs w:val="20"/>
                <w:lang w:eastAsia="ja-JP"/>
              </w:rPr>
              <w:t>9</w:t>
            </w:r>
            <w:r w:rsidR="0056312F" w:rsidRPr="00194B5B">
              <w:rPr>
                <w:sz w:val="20"/>
                <w:szCs w:val="20"/>
                <w:lang w:eastAsia="ja-JP"/>
              </w:rPr>
              <w:t xml:space="preserve"> M</w:t>
            </w:r>
          </w:p>
        </w:tc>
        <w:tc>
          <w:tcPr>
            <w:tcW w:w="1188" w:type="dxa"/>
          </w:tcPr>
          <w:p w14:paraId="46DD9EF2" w14:textId="418D0A4D" w:rsidR="0056312F" w:rsidRPr="00194B5B" w:rsidRDefault="00CE5648">
            <w:pPr>
              <w:spacing w:before="60" w:after="60"/>
              <w:jc w:val="center"/>
              <w:rPr>
                <w:sz w:val="20"/>
                <w:szCs w:val="20"/>
                <w:lang w:eastAsia="ja-JP"/>
              </w:rPr>
            </w:pPr>
            <w:r w:rsidRPr="00194B5B">
              <w:rPr>
                <w:sz w:val="20"/>
                <w:szCs w:val="20"/>
                <w:lang w:eastAsia="ja-JP"/>
              </w:rPr>
              <w:t>0.47</w:t>
            </w:r>
          </w:p>
        </w:tc>
        <w:tc>
          <w:tcPr>
            <w:tcW w:w="1188" w:type="dxa"/>
          </w:tcPr>
          <w:p w14:paraId="3F277524" w14:textId="028E846E" w:rsidR="0056312F" w:rsidRPr="00194B5B" w:rsidRDefault="003B1D57">
            <w:pPr>
              <w:spacing w:before="60" w:after="60"/>
              <w:jc w:val="center"/>
              <w:rPr>
                <w:sz w:val="20"/>
                <w:szCs w:val="20"/>
                <w:lang w:eastAsia="ja-JP"/>
              </w:rPr>
            </w:pPr>
            <w:r w:rsidRPr="00194B5B">
              <w:rPr>
                <w:sz w:val="20"/>
                <w:szCs w:val="20"/>
                <w:lang w:eastAsia="ja-JP"/>
              </w:rPr>
              <w:t>0.5</w:t>
            </w:r>
            <w:r w:rsidR="00431044">
              <w:rPr>
                <w:sz w:val="20"/>
                <w:szCs w:val="20"/>
                <w:lang w:eastAsia="ja-JP"/>
              </w:rPr>
              <w:t>8</w:t>
            </w:r>
          </w:p>
        </w:tc>
        <w:tc>
          <w:tcPr>
            <w:tcW w:w="1188" w:type="dxa"/>
          </w:tcPr>
          <w:p w14:paraId="67C5CE00" w14:textId="59960485" w:rsidR="0056312F" w:rsidRPr="00194B5B" w:rsidRDefault="00605884">
            <w:pPr>
              <w:spacing w:before="60" w:after="60"/>
              <w:jc w:val="center"/>
              <w:rPr>
                <w:sz w:val="20"/>
                <w:szCs w:val="20"/>
                <w:lang w:eastAsia="ja-JP"/>
              </w:rPr>
            </w:pPr>
            <w:r w:rsidRPr="00194B5B">
              <w:rPr>
                <w:sz w:val="20"/>
                <w:szCs w:val="20"/>
                <w:lang w:eastAsia="ja-JP"/>
              </w:rPr>
              <w:t>0.76</w:t>
            </w:r>
          </w:p>
        </w:tc>
        <w:tc>
          <w:tcPr>
            <w:tcW w:w="1188" w:type="dxa"/>
          </w:tcPr>
          <w:p w14:paraId="2A7CD3BB" w14:textId="6B384931" w:rsidR="0056312F" w:rsidRPr="00194B5B" w:rsidRDefault="00605884">
            <w:pPr>
              <w:spacing w:before="60" w:after="60"/>
              <w:jc w:val="center"/>
              <w:rPr>
                <w:sz w:val="20"/>
                <w:szCs w:val="20"/>
                <w:lang w:eastAsia="ja-JP"/>
              </w:rPr>
            </w:pPr>
            <w:r w:rsidRPr="00194B5B">
              <w:rPr>
                <w:sz w:val="20"/>
                <w:szCs w:val="20"/>
                <w:lang w:eastAsia="ja-JP"/>
              </w:rPr>
              <w:t>1.04</w:t>
            </w:r>
          </w:p>
        </w:tc>
      </w:tr>
    </w:tbl>
    <w:p w14:paraId="7F6A4213" w14:textId="77777777" w:rsidR="00FD772C" w:rsidRDefault="00FD772C" w:rsidP="006F6085"/>
    <w:p w14:paraId="77DBFFD1" w14:textId="4F4CD57B" w:rsidR="00B956E2" w:rsidRDefault="00224791" w:rsidP="006F6085">
      <w:r>
        <w:t xml:space="preserve">It can be concluded that </w:t>
      </w:r>
      <w:r w:rsidR="00B62A39">
        <w:t xml:space="preserve">the performance gains of using multi-port PDP </w:t>
      </w:r>
      <w:r w:rsidR="00EE49C3">
        <w:t>do not justify the multiple increases in signaling sizes</w:t>
      </w:r>
      <w:r w:rsidR="00642536">
        <w:t>; and 1-port PDP discards useful information unnecessarily</w:t>
      </w:r>
      <w:r w:rsidR="00EE49C3">
        <w:t xml:space="preserve">. </w:t>
      </w:r>
      <w:r w:rsidR="00DC2677">
        <w:t>T</w:t>
      </w:r>
      <w:r w:rsidR="00D11707">
        <w:t xml:space="preserve">herefore, Rel-19 </w:t>
      </w:r>
      <w:r w:rsidR="00A03ED0">
        <w:t xml:space="preserve">PDP reports should be based on </w:t>
      </w:r>
      <w:r w:rsidR="00936A15">
        <w:t>PDP samples containing sample powers from all antenna ports.</w:t>
      </w:r>
    </w:p>
    <w:p w14:paraId="6B9096CA" w14:textId="6C8723E7" w:rsidR="00936A15" w:rsidRDefault="00936A15" w:rsidP="006F6085">
      <w:r>
        <w:t xml:space="preserve">Furthermore, the nonzero </w:t>
      </w:r>
      <w:r w:rsidR="003026AA">
        <w:t xml:space="preserve">value positions of the </w:t>
      </w:r>
      <w:r>
        <w:t>DP report</w:t>
      </w:r>
      <w:r w:rsidR="003026AA">
        <w:t xml:space="preserve"> type</w:t>
      </w:r>
      <w:r>
        <w:t xml:space="preserve"> should be </w:t>
      </w:r>
      <w:r w:rsidR="003026AA">
        <w:t xml:space="preserve">determined based on PDP samples containing sample powers </w:t>
      </w:r>
      <w:r w:rsidR="001C463D" w:rsidRPr="00E215F0">
        <w:t xml:space="preserve">summed </w:t>
      </w:r>
      <w:r w:rsidR="003026AA">
        <w:t>from all</w:t>
      </w:r>
      <w:r w:rsidR="003026AA" w:rsidRPr="00E215F0">
        <w:t xml:space="preserve"> </w:t>
      </w:r>
      <w:r w:rsidR="00B026B0">
        <w:t>RX</w:t>
      </w:r>
      <w:r w:rsidR="003026AA">
        <w:t xml:space="preserve"> antenna ports.</w:t>
      </w:r>
    </w:p>
    <w:p w14:paraId="11DFB34C" w14:textId="73ABEB05" w:rsidR="004B59F9" w:rsidRDefault="00DC2677" w:rsidP="006F6085">
      <w:r>
        <w:lastRenderedPageBreak/>
        <w:t>In summary, f</w:t>
      </w:r>
      <w:r w:rsidR="00C22663">
        <w:t xml:space="preserve">or supporting Rel-19 AI/ML positioning case 3b and 2b, </w:t>
      </w:r>
      <w:r w:rsidR="003F0379">
        <w:t xml:space="preserve">the </w:t>
      </w:r>
      <w:r w:rsidR="004E3C7E">
        <w:t xml:space="preserve">PRS-RSRPP reporting </w:t>
      </w:r>
      <w:r w:rsidR="00BF12BA">
        <w:t xml:space="preserve">requirement </w:t>
      </w:r>
      <w:r w:rsidR="005A3E0A">
        <w:t>should be modified as</w:t>
      </w:r>
      <w:r w:rsidR="0061313A">
        <w:t xml:space="preserve"> follows.</w:t>
      </w:r>
    </w:p>
    <w:tbl>
      <w:tblPr>
        <w:tblW w:w="0" w:type="auto"/>
        <w:tblInd w:w="350" w:type="dxa"/>
        <w:tblCellMar>
          <w:left w:w="0" w:type="dxa"/>
          <w:right w:w="0" w:type="dxa"/>
        </w:tblCellMar>
        <w:tblLook w:val="04A0" w:firstRow="1" w:lastRow="0" w:firstColumn="1" w:lastColumn="0" w:noHBand="0" w:noVBand="1"/>
      </w:tblPr>
      <w:tblGrid>
        <w:gridCol w:w="9350"/>
      </w:tblGrid>
      <w:tr w:rsidR="00E00344" w14:paraId="545C59D7" w14:textId="77777777" w:rsidTr="009A37DE">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420658" w14:textId="33447C2C" w:rsidR="00E00344" w:rsidRDefault="00E00344" w:rsidP="006515CB">
            <w:pPr>
              <w:spacing w:after="180"/>
              <w:ind w:left="1135" w:hanging="851"/>
              <w:rPr>
                <w:rFonts w:ascii="Times New Roman" w:hAnsi="Times New Roman"/>
              </w:rPr>
            </w:pPr>
            <w:r>
              <w:rPr>
                <w:rFonts w:ascii="Times New Roman" w:hAnsi="Times New Roman"/>
              </w:rPr>
              <w:t xml:space="preserve">Note: The </w:t>
            </w:r>
            <w:r w:rsidRPr="006F6085">
              <w:rPr>
                <w:rFonts w:ascii="Times New Roman" w:hAnsi="Times New Roman"/>
              </w:rPr>
              <w:t>requirements</w:t>
            </w:r>
            <w:r>
              <w:rPr>
                <w:rFonts w:ascii="Times New Roman" w:hAnsi="Times New Roman"/>
              </w:rPr>
              <w:t xml:space="preserve"> in this clause are derived based on </w:t>
            </w:r>
            <w:r w:rsidRPr="00C0416E">
              <w:rPr>
                <w:rFonts w:ascii="Times New Roman" w:hAnsi="Times New Roman"/>
              </w:rPr>
              <w:t>the difference between the estimated PRS-RSRPP</w:t>
            </w:r>
            <w:r w:rsidR="002B1AED" w:rsidRPr="002B1AED">
              <w:rPr>
                <w:rFonts w:ascii="Times New Roman" w:hAnsi="Times New Roman"/>
                <w:color w:val="FF0000"/>
              </w:rPr>
              <w:t>-r19</w:t>
            </w:r>
            <w:r w:rsidRPr="00C0416E">
              <w:rPr>
                <w:rFonts w:ascii="Times New Roman" w:hAnsi="Times New Roman"/>
              </w:rPr>
              <w:t xml:space="preserve"> compared to the ideal PRS-RSRPP</w:t>
            </w:r>
            <w:r>
              <w:rPr>
                <w:rFonts w:ascii="Times New Roman" w:hAnsi="Times New Roman"/>
              </w:rPr>
              <w:t xml:space="preserve"> defined as </w:t>
            </w:r>
          </w:p>
          <w:p w14:paraId="62FA2137" w14:textId="1C5F295B" w:rsidR="00E00344" w:rsidRPr="0090743C" w:rsidRDefault="000B25FB" w:rsidP="006515CB">
            <w:pPr>
              <w:rPr>
                <w:rFonts w:ascii="Times New Roman" w:hAnsi="Times New Roman"/>
                <w:i/>
                <w:lang w:val="sv-SE"/>
              </w:rPr>
            </w:pPr>
            <m:oMathPara>
              <m:oMath>
                <m:sSub>
                  <m:sSubPr>
                    <m:ctrlPr>
                      <w:rPr>
                        <w:rFonts w:ascii="Cambria Math" w:eastAsiaTheme="minorHAnsi" w:hAnsi="Cambria Math" w:cs="Calibri"/>
                        <w:sz w:val="22"/>
                        <w:szCs w:val="22"/>
                      </w:rPr>
                    </m:ctrlPr>
                  </m:sSubPr>
                  <m:e>
                    <m:r>
                      <m:rPr>
                        <m:nor/>
                      </m:rPr>
                      <w:rPr>
                        <w:rFonts w:ascii="Cambria Math" w:hAnsi="Cambria Math"/>
                        <w:lang w:val="sv-SE"/>
                      </w:rPr>
                      <m:t>RSRPP</m:t>
                    </m:r>
                  </m:e>
                  <m:sub>
                    <m:r>
                      <w:rPr>
                        <w:rFonts w:ascii="Cambria Math" w:hAnsi="Cambria Math"/>
                      </w:rPr>
                      <m:t>p</m:t>
                    </m:r>
                  </m:sub>
                </m:sSub>
                <m:r>
                  <w:rPr>
                    <w:rFonts w:ascii="Cambria Math" w:hAnsi="Cambria Math" w:hint="eastAsia"/>
                    <w:lang w:val="sv-SE"/>
                  </w:rPr>
                  <m:t>∝</m:t>
                </m:r>
                <m:nary>
                  <m:naryPr>
                    <m:chr m:val="∑"/>
                    <m:limLoc m:val="undOvr"/>
                    <m:supHide m:val="1"/>
                    <m:ctrlPr>
                      <w:rPr>
                        <w:rFonts w:ascii="Cambria Math" w:hAnsi="Cambria Math"/>
                        <w:i/>
                        <w:color w:val="FF0000"/>
                      </w:rPr>
                    </m:ctrlPr>
                  </m:naryPr>
                  <m:sub>
                    <m:r>
                      <w:rPr>
                        <w:rFonts w:ascii="Cambria Math" w:hAnsi="Cambria Math"/>
                        <w:color w:val="FF0000"/>
                      </w:rPr>
                      <m:t>a</m:t>
                    </m:r>
                  </m:sub>
                  <m:sup/>
                  <m:e>
                    <m:sSup>
                      <m:sSupPr>
                        <m:ctrlPr>
                          <w:rPr>
                            <w:rFonts w:ascii="Cambria Math" w:eastAsiaTheme="minorHAnsi" w:hAnsi="Cambria Math" w:cs="Calibri"/>
                            <w:i/>
                            <w:iCs/>
                            <w:sz w:val="22"/>
                            <w:szCs w:val="22"/>
                          </w:rPr>
                        </m:ctrlPr>
                      </m:sSupPr>
                      <m:e>
                        <m:d>
                          <m:dPr>
                            <m:begChr m:val="|"/>
                            <m:endChr m:val="|"/>
                            <m:ctrlPr>
                              <w:rPr>
                                <w:rFonts w:ascii="Cambria Math" w:eastAsiaTheme="minorHAnsi" w:hAnsi="Cambria Math" w:cs="Calibri"/>
                                <w:i/>
                                <w:iCs/>
                                <w:sz w:val="22"/>
                                <w:szCs w:val="22"/>
                              </w:rPr>
                            </m:ctrlPr>
                          </m:dPr>
                          <m:e>
                            <m:nary>
                              <m:naryPr>
                                <m:chr m:val="∑"/>
                                <m:supHide m:val="1"/>
                                <m:ctrlPr>
                                  <w:rPr>
                                    <w:rFonts w:ascii="Cambria Math" w:eastAsiaTheme="minorHAnsi" w:hAnsi="Cambria Math" w:cs="Calibri"/>
                                    <w:i/>
                                    <w:iCs/>
                                    <w:sz w:val="22"/>
                                    <w:szCs w:val="22"/>
                                  </w:rPr>
                                </m:ctrlPr>
                              </m:naryPr>
                              <m:sub>
                                <m:r>
                                  <w:rPr>
                                    <w:rFonts w:ascii="Cambria Math" w:hAnsi="Cambria Math"/>
                                  </w:rPr>
                                  <m:t>k</m:t>
                                </m:r>
                              </m:sub>
                              <m:sup/>
                              <m:e>
                                <m:sSub>
                                  <m:sSubPr>
                                    <m:ctrlPr>
                                      <w:rPr>
                                        <w:rFonts w:ascii="Cambria Math" w:eastAsiaTheme="minorHAnsi" w:hAnsi="Cambria Math" w:cs="Calibri"/>
                                        <w:i/>
                                        <w:iCs/>
                                        <w:color w:val="FF0000"/>
                                        <w:sz w:val="22"/>
                                        <w:szCs w:val="22"/>
                                      </w:rPr>
                                    </m:ctrlPr>
                                  </m:sSubPr>
                                  <m:e>
                                    <m:r>
                                      <w:rPr>
                                        <w:rFonts w:ascii="Cambria Math" w:hAnsi="Cambria Math"/>
                                        <w:color w:val="FF0000"/>
                                      </w:rPr>
                                      <m:t>H</m:t>
                                    </m:r>
                                  </m:e>
                                  <m:sub>
                                    <m:r>
                                      <w:rPr>
                                        <w:rFonts w:ascii="Cambria Math" w:hAnsi="Cambria Math"/>
                                        <w:color w:val="FF0000"/>
                                      </w:rPr>
                                      <m:t>a</m:t>
                                    </m:r>
                                  </m:sub>
                                </m:sSub>
                                <m:r>
                                  <w:rPr>
                                    <w:rFonts w:ascii="Cambria Math" w:eastAsiaTheme="minorHAnsi" w:hAnsi="Cambria Math" w:cs="Calibri"/>
                                    <w:color w:val="FF0000"/>
                                    <w:sz w:val="22"/>
                                    <w:szCs w:val="22"/>
                                    <w:lang w:val="sv-SE"/>
                                  </w:rPr>
                                  <m:t>[</m:t>
                                </m:r>
                                <m:r>
                                  <w:rPr>
                                    <w:rFonts w:ascii="Cambria Math" w:eastAsiaTheme="minorHAnsi" w:hAnsi="Cambria Math" w:cs="Calibri"/>
                                    <w:color w:val="FF0000"/>
                                    <w:sz w:val="22"/>
                                    <w:szCs w:val="22"/>
                                  </w:rPr>
                                  <m:t>k</m:t>
                                </m:r>
                                <m:r>
                                  <w:rPr>
                                    <w:rFonts w:ascii="Cambria Math" w:eastAsiaTheme="minorHAnsi" w:hAnsi="Cambria Math" w:cs="Calibri"/>
                                    <w:color w:val="FF0000"/>
                                    <w:sz w:val="22"/>
                                    <w:szCs w:val="22"/>
                                    <w:lang w:val="sv-SE"/>
                                  </w:rPr>
                                  <m:t>]</m:t>
                                </m:r>
                                <m:func>
                                  <m:funcPr>
                                    <m:ctrlPr>
                                      <w:rPr>
                                        <w:rFonts w:ascii="Cambria Math" w:eastAsiaTheme="minorHAnsi" w:hAnsi="Cambria Math" w:cs="Calibri"/>
                                        <w:i/>
                                        <w:iCs/>
                                        <w:sz w:val="22"/>
                                        <w:szCs w:val="22"/>
                                      </w:rPr>
                                    </m:ctrlPr>
                                  </m:funcPr>
                                  <m:fName>
                                    <m:r>
                                      <m:rPr>
                                        <m:sty m:val="p"/>
                                      </m:rPr>
                                      <w:rPr>
                                        <w:rFonts w:ascii="Cambria Math" w:hAnsi="Cambria Math"/>
                                        <w:lang w:val="sv-SE"/>
                                      </w:rPr>
                                      <m:t>exp</m:t>
                                    </m:r>
                                  </m:fName>
                                  <m:e>
                                    <m:d>
                                      <m:dPr>
                                        <m:ctrlPr>
                                          <w:rPr>
                                            <w:rFonts w:ascii="Cambria Math" w:eastAsiaTheme="minorHAnsi" w:hAnsi="Cambria Math" w:cs="Calibri"/>
                                            <w:i/>
                                            <w:iCs/>
                                            <w:sz w:val="22"/>
                                            <w:szCs w:val="22"/>
                                          </w:rPr>
                                        </m:ctrlPr>
                                      </m:dPr>
                                      <m:e>
                                        <m:r>
                                          <w:rPr>
                                            <w:rFonts w:ascii="Cambria Math" w:hAnsi="Cambria Math"/>
                                          </w:rPr>
                                          <m:t>j</m:t>
                                        </m:r>
                                        <m:r>
                                          <w:rPr>
                                            <w:rFonts w:ascii="Cambria Math" w:hAnsi="Cambria Math"/>
                                            <w:lang w:val="sv-SE"/>
                                          </w:rPr>
                                          <m:t>2</m:t>
                                        </m:r>
                                        <m:r>
                                          <w:rPr>
                                            <w:rFonts w:ascii="Cambria Math" w:hAnsi="Cambria Math"/>
                                          </w:rPr>
                                          <m:t>π</m:t>
                                        </m:r>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p</m:t>
                                            </m:r>
                                          </m:sub>
                                        </m:sSub>
                                        <m:f>
                                          <m:fPr>
                                            <m:ctrlPr>
                                              <w:rPr>
                                                <w:rFonts w:ascii="Cambria Math" w:eastAsiaTheme="minorHAnsi" w:hAnsi="Cambria Math" w:cs="Calibri"/>
                                                <w:i/>
                                                <w:iCs/>
                                                <w:sz w:val="22"/>
                                                <w:szCs w:val="22"/>
                                              </w:rPr>
                                            </m:ctrlPr>
                                          </m:fPr>
                                          <m:num>
                                            <m:r>
                                              <w:rPr>
                                                <w:rFonts w:ascii="Cambria Math" w:hAnsi="Cambria Math"/>
                                              </w:rPr>
                                              <m:t>k</m:t>
                                            </m:r>
                                          </m:num>
                                          <m:den>
                                            <m:sSub>
                                              <m:sSubPr>
                                                <m:ctrlPr>
                                                  <w:rPr>
                                                    <w:rFonts w:ascii="Cambria Math" w:eastAsiaTheme="minorHAnsi" w:hAnsi="Cambria Math" w:cs="Calibri"/>
                                                    <w:sz w:val="22"/>
                                                    <w:szCs w:val="22"/>
                                                  </w:rPr>
                                                </m:ctrlPr>
                                              </m:sSubPr>
                                              <m:e>
                                                <m:r>
                                                  <w:rPr>
                                                    <w:rFonts w:ascii="Cambria Math" w:hAnsi="Cambria Math"/>
                                                  </w:rPr>
                                                  <m:t>N</m:t>
                                                </m:r>
                                                <m:ctrlPr>
                                                  <w:rPr>
                                                    <w:rFonts w:ascii="Cambria Math" w:eastAsiaTheme="minorHAnsi" w:hAnsi="Cambria Math" w:cs="Calibri"/>
                                                    <w:i/>
                                                    <w:iCs/>
                                                    <w:sz w:val="22"/>
                                                    <w:szCs w:val="22"/>
                                                  </w:rPr>
                                                </m:ctrlPr>
                                              </m:e>
                                              <m:sub>
                                                <m:r>
                                                  <m:rPr>
                                                    <m:sty m:val="p"/>
                                                  </m:rPr>
                                                  <w:rPr>
                                                    <w:rFonts w:ascii="Cambria Math" w:hAnsi="Cambria Math"/>
                                                    <w:lang w:val="sv-SE"/>
                                                  </w:rPr>
                                                  <m:t>IFFT</m:t>
                                                </m:r>
                                              </m:sub>
                                            </m:sSub>
                                          </m:den>
                                        </m:f>
                                      </m:e>
                                    </m:d>
                                  </m:e>
                                </m:func>
                              </m:e>
                            </m:nary>
                          </m:e>
                        </m:d>
                      </m:e>
                      <m:sup>
                        <m:r>
                          <w:rPr>
                            <w:rFonts w:ascii="Cambria Math" w:hAnsi="Cambria Math"/>
                            <w:lang w:val="sv-SE"/>
                          </w:rPr>
                          <m:t>2</m:t>
                        </m:r>
                      </m:sup>
                    </m:sSup>
                  </m:e>
                </m:nary>
              </m:oMath>
            </m:oMathPara>
          </w:p>
          <w:p w14:paraId="30D928D4" w14:textId="77777777" w:rsidR="00E00344" w:rsidRDefault="00E00344" w:rsidP="006515CB">
            <w:pPr>
              <w:rPr>
                <w:rFonts w:ascii="Times New Roman" w:hAnsi="Times New Roman"/>
              </w:rPr>
            </w:pPr>
            <w:r>
              <w:rPr>
                <w:rFonts w:ascii="Times New Roman" w:hAnsi="Times New Roman"/>
              </w:rPr>
              <w:t>Where:</w:t>
            </w:r>
          </w:p>
          <w:p w14:paraId="16000B6F" w14:textId="6DC4E542" w:rsidR="00E00344" w:rsidRDefault="000B25FB" w:rsidP="006515CB">
            <w:pPr>
              <w:rPr>
                <w:rFonts w:ascii="Times New Roman" w:hAnsi="Times New Roman"/>
              </w:rPr>
            </w:pPr>
            <m:oMath>
              <m:sSub>
                <m:sSubPr>
                  <m:ctrlPr>
                    <w:rPr>
                      <w:rFonts w:ascii="Cambria Math" w:eastAsiaTheme="minorHAnsi" w:hAnsi="Cambria Math" w:cs="Calibri"/>
                      <w:i/>
                      <w:iCs/>
                      <w:color w:val="FF0000"/>
                      <w:sz w:val="22"/>
                      <w:szCs w:val="22"/>
                    </w:rPr>
                  </m:ctrlPr>
                </m:sSubPr>
                <m:e>
                  <m:r>
                    <w:rPr>
                      <w:rFonts w:ascii="Cambria Math" w:hAnsi="Cambria Math"/>
                      <w:color w:val="FF0000"/>
                    </w:rPr>
                    <m:t>H</m:t>
                  </m:r>
                </m:e>
                <m:sub>
                  <m:r>
                    <w:rPr>
                      <w:rFonts w:ascii="Cambria Math" w:hAnsi="Cambria Math"/>
                      <w:color w:val="FF0000"/>
                    </w:rPr>
                    <m:t>a</m:t>
                  </m:r>
                </m:sub>
              </m:sSub>
              <m:r>
                <w:rPr>
                  <w:rFonts w:ascii="Cambria Math" w:eastAsiaTheme="minorHAnsi" w:hAnsi="Cambria Math" w:cs="Calibri"/>
                  <w:color w:val="FF0000"/>
                  <w:sz w:val="22"/>
                  <w:szCs w:val="22"/>
                </w:rPr>
                <m:t>[k]</m:t>
              </m:r>
            </m:oMath>
            <w:r w:rsidR="00E00344">
              <w:rPr>
                <w:rFonts w:ascii="Times New Roman" w:hAnsi="Times New Roman"/>
              </w:rPr>
              <w:t xml:space="preserve"> is the effective channel frequency response (over REs occupied by PRS) measured without receiver noise</w:t>
            </w:r>
            <w:r w:rsidR="0011233F">
              <w:rPr>
                <w:rFonts w:ascii="Times New Roman" w:hAnsi="Times New Roman"/>
              </w:rPr>
              <w:t xml:space="preserve"> </w:t>
            </w:r>
            <w:r w:rsidR="0011233F" w:rsidRPr="0011233F">
              <w:rPr>
                <w:rFonts w:ascii="Times New Roman" w:hAnsi="Times New Roman"/>
                <w:color w:val="FF0000"/>
              </w:rPr>
              <w:t>on antenna port a</w:t>
            </w:r>
            <w:r w:rsidR="0011233F">
              <w:rPr>
                <w:rFonts w:ascii="Times New Roman" w:hAnsi="Times New Roman"/>
              </w:rPr>
              <w:t>.</w:t>
            </w:r>
          </w:p>
          <w:p w14:paraId="1AC36091" w14:textId="77777777" w:rsidR="00E00344" w:rsidRDefault="000B25FB" w:rsidP="006515CB">
            <w:pPr>
              <w:rPr>
                <w:rFonts w:ascii="Times New Roman" w:hAnsi="Times New Roman"/>
              </w:rPr>
            </w:pPr>
            <m:oMath>
              <m:sSub>
                <m:sSubPr>
                  <m:ctrlPr>
                    <w:rPr>
                      <w:rFonts w:ascii="Cambria Math" w:eastAsiaTheme="minorHAnsi" w:hAnsi="Cambria Math" w:cs="Calibri"/>
                      <w:i/>
                      <w:iCs/>
                      <w:sz w:val="22"/>
                      <w:szCs w:val="22"/>
                    </w:rPr>
                  </m:ctrlPr>
                </m:sSubPr>
                <m:e>
                  <m:r>
                    <w:rPr>
                      <w:rFonts w:ascii="Cambria Math" w:hAnsi="Cambria Math"/>
                    </w:rPr>
                    <m:t>D</m:t>
                  </m:r>
                </m:e>
                <m:sub>
                  <m:r>
                    <w:rPr>
                      <w:rFonts w:ascii="Cambria Math" w:hAnsi="Cambria Math"/>
                    </w:rPr>
                    <m:t>p</m:t>
                  </m:r>
                </m:sub>
              </m:sSub>
            </m:oMath>
            <w:r w:rsidR="00E00344">
              <w:rPr>
                <w:rFonts w:ascii="Times New Roman" w:hAnsi="Times New Roman"/>
              </w:rPr>
              <w:t xml:space="preserve"> is the exact delay of the p-th path in the channel model.</w:t>
            </w:r>
          </w:p>
        </w:tc>
      </w:tr>
    </w:tbl>
    <w:p w14:paraId="5F9FDBA9" w14:textId="77777777" w:rsidR="005A3E0A" w:rsidRDefault="005A3E0A" w:rsidP="006F6085"/>
    <w:p w14:paraId="2910654C" w14:textId="0BCCC0BB" w:rsidR="00956D0A" w:rsidRDefault="005B78DB" w:rsidP="006F6085">
      <w:r>
        <w:t>Accordingly, definition of DP and PDP measurements in 38.215 should be made according to the above for AI/ML positioning.</w:t>
      </w:r>
    </w:p>
    <w:p w14:paraId="723E19FE" w14:textId="77777777" w:rsidR="005B78DB" w:rsidRPr="00E215F0" w:rsidRDefault="005B78DB" w:rsidP="006F6085"/>
    <w:p w14:paraId="2CD6E2E7" w14:textId="586C161D" w:rsidR="00956D0A" w:rsidRPr="00E215F0" w:rsidRDefault="004023DA" w:rsidP="00956D0A">
      <w:pPr>
        <w:pStyle w:val="Proposal"/>
        <w:tabs>
          <w:tab w:val="clear" w:pos="1304"/>
        </w:tabs>
        <w:ind w:left="1701" w:hanging="1701"/>
      </w:pPr>
      <w:bookmarkStart w:id="33" w:name="_Toc163235984"/>
      <w:r>
        <w:t>F</w:t>
      </w:r>
      <w:r w:rsidR="009656E9" w:rsidRPr="00E215F0">
        <w:t>or</w:t>
      </w:r>
      <w:r w:rsidR="00956D0A" w:rsidRPr="00E215F0">
        <w:t xml:space="preserve"> </w:t>
      </w:r>
      <w:r w:rsidR="009656E9" w:rsidRPr="00E215F0">
        <w:t>the</w:t>
      </w:r>
      <w:r w:rsidR="00956D0A" w:rsidRPr="00E215F0">
        <w:t xml:space="preserve"> model input types for Case 3b (1st priority) and Case 2b (2nd priority)</w:t>
      </w:r>
      <w:r w:rsidR="004470A6" w:rsidRPr="00E215F0">
        <w:t xml:space="preserve">, consider </w:t>
      </w:r>
      <w:r w:rsidR="00ED090D" w:rsidRPr="00E215F0">
        <w:t xml:space="preserve">input </w:t>
      </w:r>
      <w:r w:rsidR="00956D0A" w:rsidRPr="00E215F0">
        <w:t xml:space="preserve">based on </w:t>
      </w:r>
      <w:r w:rsidR="00ED090D" w:rsidRPr="00E215F0">
        <w:t xml:space="preserve">DP or </w:t>
      </w:r>
      <w:r w:rsidR="00956D0A" w:rsidRPr="00E215F0">
        <w:t xml:space="preserve">PDP samples containing sample powers summed </w:t>
      </w:r>
      <w:r w:rsidR="00B73C94">
        <w:t>over</w:t>
      </w:r>
      <w:r w:rsidR="00956D0A" w:rsidRPr="00E215F0">
        <w:t xml:space="preserve"> all </w:t>
      </w:r>
      <w:r w:rsidR="00B73C94">
        <w:t xml:space="preserve">receive </w:t>
      </w:r>
      <w:r w:rsidR="00956D0A" w:rsidRPr="00E215F0">
        <w:t>antenna ports</w:t>
      </w:r>
      <w:r w:rsidR="00B47DE2">
        <w:t>, i.e., total-power PDP</w:t>
      </w:r>
      <w:r w:rsidR="00956D0A" w:rsidRPr="00E215F0">
        <w:t>.</w:t>
      </w:r>
      <w:bookmarkEnd w:id="33"/>
    </w:p>
    <w:p w14:paraId="1CFA6BAA" w14:textId="77777777" w:rsidR="00EB475A" w:rsidRPr="00E215F0" w:rsidRDefault="00EB475A" w:rsidP="006F6085"/>
    <w:p w14:paraId="5CE6DA52" w14:textId="67F44BCB" w:rsidR="008334C9" w:rsidRDefault="003363FD" w:rsidP="006F6085">
      <w:r w:rsidRPr="00E215F0">
        <w:rPr>
          <w:lang w:eastAsia="ja-JP"/>
        </w:rPr>
        <w:t>In addition to the PRS-</w:t>
      </w:r>
      <w:r w:rsidR="00341C96" w:rsidRPr="00E215F0">
        <w:rPr>
          <w:lang w:eastAsia="ja-JP"/>
        </w:rPr>
        <w:t>R</w:t>
      </w:r>
      <w:r w:rsidR="00FC203B">
        <w:t xml:space="preserve">SRPP measurement </w:t>
      </w:r>
      <w:r w:rsidR="008F6AC3">
        <w:t xml:space="preserve">definition </w:t>
      </w:r>
      <w:r w:rsidR="008F3ABB">
        <w:t xml:space="preserve">changes, </w:t>
      </w:r>
      <w:r w:rsidR="00964708">
        <w:t xml:space="preserve">new test cases with </w:t>
      </w:r>
      <w:r w:rsidR="00F34373">
        <w:t>more true channel taps</w:t>
      </w:r>
      <w:r w:rsidR="006C1F07">
        <w:t xml:space="preserve"> and closer spaced true channel tap delays should be </w:t>
      </w:r>
      <w:r w:rsidR="005B78DB">
        <w:t>considered by RAN4</w:t>
      </w:r>
      <w:r w:rsidR="004B19B2">
        <w:t xml:space="preserve">, which </w:t>
      </w:r>
      <w:proofErr w:type="gramStart"/>
      <w:r w:rsidR="004B19B2">
        <w:t>is in contrast to</w:t>
      </w:r>
      <w:proofErr w:type="gramEnd"/>
      <w:r w:rsidR="004B19B2">
        <w:t xml:space="preserve"> the 2-tap channel in current specification</w:t>
      </w:r>
      <w:r w:rsidR="006C1F07">
        <w:t>.</w:t>
      </w:r>
      <w:r w:rsidR="000D1D5E">
        <w:t xml:space="preserve"> Also, the requirements in 38.133 Clause </w:t>
      </w:r>
      <w:r w:rsidR="000D1D5E" w:rsidRPr="00956E6E">
        <w:rPr>
          <w:rFonts w:eastAsiaTheme="minorEastAsia"/>
        </w:rPr>
        <w:t>10.1.</w:t>
      </w:r>
      <w:r w:rsidR="000D1D5E">
        <w:rPr>
          <w:rFonts w:eastAsiaTheme="minorEastAsia"/>
        </w:rPr>
        <w:t>38.2</w:t>
      </w:r>
      <w:r w:rsidR="000D1D5E" w:rsidRPr="00956E6E">
        <w:rPr>
          <w:rFonts w:eastAsiaTheme="minorEastAsia"/>
        </w:rPr>
        <w:t xml:space="preserve"> apply for the first path PRS-RSRP measurement</w:t>
      </w:r>
      <w:r w:rsidR="000D1D5E">
        <w:rPr>
          <w:rFonts w:eastAsiaTheme="minorEastAsia"/>
        </w:rPr>
        <w:t>. It should be considered whether and what requirements should be defined for additional paths.</w:t>
      </w:r>
      <w:r w:rsidR="008F6AC3">
        <w:t xml:space="preserve"> The exact details</w:t>
      </w:r>
      <w:r w:rsidR="000D1D5E">
        <w:t xml:space="preserve"> on these issues</w:t>
      </w:r>
      <w:r w:rsidR="008F6AC3">
        <w:t xml:space="preserve"> are up to RAN4 discussion.</w:t>
      </w:r>
    </w:p>
    <w:p w14:paraId="783A41C0" w14:textId="77777777" w:rsidR="003F2D3D" w:rsidRDefault="003F2D3D" w:rsidP="0018196F"/>
    <w:p w14:paraId="3BF0257E" w14:textId="275C5B3F" w:rsidR="0064383C" w:rsidRPr="007F0727" w:rsidRDefault="00D62E7B" w:rsidP="004157FD">
      <w:pPr>
        <w:pStyle w:val="Heading3"/>
      </w:pPr>
      <w:bookmarkStart w:id="34" w:name="_Ref163069502"/>
      <w:r>
        <w:t>Challenges</w:t>
      </w:r>
      <w:r w:rsidR="00C4462F">
        <w:t xml:space="preserve"> </w:t>
      </w:r>
      <w:r w:rsidR="00731531">
        <w:t xml:space="preserve">of </w:t>
      </w:r>
      <w:r w:rsidR="00F22B90">
        <w:t xml:space="preserve">using </w:t>
      </w:r>
      <w:r w:rsidR="00A34F61">
        <w:t xml:space="preserve">Rel-17 </w:t>
      </w:r>
      <w:r w:rsidR="00996B79">
        <w:t>path</w:t>
      </w:r>
      <w:r w:rsidR="00F63291">
        <w:t>-</w:t>
      </w:r>
      <w:r w:rsidR="0064383C" w:rsidRPr="00A67F60">
        <w:t>based</w:t>
      </w:r>
      <w:r w:rsidR="006A1C2E">
        <w:t xml:space="preserve"> measurement </w:t>
      </w:r>
      <w:r w:rsidR="00306013" w:rsidRPr="00194B5B">
        <w:t xml:space="preserve">as model </w:t>
      </w:r>
      <w:proofErr w:type="gramStart"/>
      <w:r w:rsidR="00306013" w:rsidRPr="00194B5B">
        <w:t>input</w:t>
      </w:r>
      <w:bookmarkEnd w:id="34"/>
      <w:proofErr w:type="gramEnd"/>
    </w:p>
    <w:p w14:paraId="0D6771F8" w14:textId="5C0B36D4" w:rsidR="00151D80" w:rsidRDefault="002760AF" w:rsidP="001F46E8">
      <w:pPr>
        <w:rPr>
          <w:lang w:eastAsia="ja-JP"/>
        </w:rPr>
      </w:pPr>
      <w:r>
        <w:rPr>
          <w:lang w:eastAsia="ja-JP"/>
        </w:rPr>
        <w:t xml:space="preserve">In Section </w:t>
      </w:r>
      <w:r>
        <w:rPr>
          <w:lang w:eastAsia="ja-JP"/>
        </w:rPr>
        <w:fldChar w:fldCharType="begin"/>
      </w:r>
      <w:r>
        <w:rPr>
          <w:lang w:eastAsia="ja-JP"/>
        </w:rPr>
        <w:instrText xml:space="preserve"> REF _Ref162357783 \r \h </w:instrText>
      </w:r>
      <w:r>
        <w:rPr>
          <w:lang w:eastAsia="ja-JP"/>
        </w:rPr>
      </w:r>
      <w:r>
        <w:rPr>
          <w:lang w:eastAsia="ja-JP"/>
        </w:rPr>
        <w:fldChar w:fldCharType="separate"/>
      </w:r>
      <w:r w:rsidR="00C071DE">
        <w:rPr>
          <w:lang w:eastAsia="ja-JP"/>
        </w:rPr>
        <w:t>2.1.1</w:t>
      </w:r>
      <w:r>
        <w:rPr>
          <w:lang w:eastAsia="ja-JP"/>
        </w:rPr>
        <w:fldChar w:fldCharType="end"/>
      </w:r>
      <w:r>
        <w:rPr>
          <w:lang w:eastAsia="ja-JP"/>
        </w:rPr>
        <w:t xml:space="preserve">, we </w:t>
      </w:r>
      <w:proofErr w:type="gramStart"/>
      <w:r>
        <w:rPr>
          <w:lang w:eastAsia="ja-JP"/>
        </w:rPr>
        <w:t>showed</w:t>
      </w:r>
      <w:proofErr w:type="gramEnd"/>
      <w:r>
        <w:rPr>
          <w:lang w:eastAsia="ja-JP"/>
        </w:rPr>
        <w:t xml:space="preserve"> </w:t>
      </w:r>
    </w:p>
    <w:p w14:paraId="4C76BF44" w14:textId="77777777" w:rsidR="00151D80" w:rsidRPr="00194B5B" w:rsidRDefault="00151D80" w:rsidP="00151D80">
      <w:pPr>
        <w:pStyle w:val="ListParagraph"/>
        <w:numPr>
          <w:ilvl w:val="0"/>
          <w:numId w:val="31"/>
        </w:numPr>
        <w:rPr>
          <w:lang w:val="en-US"/>
        </w:rPr>
      </w:pPr>
      <w:r w:rsidRPr="00194B5B">
        <w:rPr>
          <w:lang w:val="en-US"/>
        </w:rPr>
        <w:t>PDP sampled at regular sampling grid points, and</w:t>
      </w:r>
    </w:p>
    <w:p w14:paraId="02947AE2" w14:textId="77777777" w:rsidR="00151D80" w:rsidRPr="00194B5B" w:rsidRDefault="00151D80" w:rsidP="00151D80">
      <w:pPr>
        <w:pStyle w:val="ListParagraph"/>
        <w:numPr>
          <w:ilvl w:val="0"/>
          <w:numId w:val="31"/>
        </w:numPr>
        <w:rPr>
          <w:lang w:val="en-US"/>
        </w:rPr>
      </w:pPr>
      <w:r w:rsidRPr="00194B5B">
        <w:rPr>
          <w:lang w:val="en-US"/>
        </w:rPr>
        <w:t>(revised) RSRPP reports at estimated channel tap delays (not necessarily on the regular sampling grid)</w:t>
      </w:r>
    </w:p>
    <w:p w14:paraId="153AE827" w14:textId="3361171B" w:rsidR="00151D80" w:rsidRPr="00194B5B" w:rsidRDefault="00151D80" w:rsidP="00151D80">
      <w:r w:rsidRPr="00194B5B">
        <w:t xml:space="preserve">are both sub-samples of the </w:t>
      </w:r>
      <w:r w:rsidR="0022163D">
        <w:t xml:space="preserve">time domain </w:t>
      </w:r>
      <w:r w:rsidRPr="00194B5B">
        <w:t xml:space="preserve">PDP samples, there are nonetheless </w:t>
      </w:r>
      <w:r w:rsidR="0022163D">
        <w:t xml:space="preserve">significant </w:t>
      </w:r>
      <w:r w:rsidR="00665437">
        <w:t xml:space="preserve">complexity and </w:t>
      </w:r>
      <w:r w:rsidRPr="00194B5B">
        <w:t>statistical differences between them. Most notably,</w:t>
      </w:r>
    </w:p>
    <w:p w14:paraId="0FE8CE8E" w14:textId="6FA4EDAD" w:rsidR="00151D80" w:rsidRPr="00194B5B" w:rsidRDefault="00151D80" w:rsidP="00151D80">
      <w:pPr>
        <w:pStyle w:val="ListParagraph"/>
        <w:numPr>
          <w:ilvl w:val="0"/>
          <w:numId w:val="32"/>
        </w:numPr>
        <w:rPr>
          <w:lang w:val="en-US"/>
        </w:rPr>
      </w:pPr>
      <w:r w:rsidRPr="00194B5B">
        <w:rPr>
          <w:lang w:val="en-US"/>
        </w:rPr>
        <w:t xml:space="preserve">PDP sub-samples taken from a regular sampling grid points according to strongest powers are straightforward computation from directly observable TD CIR as described in Section </w:t>
      </w:r>
      <w:r w:rsidRPr="00194B5B">
        <w:rPr>
          <w:lang w:val="en-US"/>
        </w:rPr>
        <w:fldChar w:fldCharType="begin"/>
      </w:r>
      <w:r w:rsidRPr="00194B5B">
        <w:rPr>
          <w:lang w:val="en-US"/>
        </w:rPr>
        <w:instrText xml:space="preserve"> REF _Ref158440195 \r \h </w:instrText>
      </w:r>
      <w:r w:rsidRPr="00194B5B">
        <w:rPr>
          <w:lang w:val="en-US"/>
        </w:rPr>
      </w:r>
      <w:r w:rsidRPr="00194B5B">
        <w:rPr>
          <w:lang w:val="en-US"/>
        </w:rPr>
        <w:fldChar w:fldCharType="separate"/>
      </w:r>
      <w:r w:rsidR="00C071DE">
        <w:rPr>
          <w:lang w:val="en-US"/>
        </w:rPr>
        <w:t>2.1.1.1</w:t>
      </w:r>
      <w:r w:rsidRPr="00194B5B">
        <w:rPr>
          <w:lang w:val="en-US"/>
        </w:rPr>
        <w:fldChar w:fldCharType="end"/>
      </w:r>
      <w:r w:rsidRPr="00194B5B">
        <w:rPr>
          <w:lang w:val="en-US"/>
        </w:rPr>
        <w:t>.</w:t>
      </w:r>
    </w:p>
    <w:p w14:paraId="7148D268" w14:textId="77777777" w:rsidR="00151D80" w:rsidRDefault="00151D80" w:rsidP="00151D80">
      <w:pPr>
        <w:pStyle w:val="ListParagraph"/>
        <w:numPr>
          <w:ilvl w:val="0"/>
          <w:numId w:val="32"/>
        </w:numPr>
        <w:rPr>
          <w:lang w:val="en-US"/>
        </w:rPr>
      </w:pPr>
      <w:r w:rsidRPr="00194B5B">
        <w:rPr>
          <w:lang w:val="en-US"/>
        </w:rPr>
        <w:t>RSRPP reports depend heavily on the UE’s capability to estimate the true channel tap delays accurately as well as the UE’s capability to interpolate between directly observable TD CIR samples well.</w:t>
      </w:r>
    </w:p>
    <w:p w14:paraId="67BCB8AC" w14:textId="27E4FA4D" w:rsidR="00B95D6F" w:rsidRPr="00194B5B" w:rsidRDefault="00A05F61" w:rsidP="00151D80">
      <w:pPr>
        <w:pStyle w:val="ListParagraph"/>
        <w:numPr>
          <w:ilvl w:val="0"/>
          <w:numId w:val="32"/>
        </w:numPr>
        <w:rPr>
          <w:lang w:val="en-US"/>
        </w:rPr>
      </w:pPr>
      <w:r>
        <w:rPr>
          <w:lang w:val="en-US"/>
        </w:rPr>
        <w:t>The Rel-17 path-based</w:t>
      </w:r>
      <w:r w:rsidR="00AF081D">
        <w:rPr>
          <w:lang w:val="en-US"/>
        </w:rPr>
        <w:t xml:space="preserve"> report</w:t>
      </w:r>
      <w:r>
        <w:rPr>
          <w:lang w:val="en-US"/>
        </w:rPr>
        <w:t>ing</w:t>
      </w:r>
      <w:r w:rsidR="00AF081D">
        <w:rPr>
          <w:lang w:val="en-US"/>
        </w:rPr>
        <w:t xml:space="preserve"> impose substantially higher computation complexity loads on the measurement nodes to prepare such reports.</w:t>
      </w:r>
    </w:p>
    <w:p w14:paraId="11BCE229" w14:textId="77777777" w:rsidR="00151D80" w:rsidRPr="00194B5B" w:rsidRDefault="00151D80" w:rsidP="00151D80"/>
    <w:p w14:paraId="163CF479" w14:textId="4129276E" w:rsidR="00151D80" w:rsidRPr="00194B5B" w:rsidRDefault="00151D80" w:rsidP="00151D80">
      <w:pPr>
        <w:pStyle w:val="Observation"/>
      </w:pPr>
      <w:bookmarkStart w:id="35" w:name="_Toc158978318"/>
      <w:bookmarkStart w:id="36" w:name="_Toc161827820"/>
      <w:bookmarkStart w:id="37" w:name="_Toc163235949"/>
      <w:r w:rsidRPr="00194B5B">
        <w:t>While both PDP sub-samples from regular sampling grid points and RSRPP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w:t>
      </w:r>
      <w:bookmarkEnd w:id="35"/>
      <w:bookmarkEnd w:id="36"/>
      <w:r w:rsidR="003537B5">
        <w:t xml:space="preserve"> </w:t>
      </w:r>
      <w:r w:rsidR="00863A2E">
        <w:t xml:space="preserve">The </w:t>
      </w:r>
      <w:r w:rsidR="00577749">
        <w:t>Rel-17 path</w:t>
      </w:r>
      <w:r w:rsidR="00B939EC">
        <w:t xml:space="preserve">-based </w:t>
      </w:r>
      <w:r w:rsidR="00A05F61">
        <w:t>reporting impose substantially higher computation complexity loads on the measurement nodes than the sample-based reporting approach.</w:t>
      </w:r>
      <w:bookmarkEnd w:id="37"/>
    </w:p>
    <w:p w14:paraId="3B7B7490" w14:textId="77777777" w:rsidR="00151D80" w:rsidRPr="00194B5B" w:rsidRDefault="00151D80" w:rsidP="00151D80"/>
    <w:p w14:paraId="0A339168" w14:textId="179A7243" w:rsidR="00151D80" w:rsidRPr="00194B5B" w:rsidRDefault="00151D80" w:rsidP="00151D80">
      <w:r w:rsidRPr="00194B5B">
        <w:t xml:space="preserve">AI/ML models taking PDP sub-samples from a regular sampling grid points according to strongest powers had been extensively studied by </w:t>
      </w:r>
      <w:proofErr w:type="gramStart"/>
      <w:r w:rsidRPr="00194B5B">
        <w:t>the majority of</w:t>
      </w:r>
      <w:proofErr w:type="gramEnd"/>
      <w:r w:rsidRPr="00194B5B">
        <w:t xml:space="preserve"> sources during the SI phase as evidently documented in the TR 38.843. On the other hand, there has been no systematic study on the use of (off-grid) RSRPP reports as AI/ML model inputs in 3GPP. Particularly, the issues of accurate modeling of UE’s channel estimation and interpolation capabilities should be studied to check the feasibility of using such reports as AI/ML model inputs. At the minimum, the reported delays should be from an actual tap delay estimator operating at the correct SNR. For instance, a UE is not expected to find as accurate or as many tap delays for a low SNR (e.g., -5 dB) link to a far</w:t>
      </w:r>
      <w:r w:rsidR="008F2990">
        <w:t>-</w:t>
      </w:r>
      <w:r w:rsidRPr="00194B5B">
        <w:t xml:space="preserve">away TRP than for a high SNR (e.g., 30 dB) link to a close-by TRP. </w:t>
      </w:r>
      <w:r w:rsidR="008F2990">
        <w:t>Moreover, the configured reference signal (PRS or SRS) bandwidth is inversely related to the path timing detection accuracy, i.e., it significantly affects the achievable accuracy of the reported delays. Thus, w</w:t>
      </w:r>
      <w:r w:rsidRPr="00194B5B">
        <w:t>ithout correct modeling</w:t>
      </w:r>
      <w:r w:rsidR="008F2990">
        <w:t xml:space="preserve"> of reference signal detection at the receiver</w:t>
      </w:r>
      <w:r w:rsidRPr="00194B5B">
        <w:t>, the performance of (off-grid) RSRPP reports as AI/ML model inputs can be exaggerated and there will be model input distributional mismatch between training and inference phases.</w:t>
      </w:r>
    </w:p>
    <w:p w14:paraId="775DF521" w14:textId="77777777" w:rsidR="00151D80" w:rsidRPr="00194B5B" w:rsidRDefault="00151D80" w:rsidP="00151D80"/>
    <w:p w14:paraId="6A91F596" w14:textId="77777777" w:rsidR="00151D80" w:rsidRPr="00194B5B" w:rsidRDefault="00151D80" w:rsidP="00151D80">
      <w:pPr>
        <w:pStyle w:val="Observation"/>
      </w:pPr>
      <w:bookmarkStart w:id="38" w:name="_Toc161827821"/>
      <w:bookmarkStart w:id="39" w:name="_Toc163235950"/>
      <w:r w:rsidRPr="00194B5B">
        <w:t>There has been no systematic study on the use of (off-grid) RSRPP reports as AI/ML model inputs in 3GPP. Without correct modeling of UE channel estimation and interpolation capabilities, the performance of (off-grid) RSRPP reports as AI/ML model inputs can be exaggerated.</w:t>
      </w:r>
      <w:bookmarkEnd w:id="38"/>
      <w:bookmarkEnd w:id="39"/>
      <w:r w:rsidRPr="00194B5B">
        <w:t xml:space="preserve"> </w:t>
      </w:r>
    </w:p>
    <w:p w14:paraId="7C876C68" w14:textId="77777777" w:rsidR="00151D80" w:rsidRPr="00194B5B" w:rsidRDefault="00151D80" w:rsidP="00151D80">
      <w:pPr>
        <w:pStyle w:val="Observation"/>
      </w:pPr>
      <w:bookmarkStart w:id="40" w:name="_Toc161827822"/>
      <w:bookmarkStart w:id="41" w:name="_Toc163235951"/>
      <w:r w:rsidRPr="00194B5B">
        <w:t>If the UE receiver implementation issues are not studied, there will be model input distributional mismatch between training and inference phases, when different UEs with different receiver implementation are used in training vs inference.</w:t>
      </w:r>
      <w:bookmarkEnd w:id="40"/>
      <w:bookmarkEnd w:id="41"/>
    </w:p>
    <w:p w14:paraId="7256C7B7" w14:textId="77777777" w:rsidR="00151D80" w:rsidRPr="00194B5B" w:rsidRDefault="00151D80" w:rsidP="00151D80"/>
    <w:p w14:paraId="102A1DCE" w14:textId="77777777" w:rsidR="00BD3D8A" w:rsidRPr="00194B5B" w:rsidRDefault="00BD3D8A" w:rsidP="00BD3D8A">
      <w:pPr>
        <w:pStyle w:val="Proposal"/>
        <w:tabs>
          <w:tab w:val="clear" w:pos="1304"/>
        </w:tabs>
        <w:ind w:left="1701" w:hanging="1701"/>
      </w:pPr>
      <w:bookmarkStart w:id="42" w:name="_Toc163235985"/>
      <w:r>
        <w:t xml:space="preserve">When </w:t>
      </w:r>
      <w:r w:rsidRPr="00194B5B">
        <w:t>stud</w:t>
      </w:r>
      <w:r>
        <w:t>ying</w:t>
      </w:r>
      <w:r w:rsidRPr="00194B5B">
        <w:t xml:space="preserve"> the feasibility of (off-grid) RSRPP reports as AI/ML model inputs</w:t>
      </w:r>
      <w:r>
        <w:t>, the investigation should</w:t>
      </w:r>
      <w:r w:rsidRPr="00194B5B">
        <w:t xml:space="preserve"> </w:t>
      </w:r>
      <w:r>
        <w:t xml:space="preserve">be </w:t>
      </w:r>
      <w:r w:rsidRPr="00194B5B">
        <w:t>based on at least realistic modeling of UE’s channel estimation capabilities. The reported per-path delays should be from an actual path delay estimator operating at the correct SNR.</w:t>
      </w:r>
      <w:bookmarkEnd w:id="42"/>
    </w:p>
    <w:p w14:paraId="3AC634A3" w14:textId="77777777" w:rsidR="00BD3D8A" w:rsidRDefault="00BD3D8A" w:rsidP="00BD3D8A">
      <w:pPr>
        <w:rPr>
          <w:lang w:eastAsia="ja-JP"/>
        </w:rPr>
      </w:pPr>
    </w:p>
    <w:p w14:paraId="0638B417" w14:textId="77777777" w:rsidR="00151D80" w:rsidRPr="00194B5B" w:rsidRDefault="00151D80" w:rsidP="00151D80">
      <w:r w:rsidRPr="00194B5B">
        <w:t xml:space="preserve">In legacy measurement report of RSRPP together with per-path delay, there was no requirement on how to determine the reported values. Thus, different UE implementations are likely to produce different {per-path delay, per-path power} for a same radio channel. The observed channel measurement is the composite result of transmitter, radio channel, and receiver. Even if the transmitter and the radio channel stay constant, the UE receiver implementation differences will cause the observed channel measurements to vary from UE to UE. This causes the fingerprint of the radio channels of a given location to vary from UE to UE. </w:t>
      </w:r>
    </w:p>
    <w:p w14:paraId="48618C87" w14:textId="77777777" w:rsidR="00151D80" w:rsidRPr="00194B5B" w:rsidRDefault="00151D80" w:rsidP="00151D80">
      <w:r w:rsidRPr="00194B5B">
        <w:t xml:space="preserve">Consider the simplified example, where model training of LMF-side model uses channel measurements produced by UE#1, and model inference uses channel measurements from UE#2 to determine UE#2 location. If the radio channel fingerprint is different between UE#1 and UE#2 for a same location due to different UE receiver implementation, the LMF-side model cannot be expected to find the correct location for UE#2. </w:t>
      </w:r>
    </w:p>
    <w:p w14:paraId="6158FD65" w14:textId="77777777" w:rsidR="00151D80" w:rsidRPr="00194B5B" w:rsidRDefault="00151D80" w:rsidP="00151D80">
      <w:r w:rsidRPr="00194B5B">
        <w:t xml:space="preserve">Thus, RAN1 should study whether/how to enhance existing {per-path delay, per-path power} definitions so that consistency in measurements can be achieved between model training and model inference, considering the various UE receiver implementations. If measurement consistency is not feasible with per-path report, then per-sample report should be prioritized. As explained earlier, DP/PDP of sub-samples from regular sampling grid points are direct channel observations, and they are not affected by UE's channel estimation and interpolation capabilities. </w:t>
      </w:r>
    </w:p>
    <w:p w14:paraId="2DFDEA2D" w14:textId="77777777" w:rsidR="00151D80" w:rsidRPr="00194B5B" w:rsidRDefault="00151D80" w:rsidP="00151D80"/>
    <w:p w14:paraId="0F56FC88" w14:textId="59C4F469" w:rsidR="006E57E7" w:rsidRDefault="006E57E7" w:rsidP="006E57E7">
      <w:r>
        <w:t>In the remaining of this section, we present extensive investigation on the following issues when comparing sample-based and path-based signaling:</w:t>
      </w:r>
    </w:p>
    <w:p w14:paraId="1722B497" w14:textId="7C1D4662" w:rsidR="006E57E7" w:rsidRPr="006A7D3B" w:rsidRDefault="006E57E7" w:rsidP="006E57E7">
      <w:pPr>
        <w:pStyle w:val="ListParagraph"/>
        <w:numPr>
          <w:ilvl w:val="0"/>
          <w:numId w:val="67"/>
        </w:numPr>
      </w:pPr>
      <w:r>
        <w:rPr>
          <w:lang w:val="en-US"/>
        </w:rPr>
        <w:t xml:space="preserve">Measurement node </w:t>
      </w:r>
      <w:r w:rsidR="00E13E40">
        <w:rPr>
          <w:lang w:val="en-US"/>
        </w:rPr>
        <w:t xml:space="preserve">receiver </w:t>
      </w:r>
      <w:r>
        <w:rPr>
          <w:lang w:val="en-US"/>
        </w:rPr>
        <w:t>complexity</w:t>
      </w:r>
      <w:r w:rsidR="003213A0">
        <w:rPr>
          <w:lang w:val="en-US"/>
        </w:rPr>
        <w:t xml:space="preserve"> (section </w:t>
      </w:r>
      <w:r w:rsidR="003213A0">
        <w:rPr>
          <w:lang w:val="en-US"/>
        </w:rPr>
        <w:fldChar w:fldCharType="begin"/>
      </w:r>
      <w:r w:rsidR="003213A0">
        <w:rPr>
          <w:lang w:val="en-US"/>
        </w:rPr>
        <w:instrText xml:space="preserve"> REF _Ref163068287 \r </w:instrText>
      </w:r>
      <w:r w:rsidR="003213A0">
        <w:rPr>
          <w:lang w:val="en-US"/>
        </w:rPr>
        <w:fldChar w:fldCharType="separate"/>
      </w:r>
      <w:r w:rsidR="00C071DE">
        <w:rPr>
          <w:lang w:val="en-US"/>
        </w:rPr>
        <w:t>2.1.2.1</w:t>
      </w:r>
      <w:r w:rsidR="003213A0">
        <w:rPr>
          <w:lang w:val="en-US"/>
        </w:rPr>
        <w:fldChar w:fldCharType="end"/>
      </w:r>
      <w:r w:rsidR="003213A0">
        <w:rPr>
          <w:lang w:val="en-US"/>
        </w:rPr>
        <w:t xml:space="preserve">) </w:t>
      </w:r>
    </w:p>
    <w:p w14:paraId="2976CDC3" w14:textId="5837AC84" w:rsidR="006E57E7" w:rsidRPr="00E76B01" w:rsidRDefault="006E57E7" w:rsidP="006E57E7">
      <w:pPr>
        <w:pStyle w:val="ListParagraph"/>
        <w:numPr>
          <w:ilvl w:val="0"/>
          <w:numId w:val="67"/>
        </w:numPr>
      </w:pPr>
      <w:r>
        <w:rPr>
          <w:lang w:val="en-US"/>
        </w:rPr>
        <w:t>ML model robustness with measurement reports from different measurement nodes</w:t>
      </w:r>
      <w:r w:rsidR="003213A0">
        <w:rPr>
          <w:lang w:val="en-US"/>
        </w:rPr>
        <w:t xml:space="preserve"> (section </w:t>
      </w:r>
      <w:r w:rsidR="003213A0">
        <w:rPr>
          <w:lang w:val="en-US"/>
        </w:rPr>
        <w:fldChar w:fldCharType="begin"/>
      </w:r>
      <w:r w:rsidR="003213A0">
        <w:rPr>
          <w:lang w:val="en-US"/>
        </w:rPr>
        <w:instrText xml:space="preserve"> REF _Ref163068290 \r </w:instrText>
      </w:r>
      <w:r w:rsidR="003213A0">
        <w:rPr>
          <w:lang w:val="en-US"/>
        </w:rPr>
        <w:fldChar w:fldCharType="separate"/>
      </w:r>
      <w:r w:rsidR="00C071DE">
        <w:rPr>
          <w:lang w:val="en-US"/>
        </w:rPr>
        <w:t>2.1.2.2</w:t>
      </w:r>
      <w:r w:rsidR="003213A0">
        <w:rPr>
          <w:lang w:val="en-US"/>
        </w:rPr>
        <w:fldChar w:fldCharType="end"/>
      </w:r>
      <w:r w:rsidR="003213A0">
        <w:rPr>
          <w:lang w:val="en-US"/>
        </w:rPr>
        <w:t>)</w:t>
      </w:r>
    </w:p>
    <w:p w14:paraId="7AEB4589" w14:textId="0418B2D2" w:rsidR="00935D46" w:rsidRPr="006A7D3B" w:rsidRDefault="00935D46" w:rsidP="00935D46">
      <w:pPr>
        <w:pStyle w:val="ListParagraph"/>
        <w:numPr>
          <w:ilvl w:val="0"/>
          <w:numId w:val="67"/>
        </w:numPr>
      </w:pPr>
      <w:r>
        <w:rPr>
          <w:lang w:val="en-US"/>
        </w:rPr>
        <w:t xml:space="preserve">Measurement node bandwidth </w:t>
      </w:r>
      <w:r w:rsidR="00E13E40">
        <w:rPr>
          <w:lang w:val="en-US"/>
        </w:rPr>
        <w:t xml:space="preserve">processing </w:t>
      </w:r>
      <w:r>
        <w:rPr>
          <w:lang w:val="en-US"/>
        </w:rPr>
        <w:t>capabilities</w:t>
      </w:r>
      <w:r w:rsidR="003213A0">
        <w:rPr>
          <w:lang w:val="en-US"/>
        </w:rPr>
        <w:t xml:space="preserve"> (section </w:t>
      </w:r>
      <w:r w:rsidR="003213A0">
        <w:rPr>
          <w:lang w:val="en-US"/>
        </w:rPr>
        <w:fldChar w:fldCharType="begin"/>
      </w:r>
      <w:r w:rsidR="003213A0">
        <w:rPr>
          <w:lang w:val="en-US"/>
        </w:rPr>
        <w:instrText xml:space="preserve"> REF _Ref163068296 \r </w:instrText>
      </w:r>
      <w:r w:rsidR="003213A0">
        <w:rPr>
          <w:lang w:val="en-US"/>
        </w:rPr>
        <w:fldChar w:fldCharType="separate"/>
      </w:r>
      <w:r w:rsidR="00C071DE">
        <w:rPr>
          <w:lang w:val="en-US"/>
        </w:rPr>
        <w:t>2.1.2.3</w:t>
      </w:r>
      <w:r w:rsidR="003213A0">
        <w:rPr>
          <w:lang w:val="en-US"/>
        </w:rPr>
        <w:fldChar w:fldCharType="end"/>
      </w:r>
      <w:r w:rsidR="003213A0">
        <w:rPr>
          <w:lang w:val="en-US"/>
        </w:rPr>
        <w:t>)</w:t>
      </w:r>
    </w:p>
    <w:p w14:paraId="4DC08190" w14:textId="4A234957" w:rsidR="006E57E7" w:rsidRDefault="006E57E7" w:rsidP="006E57E7">
      <w:pPr>
        <w:pStyle w:val="ListParagraph"/>
        <w:numPr>
          <w:ilvl w:val="0"/>
          <w:numId w:val="67"/>
        </w:numPr>
      </w:pPr>
      <w:r>
        <w:rPr>
          <w:lang w:val="en-US"/>
        </w:rPr>
        <w:t>Positioning accuracy vs signaling size tradeoff</w:t>
      </w:r>
      <w:r w:rsidR="003213A0">
        <w:rPr>
          <w:lang w:val="en-US"/>
        </w:rPr>
        <w:t xml:space="preserve"> (section </w:t>
      </w:r>
      <w:r w:rsidR="003213A0">
        <w:rPr>
          <w:lang w:val="en-US"/>
        </w:rPr>
        <w:fldChar w:fldCharType="begin"/>
      </w:r>
      <w:r w:rsidR="003213A0">
        <w:rPr>
          <w:lang w:val="en-US"/>
        </w:rPr>
        <w:instrText xml:space="preserve"> REF _Ref163068298 \r </w:instrText>
      </w:r>
      <w:r w:rsidR="003213A0">
        <w:rPr>
          <w:lang w:val="en-US"/>
        </w:rPr>
        <w:fldChar w:fldCharType="separate"/>
      </w:r>
      <w:r w:rsidR="00C071DE">
        <w:rPr>
          <w:lang w:val="en-US"/>
        </w:rPr>
        <w:t>2.1.2.4</w:t>
      </w:r>
      <w:r w:rsidR="003213A0">
        <w:rPr>
          <w:lang w:val="en-US"/>
        </w:rPr>
        <w:fldChar w:fldCharType="end"/>
      </w:r>
      <w:r w:rsidR="003213A0">
        <w:rPr>
          <w:lang w:val="en-US"/>
        </w:rPr>
        <w:t>)</w:t>
      </w:r>
    </w:p>
    <w:p w14:paraId="5EF2453C" w14:textId="77777777" w:rsidR="006E57E7" w:rsidRDefault="006E57E7" w:rsidP="001F46E8">
      <w:pPr>
        <w:rPr>
          <w:lang w:eastAsia="ja-JP"/>
        </w:rPr>
      </w:pPr>
    </w:p>
    <w:p w14:paraId="73335498" w14:textId="5AAA043A" w:rsidR="00AA2A24" w:rsidRPr="00394268" w:rsidRDefault="006F1ADE" w:rsidP="004157FD">
      <w:pPr>
        <w:pStyle w:val="Heading4"/>
      </w:pPr>
      <w:bookmarkStart w:id="43" w:name="_Ref163068287"/>
      <w:bookmarkStart w:id="44" w:name="_Ref163037168"/>
      <w:r>
        <w:t>High receiver c</w:t>
      </w:r>
      <w:r w:rsidR="00AA2A24">
        <w:t xml:space="preserve">omplexity </w:t>
      </w:r>
      <w:r w:rsidR="003213A0">
        <w:t>with</w:t>
      </w:r>
      <w:r w:rsidR="00AA2A24">
        <w:t xml:space="preserve"> path-based </w:t>
      </w:r>
      <w:r w:rsidR="00A5582B">
        <w:t>measurement</w:t>
      </w:r>
      <w:bookmarkEnd w:id="43"/>
      <w:bookmarkEnd w:id="44"/>
    </w:p>
    <w:p w14:paraId="6C3ED6C6" w14:textId="035D4347" w:rsidR="008D24F5" w:rsidRDefault="00A9660F" w:rsidP="001F46E8">
      <w:pPr>
        <w:rPr>
          <w:lang w:eastAsia="ja-JP"/>
        </w:rPr>
      </w:pPr>
      <w:r>
        <w:rPr>
          <w:lang w:eastAsia="ja-JP"/>
        </w:rPr>
        <w:t>The samples needed for direct sample</w:t>
      </w:r>
      <w:r w:rsidR="00F63291">
        <w:rPr>
          <w:lang w:eastAsia="ja-JP"/>
        </w:rPr>
        <w:t>-</w:t>
      </w:r>
      <w:r>
        <w:rPr>
          <w:lang w:eastAsia="ja-JP"/>
        </w:rPr>
        <w:t xml:space="preserve">based reporting </w:t>
      </w:r>
      <w:r w:rsidR="00F63291">
        <w:rPr>
          <w:lang w:eastAsia="ja-JP"/>
        </w:rPr>
        <w:t xml:space="preserve">has been described in Section </w:t>
      </w:r>
      <w:r w:rsidR="00F63291">
        <w:rPr>
          <w:lang w:eastAsia="ja-JP"/>
        </w:rPr>
        <w:fldChar w:fldCharType="begin"/>
      </w:r>
      <w:r w:rsidR="00F63291">
        <w:rPr>
          <w:lang w:eastAsia="ja-JP"/>
        </w:rPr>
        <w:instrText xml:space="preserve"> REF _Ref162357783 \r \h </w:instrText>
      </w:r>
      <w:r w:rsidR="00F63291">
        <w:rPr>
          <w:lang w:eastAsia="ja-JP"/>
        </w:rPr>
      </w:r>
      <w:r w:rsidR="00F63291">
        <w:rPr>
          <w:lang w:eastAsia="ja-JP"/>
        </w:rPr>
        <w:fldChar w:fldCharType="separate"/>
      </w:r>
      <w:r w:rsidR="00C071DE">
        <w:rPr>
          <w:lang w:eastAsia="ja-JP"/>
        </w:rPr>
        <w:t>2.1.1</w:t>
      </w:r>
      <w:r w:rsidR="00F63291">
        <w:rPr>
          <w:lang w:eastAsia="ja-JP"/>
        </w:rPr>
        <w:fldChar w:fldCharType="end"/>
      </w:r>
      <w:r w:rsidR="00F63291">
        <w:rPr>
          <w:lang w:eastAsia="ja-JP"/>
        </w:rPr>
        <w:t xml:space="preserve">. </w:t>
      </w:r>
      <w:r w:rsidR="00BA3E75">
        <w:rPr>
          <w:lang w:eastAsia="ja-JP"/>
        </w:rPr>
        <w:t xml:space="preserve">As illustrated in </w:t>
      </w:r>
      <w:r w:rsidR="0070113F">
        <w:rPr>
          <w:lang w:eastAsia="ja-JP"/>
        </w:rPr>
        <w:t xml:space="preserve">the upper branch of </w:t>
      </w:r>
      <w:r w:rsidR="00521D8A">
        <w:rPr>
          <w:lang w:eastAsia="ja-JP"/>
        </w:rPr>
        <w:fldChar w:fldCharType="begin"/>
      </w:r>
      <w:r w:rsidR="00521D8A">
        <w:rPr>
          <w:lang w:eastAsia="ja-JP"/>
        </w:rPr>
        <w:instrText xml:space="preserve"> REF _Ref162357902 \h </w:instrText>
      </w:r>
      <w:r w:rsidR="00521D8A">
        <w:rPr>
          <w:lang w:eastAsia="ja-JP"/>
        </w:rPr>
      </w:r>
      <w:r w:rsidR="00521D8A">
        <w:rPr>
          <w:lang w:eastAsia="ja-JP"/>
        </w:rPr>
        <w:fldChar w:fldCharType="separate"/>
      </w:r>
      <w:r w:rsidR="00C071DE" w:rsidRPr="00E215F0">
        <w:t xml:space="preserve">Figure </w:t>
      </w:r>
      <w:r w:rsidR="00C071DE">
        <w:rPr>
          <w:noProof/>
        </w:rPr>
        <w:t>4</w:t>
      </w:r>
      <w:r w:rsidR="00521D8A">
        <w:rPr>
          <w:lang w:eastAsia="ja-JP"/>
        </w:rPr>
        <w:fldChar w:fldCharType="end"/>
      </w:r>
      <w:r w:rsidR="0070113F">
        <w:rPr>
          <w:lang w:eastAsia="ja-JP"/>
        </w:rPr>
        <w:t>, the receiver</w:t>
      </w:r>
      <w:r w:rsidR="00521D8A">
        <w:rPr>
          <w:lang w:eastAsia="ja-JP"/>
        </w:rPr>
        <w:t xml:space="preserve"> performs common and low complexity processing of the received reference symbols to generate the </w:t>
      </w:r>
      <w:r w:rsidR="007C7C43">
        <w:rPr>
          <w:lang w:eastAsia="ja-JP"/>
        </w:rPr>
        <w:t>reporting samples.</w:t>
      </w:r>
      <w:r w:rsidR="00BA3E75">
        <w:rPr>
          <w:lang w:eastAsia="ja-JP"/>
        </w:rPr>
        <w:t xml:space="preserve"> </w:t>
      </w:r>
    </w:p>
    <w:p w14:paraId="78FB8285" w14:textId="7435EF83" w:rsidR="004272D4" w:rsidRPr="00DA58A1" w:rsidRDefault="007C7C43" w:rsidP="004272D4">
      <w:r>
        <w:rPr>
          <w:lang w:eastAsia="ja-JP"/>
        </w:rPr>
        <w:t xml:space="preserve">In contrast, the Rel-17 path-based reporting requires the receiver to perform </w:t>
      </w:r>
      <w:r w:rsidR="00AA1C83">
        <w:rPr>
          <w:lang w:eastAsia="ja-JP"/>
        </w:rPr>
        <w:t xml:space="preserve">additional high complexity </w:t>
      </w:r>
      <w:r w:rsidR="0090599A">
        <w:rPr>
          <w:lang w:eastAsia="ja-JP"/>
        </w:rPr>
        <w:t xml:space="preserve">processing of the received signals. </w:t>
      </w:r>
      <w:r w:rsidR="00DF0AF3">
        <w:rPr>
          <w:lang w:eastAsia="ja-JP"/>
        </w:rPr>
        <w:t xml:space="preserve">Because the locations of the true channel </w:t>
      </w:r>
      <w:r w:rsidR="00101B55">
        <w:rPr>
          <w:lang w:eastAsia="ja-JP"/>
        </w:rPr>
        <w:t>taps</w:t>
      </w:r>
      <w:r w:rsidR="00DF0AF3">
        <w:rPr>
          <w:lang w:eastAsia="ja-JP"/>
        </w:rPr>
        <w:t xml:space="preserve"> are not directly observable, </w:t>
      </w:r>
      <w:r w:rsidR="004272D4">
        <w:t xml:space="preserve">their estimates can be obtained by </w:t>
      </w:r>
      <w:r w:rsidR="0076742A">
        <w:t xml:space="preserve">employing </w:t>
      </w:r>
      <w:r w:rsidR="00BE26EE">
        <w:t xml:space="preserve">a </w:t>
      </w:r>
      <w:r w:rsidR="0076742A">
        <w:t xml:space="preserve">path searcher and </w:t>
      </w:r>
      <w:r w:rsidR="004272D4">
        <w:t>channel estimator. In general, a</w:t>
      </w:r>
      <w:r w:rsidR="004272D4" w:rsidRPr="00DA58A1">
        <w:t xml:space="preserve"> </w:t>
      </w:r>
      <w:r w:rsidR="004272D4" w:rsidRPr="00BE26EE">
        <w:t xml:space="preserve">channel estimator </w:t>
      </w:r>
      <w:r w:rsidR="004272D4" w:rsidRPr="00DA58A1">
        <w:t xml:space="preserve">searches </w:t>
      </w:r>
      <m:oMath>
        <m:acc>
          <m:accPr>
            <m:ctrlPr>
              <w:rPr>
                <w:rFonts w:ascii="Cambria Math" w:hAnsi="Cambria Math"/>
                <w:i/>
              </w:rPr>
            </m:ctrlPr>
          </m:accPr>
          <m:e>
            <m:r>
              <w:rPr>
                <w:rFonts w:ascii="Cambria Math" w:hAnsi="Cambria Math"/>
              </w:rPr>
              <m:t>L</m:t>
            </m:r>
          </m:e>
        </m:acc>
      </m:oMath>
      <w:r w:rsidR="004272D4" w:rsidRPr="00DA58A1">
        <w:t xml:space="preserve"> estimated paths with complex gains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d>
          </m:e>
          <m:sub>
            <m:r>
              <w:rPr>
                <w:rFonts w:ascii="Cambria Math" w:hAnsi="Cambria Math"/>
              </w:rPr>
              <m:t>l</m:t>
            </m:r>
          </m:sub>
        </m:sSub>
      </m:oMath>
      <w:r w:rsidR="004272D4" w:rsidRPr="00DA58A1">
        <w:t xml:space="preserve"> and delays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oMath>
      <w:r w:rsidR="004272D4" w:rsidRPr="00DA58A1">
        <w:t xml:space="preserve"> to minimize the differences to the measured FD C</w:t>
      </w:r>
      <w:r w:rsidR="005A4960">
        <w:t>I</w:t>
      </w:r>
      <w:r w:rsidR="004272D4" w:rsidRPr="00DA58A1">
        <w:t>R samples:</w:t>
      </w:r>
    </w:p>
    <w:p w14:paraId="63CB14BC" w14:textId="77777777" w:rsidR="004272D4" w:rsidRPr="00DA58A1" w:rsidRDefault="000B25FB"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k</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e>
                      </m:d>
                    </m:e>
                    <m:sup>
                      <m:r>
                        <w:rPr>
                          <w:rFonts w:ascii="Cambria Math" w:hAnsi="Cambria Math"/>
                        </w:rPr>
                        <m:t>2</m:t>
                      </m:r>
                    </m:sup>
                  </m:sSup>
                </m:e>
              </m:nary>
            </m:e>
          </m:func>
        </m:oMath>
      </m:oMathPara>
    </w:p>
    <w:p w14:paraId="00E76A36" w14:textId="77777777" w:rsidR="004272D4" w:rsidRPr="00DA58A1" w:rsidRDefault="004272D4" w:rsidP="004272D4">
      <w:r w:rsidRPr="00DA58A1">
        <w:t>or to minimize the differences to the measured TD CIR samples:</w:t>
      </w:r>
    </w:p>
    <w:p w14:paraId="48E23B09" w14:textId="72542874" w:rsidR="004272D4" w:rsidRPr="00DA58A1" w:rsidRDefault="000B25FB"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d</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d>
                    </m:e>
                    <m:sup>
                      <m:r>
                        <w:rPr>
                          <w:rFonts w:ascii="Cambria Math" w:hAnsi="Cambria Math"/>
                        </w:rPr>
                        <m:t>2</m:t>
                      </m:r>
                    </m:sup>
                  </m:sSup>
                </m:e>
              </m:nary>
            </m:e>
          </m:func>
        </m:oMath>
      </m:oMathPara>
    </w:p>
    <w:p w14:paraId="625F9832" w14:textId="6771049D" w:rsidR="00F90051" w:rsidRDefault="005349D2" w:rsidP="001F46E8">
      <w:pPr>
        <w:rPr>
          <w:lang w:eastAsia="ja-JP"/>
        </w:rPr>
      </w:pPr>
      <w:r>
        <w:rPr>
          <w:lang w:eastAsia="ja-JP"/>
        </w:rPr>
        <w:t>The estimated complex gains and delays are then used to interpolate</w:t>
      </w:r>
      <w:r w:rsidR="00E64727">
        <w:rPr>
          <w:lang w:eastAsia="ja-JP"/>
        </w:rPr>
        <w:t xml:space="preserve"> into the channel responses </w:t>
      </w:r>
      <w:r w:rsidR="0019578F">
        <w:rPr>
          <w:lang w:eastAsia="ja-JP"/>
        </w:rPr>
        <w:t xml:space="preserve">as </w:t>
      </w:r>
      <w:r w:rsidR="00E64727">
        <w:rPr>
          <w:lang w:eastAsia="ja-JP"/>
        </w:rPr>
        <w:t>required by the Rel-17 RAN4 path definition</w:t>
      </w:r>
      <w:r w:rsidR="0019578F">
        <w:rPr>
          <w:lang w:eastAsia="ja-JP"/>
        </w:rPr>
        <w:t xml:space="preserve"> (see Section </w:t>
      </w:r>
      <w:r w:rsidR="0019578F">
        <w:rPr>
          <w:lang w:eastAsia="ja-JP"/>
        </w:rPr>
        <w:fldChar w:fldCharType="begin"/>
      </w:r>
      <w:r w:rsidR="0019578F">
        <w:rPr>
          <w:lang w:eastAsia="ja-JP"/>
        </w:rPr>
        <w:instrText xml:space="preserve"> REF _Ref162445324 \r \h </w:instrText>
      </w:r>
      <w:r w:rsidR="0019578F">
        <w:rPr>
          <w:lang w:eastAsia="ja-JP"/>
        </w:rPr>
      </w:r>
      <w:r w:rsidR="0019578F">
        <w:rPr>
          <w:lang w:eastAsia="ja-JP"/>
        </w:rPr>
        <w:fldChar w:fldCharType="separate"/>
      </w:r>
      <w:r w:rsidR="00C071DE">
        <w:rPr>
          <w:lang w:eastAsia="ja-JP"/>
        </w:rPr>
        <w:t>2.1.1.2</w:t>
      </w:r>
      <w:r w:rsidR="0019578F">
        <w:rPr>
          <w:lang w:eastAsia="ja-JP"/>
        </w:rPr>
        <w:fldChar w:fldCharType="end"/>
      </w:r>
      <w:r w:rsidR="0019578F">
        <w:rPr>
          <w:lang w:eastAsia="ja-JP"/>
        </w:rPr>
        <w:t>)</w:t>
      </w:r>
      <w:r w:rsidR="00E64727">
        <w:rPr>
          <w:lang w:eastAsia="ja-JP"/>
        </w:rPr>
        <w:t>:</w:t>
      </w:r>
    </w:p>
    <w:p w14:paraId="637EA7E5" w14:textId="607848B6" w:rsidR="000744D0" w:rsidRDefault="000B25FB" w:rsidP="001F46E8">
      <w:pPr>
        <w:rPr>
          <w:lang w:eastAsia="ja-JP"/>
        </w:rPr>
      </w:pPr>
      <m:oMathPara>
        <m:oMath>
          <m:sSub>
            <m:sSubPr>
              <m:ctrlPr>
                <w:rPr>
                  <w:rFonts w:ascii="Cambria Math" w:hAnsi="Cambria Math"/>
                  <w:i/>
                  <w:lang w:eastAsia="ja-JP"/>
                </w:rPr>
              </m:ctrlPr>
            </m:sSubPr>
            <m:e>
              <m:acc>
                <m:accPr>
                  <m:ctrlPr>
                    <w:rPr>
                      <w:rFonts w:ascii="Cambria Math" w:hAnsi="Cambria Math"/>
                      <w:i/>
                      <w:lang w:eastAsia="ja-JP"/>
                    </w:rPr>
                  </m:ctrlPr>
                </m:accPr>
                <m:e>
                  <m:r>
                    <w:rPr>
                      <w:rFonts w:ascii="Cambria Math" w:hAnsi="Cambria Math"/>
                      <w:lang w:eastAsia="ja-JP"/>
                    </w:rPr>
                    <m:t>h</m:t>
                  </m:r>
                </m:e>
              </m:acc>
            </m:e>
            <m:sub>
              <m:r>
                <w:rPr>
                  <w:rFonts w:ascii="Cambria Math" w:hAnsi="Cambria Math"/>
                  <w:lang w:eastAsia="ja-JP"/>
                </w:rPr>
                <m:t>a</m:t>
              </m:r>
            </m:sub>
          </m:sSub>
          <m:d>
            <m:dPr>
              <m:ctrlPr>
                <w:rPr>
                  <w:rFonts w:ascii="Cambria Math" w:hAnsi="Cambria Math"/>
                  <w:i/>
                  <w:lang w:eastAsia="ja-JP"/>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e>
          </m:d>
          <m:r>
            <w:rPr>
              <w:rFonts w:ascii="Cambria Math" w:hAnsi="Cambria Math"/>
              <w:lang w:eastAsia="ja-JP"/>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oMath>
      </m:oMathPara>
    </w:p>
    <w:p w14:paraId="748E1B9B" w14:textId="4B85AD8B" w:rsidR="00BD33D2" w:rsidRDefault="00A2519D" w:rsidP="001F46E8">
      <w:pPr>
        <w:rPr>
          <w:lang w:eastAsia="ja-JP"/>
        </w:rPr>
      </w:pPr>
      <w:r>
        <w:rPr>
          <w:lang w:eastAsia="ja-JP"/>
        </w:rPr>
        <w:t>Clearly</w:t>
      </w:r>
      <w:r w:rsidR="005C1C8E">
        <w:rPr>
          <w:lang w:eastAsia="ja-JP"/>
        </w:rPr>
        <w:t xml:space="preserve">, this is a set of much more computationally intensive </w:t>
      </w:r>
      <w:r w:rsidR="00F532F2">
        <w:rPr>
          <w:lang w:eastAsia="ja-JP"/>
        </w:rPr>
        <w:t>workload</w:t>
      </w:r>
      <w:r w:rsidR="005C1C8E">
        <w:rPr>
          <w:lang w:eastAsia="ja-JP"/>
        </w:rPr>
        <w:t xml:space="preserve"> than simply truncating or selecting the sample</w:t>
      </w:r>
      <w:r>
        <w:rPr>
          <w:lang w:eastAsia="ja-JP"/>
        </w:rPr>
        <w:t>s with highest powers</w:t>
      </w:r>
      <w:r w:rsidR="00266C06">
        <w:rPr>
          <w:lang w:eastAsia="ja-JP"/>
        </w:rPr>
        <w:t xml:space="preserve"> for the </w:t>
      </w:r>
      <w:r w:rsidR="00A44424">
        <w:rPr>
          <w:lang w:eastAsia="ja-JP"/>
        </w:rPr>
        <w:t>sample-based</w:t>
      </w:r>
      <w:r w:rsidR="00266C06">
        <w:rPr>
          <w:lang w:eastAsia="ja-JP"/>
        </w:rPr>
        <w:t xml:space="preserve"> reporting approach</w:t>
      </w:r>
      <w:r>
        <w:rPr>
          <w:lang w:eastAsia="ja-JP"/>
        </w:rPr>
        <w:t>.</w:t>
      </w:r>
    </w:p>
    <w:p w14:paraId="5806DE71" w14:textId="77777777" w:rsidR="00A134EB" w:rsidRDefault="00A134EB" w:rsidP="001F46E8">
      <w:pPr>
        <w:rPr>
          <w:lang w:eastAsia="ja-JP"/>
        </w:rPr>
      </w:pPr>
    </w:p>
    <w:p w14:paraId="6AD7D35E" w14:textId="2E58BB8D" w:rsidR="00BD33D2" w:rsidRDefault="000F510A" w:rsidP="00B05629">
      <w:pPr>
        <w:spacing w:after="0"/>
        <w:jc w:val="center"/>
        <w:rPr>
          <w:lang w:eastAsia="ja-JP"/>
        </w:rPr>
      </w:pPr>
      <w:r>
        <w:rPr>
          <w:noProof/>
          <w:lang w:eastAsia="ja-JP"/>
        </w:rPr>
        <w:drawing>
          <wp:inline distT="0" distB="0" distL="0" distR="0" wp14:anchorId="6672B3D8" wp14:editId="2E6B9C97">
            <wp:extent cx="5769864" cy="182880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9864" cy="1828800"/>
                    </a:xfrm>
                    <a:prstGeom prst="rect">
                      <a:avLst/>
                    </a:prstGeom>
                    <a:noFill/>
                  </pic:spPr>
                </pic:pic>
              </a:graphicData>
            </a:graphic>
          </wp:inline>
        </w:drawing>
      </w:r>
    </w:p>
    <w:p w14:paraId="2EF5C42D" w14:textId="21D3C769" w:rsidR="00052BF4" w:rsidRDefault="00052BF4" w:rsidP="00052BF4">
      <w:pPr>
        <w:pStyle w:val="Caption"/>
        <w:rPr>
          <w:lang w:eastAsia="ja-JP"/>
        </w:rPr>
      </w:pPr>
      <w:bookmarkStart w:id="45" w:name="_Ref162357902"/>
      <w:r w:rsidRPr="00E215F0">
        <w:t xml:space="preserve">Figure </w:t>
      </w:r>
      <w:r w:rsidRPr="00E215F0">
        <w:fldChar w:fldCharType="begin"/>
      </w:r>
      <w:r w:rsidRPr="00E215F0">
        <w:instrText xml:space="preserve"> SEQ Figure \* ARABIC </w:instrText>
      </w:r>
      <w:r w:rsidRPr="00E215F0">
        <w:fldChar w:fldCharType="separate"/>
      </w:r>
      <w:r w:rsidR="00C071DE">
        <w:rPr>
          <w:noProof/>
        </w:rPr>
        <w:t>4</w:t>
      </w:r>
      <w:r w:rsidRPr="00E215F0">
        <w:fldChar w:fldCharType="end"/>
      </w:r>
      <w:bookmarkEnd w:id="45"/>
      <w:r>
        <w:t xml:space="preserve"> Receiver processing</w:t>
      </w:r>
      <w:r w:rsidR="0070113F">
        <w:t xml:space="preserve"> flow</w:t>
      </w:r>
      <w:r>
        <w:t xml:space="preserve"> </w:t>
      </w:r>
      <w:r w:rsidR="008D24F5">
        <w:t>comparison between</w:t>
      </w:r>
      <w:r w:rsidR="00EB5A4E">
        <w:t xml:space="preserve"> direct</w:t>
      </w:r>
      <w:r w:rsidR="008D24F5">
        <w:t xml:space="preserve"> sample</w:t>
      </w:r>
      <w:r w:rsidR="00F63291">
        <w:t>-</w:t>
      </w:r>
      <w:r w:rsidR="00EB5A4E">
        <w:t xml:space="preserve">based reporting and Rel-17 </w:t>
      </w:r>
      <w:r w:rsidR="008D24F5">
        <w:t>path</w:t>
      </w:r>
      <w:r w:rsidR="00F63291">
        <w:t>-</w:t>
      </w:r>
      <w:r w:rsidR="008D24F5">
        <w:t>based reporting schemes</w:t>
      </w:r>
      <w:r w:rsidRPr="00E215F0">
        <w:t>.</w:t>
      </w:r>
    </w:p>
    <w:p w14:paraId="1A1F4DA4" w14:textId="77777777" w:rsidR="006B4571" w:rsidRDefault="006B4571" w:rsidP="001F46E8">
      <w:pPr>
        <w:rPr>
          <w:lang w:eastAsia="ja-JP"/>
        </w:rPr>
      </w:pPr>
    </w:p>
    <w:p w14:paraId="47F3C564" w14:textId="66548621" w:rsidR="00A134EB" w:rsidRDefault="00A134EB" w:rsidP="00A134EB">
      <w:pPr>
        <w:rPr>
          <w:lang w:eastAsia="ja-JP"/>
        </w:rPr>
      </w:pPr>
      <w:r>
        <w:rPr>
          <w:lang w:eastAsia="ja-JP"/>
        </w:rPr>
        <w:t xml:space="preserve">Furthermore, </w:t>
      </w:r>
      <w:proofErr w:type="gramStart"/>
      <w:r>
        <w:rPr>
          <w:lang w:eastAsia="ja-JP"/>
        </w:rPr>
        <w:t>in order to</w:t>
      </w:r>
      <w:proofErr w:type="gramEnd"/>
      <w:r>
        <w:rPr>
          <w:lang w:eastAsia="ja-JP"/>
        </w:rPr>
        <w:t xml:space="preserve"> control the computational complexity, channel estimation algorithms from different vendors are </w:t>
      </w:r>
      <w:r w:rsidR="006A6AF3">
        <w:rPr>
          <w:lang w:eastAsia="ja-JP"/>
        </w:rPr>
        <w:t xml:space="preserve">expected to be </w:t>
      </w:r>
      <w:r>
        <w:rPr>
          <w:lang w:eastAsia="ja-JP"/>
        </w:rPr>
        <w:t>different based on the respective tradeoff between the target channel estimate accuracy and hardware/software computation constraints. The following lists a few design choice dimensions:</w:t>
      </w:r>
    </w:p>
    <w:p w14:paraId="6DE86A9D" w14:textId="77777777" w:rsidR="00A134EB" w:rsidRPr="00885028" w:rsidRDefault="00A134EB" w:rsidP="00A471DB">
      <w:pPr>
        <w:pStyle w:val="ListParagraph"/>
        <w:numPr>
          <w:ilvl w:val="0"/>
          <w:numId w:val="59"/>
        </w:numPr>
        <w:rPr>
          <w:lang w:eastAsia="ja-JP"/>
        </w:rPr>
      </w:pPr>
      <w:r>
        <w:rPr>
          <w:lang w:val="en-US" w:eastAsia="ja-JP"/>
        </w:rPr>
        <w:lastRenderedPageBreak/>
        <w:t>Sophistication level of noise floor estimation</w:t>
      </w:r>
    </w:p>
    <w:p w14:paraId="084EE859" w14:textId="77777777" w:rsidR="00A134EB" w:rsidRPr="002E409D" w:rsidRDefault="00A134EB" w:rsidP="00A471DB">
      <w:pPr>
        <w:pStyle w:val="ListParagraph"/>
        <w:numPr>
          <w:ilvl w:val="0"/>
          <w:numId w:val="59"/>
        </w:numPr>
        <w:rPr>
          <w:lang w:eastAsia="ja-JP"/>
        </w:rPr>
      </w:pPr>
      <w:r>
        <w:rPr>
          <w:lang w:val="en-US" w:eastAsia="ja-JP"/>
        </w:rPr>
        <w:t>Iterative or one-shot estimation</w:t>
      </w:r>
    </w:p>
    <w:p w14:paraId="5634539B" w14:textId="77777777" w:rsidR="00A134EB" w:rsidRPr="0035560F" w:rsidRDefault="00A134EB" w:rsidP="00A471DB">
      <w:pPr>
        <w:pStyle w:val="ListParagraph"/>
        <w:numPr>
          <w:ilvl w:val="0"/>
          <w:numId w:val="59"/>
        </w:numPr>
        <w:rPr>
          <w:lang w:eastAsia="ja-JP"/>
        </w:rPr>
      </w:pPr>
      <w:r>
        <w:rPr>
          <w:lang w:val="en-US" w:eastAsia="ja-JP"/>
        </w:rPr>
        <w:t xml:space="preserve">Successive cancellation of found </w:t>
      </w:r>
      <w:proofErr w:type="gramStart"/>
      <w:r>
        <w:rPr>
          <w:lang w:val="en-US" w:eastAsia="ja-JP"/>
        </w:rPr>
        <w:t>paths</w:t>
      </w:r>
      <w:proofErr w:type="gramEnd"/>
    </w:p>
    <w:p w14:paraId="307840C5" w14:textId="77777777" w:rsidR="00A134EB" w:rsidRPr="00514083" w:rsidRDefault="00A134EB" w:rsidP="00A471DB">
      <w:pPr>
        <w:pStyle w:val="ListParagraph"/>
        <w:numPr>
          <w:ilvl w:val="0"/>
          <w:numId w:val="59"/>
        </w:numPr>
        <w:rPr>
          <w:lang w:eastAsia="ja-JP"/>
        </w:rPr>
      </w:pPr>
      <w:r>
        <w:rPr>
          <w:lang w:val="en-US" w:eastAsia="ja-JP"/>
        </w:rPr>
        <w:t>Linear or nonlinear estimation</w:t>
      </w:r>
    </w:p>
    <w:p w14:paraId="105988C8" w14:textId="77777777" w:rsidR="00A134EB" w:rsidRDefault="00A134EB" w:rsidP="00A471DB">
      <w:pPr>
        <w:pStyle w:val="ListParagraph"/>
        <w:numPr>
          <w:ilvl w:val="0"/>
          <w:numId w:val="59"/>
        </w:numPr>
        <w:rPr>
          <w:lang w:eastAsia="ja-JP"/>
        </w:rPr>
      </w:pPr>
      <w:r>
        <w:rPr>
          <w:lang w:val="en-US" w:eastAsia="ja-JP"/>
        </w:rPr>
        <w:t xml:space="preserve">How much super-resolution is </w:t>
      </w:r>
      <w:proofErr w:type="gramStart"/>
      <w:r>
        <w:rPr>
          <w:lang w:val="en-US" w:eastAsia="ja-JP"/>
        </w:rPr>
        <w:t>employed</w:t>
      </w:r>
      <w:proofErr w:type="gramEnd"/>
    </w:p>
    <w:p w14:paraId="4D6F0DB3" w14:textId="4DB4B946" w:rsidR="00A134EB" w:rsidRDefault="006A6AF3" w:rsidP="001F46E8">
      <w:pPr>
        <w:rPr>
          <w:lang w:eastAsia="ja-JP"/>
        </w:rPr>
      </w:pPr>
      <w:r>
        <w:rPr>
          <w:lang w:eastAsia="ja-JP"/>
        </w:rPr>
        <w:t xml:space="preserve">In short, the channel estimation algorithm is up to implementation; alignment among all vendors is </w:t>
      </w:r>
      <w:r w:rsidR="00E952BC">
        <w:rPr>
          <w:lang w:eastAsia="ja-JP"/>
        </w:rPr>
        <w:t xml:space="preserve">not </w:t>
      </w:r>
      <w:proofErr w:type="spellStart"/>
      <w:r w:rsidR="00E952BC">
        <w:rPr>
          <w:lang w:eastAsia="ja-JP"/>
        </w:rPr>
        <w:t>possbile</w:t>
      </w:r>
      <w:proofErr w:type="spellEnd"/>
      <w:r>
        <w:rPr>
          <w:lang w:eastAsia="ja-JP"/>
        </w:rPr>
        <w:t xml:space="preserve">. </w:t>
      </w:r>
      <w:r w:rsidR="003D0D3A">
        <w:rPr>
          <w:lang w:eastAsia="ja-JP"/>
        </w:rPr>
        <w:t xml:space="preserve">It is then questionable that an ML model trained with the path-based reports from one channel estimation algorithm </w:t>
      </w:r>
      <w:r w:rsidR="00F23D1D">
        <w:rPr>
          <w:lang w:eastAsia="ja-JP"/>
        </w:rPr>
        <w:t>can perform as reliably</w:t>
      </w:r>
      <w:r w:rsidR="00396753">
        <w:rPr>
          <w:lang w:eastAsia="ja-JP"/>
        </w:rPr>
        <w:t xml:space="preserve"> when used on path-based reports from a different channel estimation algorithm.</w:t>
      </w:r>
    </w:p>
    <w:p w14:paraId="1BF921AC" w14:textId="3798059B" w:rsidR="00FD795B" w:rsidRDefault="0017734E" w:rsidP="00FD795B">
      <w:pPr>
        <w:rPr>
          <w:lang w:eastAsia="ja-JP"/>
        </w:rPr>
      </w:pPr>
      <w:r>
        <w:rPr>
          <w:lang w:eastAsia="ja-JP"/>
        </w:rPr>
        <w:t>The effect of using t</w:t>
      </w:r>
      <w:r w:rsidR="00A35B31">
        <w:rPr>
          <w:lang w:eastAsia="ja-JP"/>
        </w:rPr>
        <w:t xml:space="preserve">wo </w:t>
      </w:r>
      <w:r w:rsidR="00112697">
        <w:rPr>
          <w:lang w:eastAsia="ja-JP"/>
        </w:rPr>
        <w:t>specific realization</w:t>
      </w:r>
      <w:r w:rsidR="00A35B31">
        <w:rPr>
          <w:lang w:eastAsia="ja-JP"/>
        </w:rPr>
        <w:t xml:space="preserve">s of channel estimator </w:t>
      </w:r>
      <w:r w:rsidR="00112697">
        <w:rPr>
          <w:lang w:eastAsia="ja-JP"/>
        </w:rPr>
        <w:t xml:space="preserve">is provided in </w:t>
      </w:r>
      <w:r w:rsidR="00112697">
        <w:rPr>
          <w:lang w:eastAsia="ja-JP"/>
        </w:rPr>
        <w:fldChar w:fldCharType="begin"/>
      </w:r>
      <w:r w:rsidR="00112697">
        <w:rPr>
          <w:lang w:eastAsia="ja-JP"/>
        </w:rPr>
        <w:instrText xml:space="preserve"> REF _Ref162361332 \h </w:instrText>
      </w:r>
      <w:r w:rsidR="00112697">
        <w:rPr>
          <w:lang w:eastAsia="ja-JP"/>
        </w:rPr>
      </w:r>
      <w:r w:rsidR="00112697">
        <w:rPr>
          <w:lang w:eastAsia="ja-JP"/>
        </w:rPr>
        <w:fldChar w:fldCharType="separate"/>
      </w:r>
      <w:r w:rsidR="00C071DE" w:rsidRPr="00E215F0">
        <w:t xml:space="preserve">Figure </w:t>
      </w:r>
      <w:r w:rsidR="00C071DE">
        <w:rPr>
          <w:noProof/>
        </w:rPr>
        <w:t>5</w:t>
      </w:r>
      <w:r w:rsidR="00112697">
        <w:rPr>
          <w:lang w:eastAsia="ja-JP"/>
        </w:rPr>
        <w:fldChar w:fldCharType="end"/>
      </w:r>
      <w:r w:rsidR="00294DCF">
        <w:rPr>
          <w:lang w:eastAsia="ja-JP"/>
        </w:rPr>
        <w:t xml:space="preserve"> to further the robustness discussion. </w:t>
      </w:r>
      <w:r>
        <w:rPr>
          <w:lang w:eastAsia="ja-JP"/>
        </w:rPr>
        <w:t>In this example, t</w:t>
      </w:r>
      <w:r w:rsidR="00294DCF">
        <w:rPr>
          <w:lang w:eastAsia="ja-JP"/>
        </w:rPr>
        <w:t xml:space="preserve">he true channel tap locations </w:t>
      </w:r>
      <w:proofErr w:type="gramStart"/>
      <w:r w:rsidR="00294DCF">
        <w:rPr>
          <w:lang w:eastAsia="ja-JP"/>
        </w:rPr>
        <w:t>are</w:t>
      </w:r>
      <w:proofErr w:type="gramEnd"/>
    </w:p>
    <w:p w14:paraId="3F8D7BAE" w14:textId="4568E757" w:rsidR="00FD795B" w:rsidRDefault="00A35B31" w:rsidP="00294DCF">
      <w:pPr>
        <w:jc w:val="center"/>
        <w:rPr>
          <w:lang w:eastAsia="ja-JP"/>
        </w:rPr>
      </w:pPr>
      <w:r>
        <w:rPr>
          <w:lang w:eastAsia="ja-JP"/>
        </w:rPr>
        <w:t>[</w:t>
      </w:r>
      <w:r w:rsidR="00FD795B">
        <w:rPr>
          <w:lang w:eastAsia="ja-JP"/>
        </w:rPr>
        <w:t>35.8, 39.6, 42.7, 42.8, 46.6, 48.3, 52.5, 52.6, 53.1, 54.5, 54.7, 56.7, 60.4, 62.9, 64.7, 66.2, 73.6</w:t>
      </w:r>
      <w:r>
        <w:rPr>
          <w:lang w:eastAsia="ja-JP"/>
        </w:rPr>
        <w:t>].</w:t>
      </w:r>
    </w:p>
    <w:p w14:paraId="496C5EB0" w14:textId="5339B6FE" w:rsidR="00C85E5F" w:rsidRDefault="0017734E" w:rsidP="00FD795B">
      <w:r>
        <w:rPr>
          <w:lang w:eastAsia="ja-JP"/>
        </w:rPr>
        <w:t xml:space="preserve">Two channel estimators are applied to the same channel in </w:t>
      </w:r>
      <w:r>
        <w:rPr>
          <w:lang w:eastAsia="ja-JP"/>
        </w:rPr>
        <w:fldChar w:fldCharType="begin"/>
      </w:r>
      <w:r>
        <w:rPr>
          <w:lang w:eastAsia="ja-JP"/>
        </w:rPr>
        <w:instrText xml:space="preserve"> REF _Ref162361332 \h </w:instrText>
      </w:r>
      <w:r>
        <w:rPr>
          <w:lang w:eastAsia="ja-JP"/>
        </w:rPr>
      </w:r>
      <w:r>
        <w:rPr>
          <w:lang w:eastAsia="ja-JP"/>
        </w:rPr>
        <w:fldChar w:fldCharType="separate"/>
      </w:r>
      <w:r w:rsidR="00C071DE" w:rsidRPr="00E215F0">
        <w:t xml:space="preserve">Figure </w:t>
      </w:r>
      <w:r w:rsidR="00C071DE">
        <w:rPr>
          <w:noProof/>
        </w:rPr>
        <w:t>5</w:t>
      </w:r>
      <w:r>
        <w:rPr>
          <w:lang w:eastAsia="ja-JP"/>
        </w:rPr>
        <w:fldChar w:fldCharType="end"/>
      </w:r>
      <w:r>
        <w:rPr>
          <w:lang w:eastAsia="ja-JP"/>
        </w:rPr>
        <w:t xml:space="preserve"> where different choices are made for the third bullet above (i.e., whether to apply successive cancellation of found paths)</w:t>
      </w:r>
      <w:r w:rsidR="00C85E5F">
        <w:rPr>
          <w:lang w:eastAsia="ja-JP"/>
        </w:rPr>
        <w:t xml:space="preserve"> while holding other design choices the same</w:t>
      </w:r>
      <w:r>
        <w:rPr>
          <w:lang w:eastAsia="ja-JP"/>
        </w:rPr>
        <w:t xml:space="preserve">: (a) </w:t>
      </w:r>
      <w:r w:rsidR="00BA324E">
        <w:rPr>
          <w:lang w:eastAsia="ja-JP"/>
        </w:rPr>
        <w:t xml:space="preserve">a </w:t>
      </w:r>
      <w:r w:rsidR="005E53FD">
        <w:t>channel estimator without successive cancelation</w:t>
      </w:r>
      <w:r w:rsidR="005E53FD" w:rsidDel="0017734E">
        <w:t xml:space="preserve"> </w:t>
      </w:r>
      <w:r w:rsidR="005E53FD">
        <w:t>of found paths</w:t>
      </w:r>
      <w:r>
        <w:t xml:space="preserve">; and (b) </w:t>
      </w:r>
      <w:r>
        <w:rPr>
          <w:lang w:eastAsia="ja-JP"/>
        </w:rPr>
        <w:t xml:space="preserve">a </w:t>
      </w:r>
      <w:r>
        <w:t xml:space="preserve">channel estimator with successive cancelation of found paths. </w:t>
      </w:r>
    </w:p>
    <w:p w14:paraId="0CF55BC7" w14:textId="0B0E94BA" w:rsidR="00294DCF" w:rsidRDefault="00C85E5F" w:rsidP="00C85E5F">
      <w:pPr>
        <w:pStyle w:val="ListParagraph"/>
        <w:numPr>
          <w:ilvl w:val="0"/>
          <w:numId w:val="74"/>
        </w:numPr>
      </w:pPr>
      <w:r>
        <w:t>For channel estimator choice (a),</w:t>
      </w:r>
      <w:r w:rsidR="0017734E">
        <w:t xml:space="preserve"> </w:t>
      </w:r>
      <w:r w:rsidR="005E53FD">
        <w:t>it was able to find</w:t>
      </w:r>
      <w:r w:rsidR="00E252C4">
        <w:t xml:space="preserve"> the path</w:t>
      </w:r>
      <w:r w:rsidR="005E53FD">
        <w:t xml:space="preserve"> </w:t>
      </w:r>
      <w:r w:rsidR="00B2330A">
        <w:t xml:space="preserve">clustered around 42.7. But the true channel tap at 39.6 </w:t>
      </w:r>
      <w:r w:rsidR="00583C0B">
        <w:t xml:space="preserve">was </w:t>
      </w:r>
      <w:r w:rsidR="00A54D74">
        <w:t xml:space="preserve">missed because it was </w:t>
      </w:r>
      <w:r w:rsidR="00897C06">
        <w:t>overshadowed by the sidelobe</w:t>
      </w:r>
      <w:r w:rsidR="0069005E">
        <w:t>s</w:t>
      </w:r>
      <w:r w:rsidR="00897C06">
        <w:t xml:space="preserve"> </w:t>
      </w:r>
      <w:r w:rsidR="00583C0B">
        <w:t>of the 42.7 cluster</w:t>
      </w:r>
      <w:r w:rsidR="00A54D74">
        <w:t xml:space="preserve">. Similarly, </w:t>
      </w:r>
      <w:r w:rsidR="007526B4">
        <w:t>the two true channel taps at 46.6 and 48.3 was treated as one path.</w:t>
      </w:r>
    </w:p>
    <w:p w14:paraId="43324F23" w14:textId="66324190" w:rsidR="00EA5A6F" w:rsidRDefault="00276426" w:rsidP="00C85E5F">
      <w:pPr>
        <w:pStyle w:val="ListParagraph"/>
        <w:numPr>
          <w:ilvl w:val="0"/>
          <w:numId w:val="74"/>
        </w:numPr>
      </w:pPr>
      <w:r>
        <w:t xml:space="preserve">For </w:t>
      </w:r>
      <w:r>
        <w:rPr>
          <w:lang w:eastAsia="ja-JP"/>
        </w:rPr>
        <w:t xml:space="preserve">a </w:t>
      </w:r>
      <w:r>
        <w:t xml:space="preserve">channel estimator </w:t>
      </w:r>
      <w:r w:rsidR="00C85E5F">
        <w:t>choice (b)</w:t>
      </w:r>
      <w:r>
        <w:t xml:space="preserve">, it was able to separate </w:t>
      </w:r>
      <w:r w:rsidR="00431731">
        <w:t xml:space="preserve">the path at 39.6 from </w:t>
      </w:r>
      <w:r>
        <w:t>the 42.7 cluster</w:t>
      </w:r>
      <w:r w:rsidR="00431731">
        <w:t>. Similarly, both paths at 46.6 and 48.3 are found by this more capable channel estimator.</w:t>
      </w:r>
    </w:p>
    <w:p w14:paraId="1DC27265" w14:textId="0D13785D" w:rsidR="001A0C51" w:rsidRDefault="00265B82" w:rsidP="001A0C51">
      <w:pPr>
        <w:rPr>
          <w:lang w:eastAsia="ja-JP"/>
        </w:rPr>
      </w:pPr>
      <w:r>
        <w:t xml:space="preserve">Note further that the </w:t>
      </w:r>
      <w:r w:rsidR="0025652A">
        <w:t>estimate</w:t>
      </w:r>
      <w:r w:rsidR="0056010F">
        <w:t>d</w:t>
      </w:r>
      <w:r w:rsidR="0025652A">
        <w:t xml:space="preserve"> </w:t>
      </w:r>
      <w:r w:rsidR="0056010F">
        <w:t xml:space="preserve">channel coefficients are closer to true channel coefficients when </w:t>
      </w:r>
      <w:r w:rsidR="000A26D6">
        <w:t xml:space="preserve">such successive cancelation of found paths is </w:t>
      </w:r>
      <w:r w:rsidR="00B24F0A">
        <w:t>used in the estimation process.</w:t>
      </w:r>
      <w:r w:rsidR="001A0C51">
        <w:t xml:space="preserve"> </w:t>
      </w:r>
      <w:r w:rsidR="001A0C51" w:rsidRPr="001A0C51">
        <w:rPr>
          <w:lang w:eastAsia="ja-JP"/>
        </w:rPr>
        <w:t>For instance</w:t>
      </w:r>
      <w:r w:rsidR="001A0C51">
        <w:rPr>
          <w:lang w:eastAsia="ja-JP"/>
        </w:rPr>
        <w:t xml:space="preserve">, compare the </w:t>
      </w:r>
      <w:r w:rsidR="00781ADA">
        <w:rPr>
          <w:lang w:eastAsia="ja-JP"/>
        </w:rPr>
        <w:t xml:space="preserve">estimated magnitudes for the </w:t>
      </w:r>
      <w:r w:rsidR="000916E2">
        <w:rPr>
          <w:lang w:eastAsia="ja-JP"/>
        </w:rPr>
        <w:t xml:space="preserve">taps found around </w:t>
      </w:r>
      <w:r w:rsidR="00FB0634">
        <w:rPr>
          <w:lang w:eastAsia="ja-JP"/>
        </w:rPr>
        <w:t>47</w:t>
      </w:r>
      <w:r w:rsidR="00205F01">
        <w:rPr>
          <w:lang w:eastAsia="ja-JP"/>
        </w:rPr>
        <w:t xml:space="preserve"> or those around </w:t>
      </w:r>
      <w:r w:rsidR="007274B3">
        <w:rPr>
          <w:lang w:eastAsia="ja-JP"/>
        </w:rPr>
        <w:t>63.</w:t>
      </w:r>
      <w:r w:rsidR="00B45D5E">
        <w:rPr>
          <w:lang w:eastAsia="ja-JP"/>
        </w:rPr>
        <w:t xml:space="preserve"> </w:t>
      </w:r>
      <w:r w:rsidR="00C04B0E">
        <w:rPr>
          <w:lang w:eastAsia="ja-JP"/>
        </w:rPr>
        <w:t xml:space="preserve">It can also enable more accurate path delay estimation. For instance, it can be observed </w:t>
      </w:r>
      <w:r w:rsidR="00486E10">
        <w:rPr>
          <w:lang w:eastAsia="ja-JP"/>
        </w:rPr>
        <w:t xml:space="preserve">that the delay of the first </w:t>
      </w:r>
      <w:r w:rsidR="00C24081">
        <w:rPr>
          <w:lang w:eastAsia="ja-JP"/>
        </w:rPr>
        <w:t>path</w:t>
      </w:r>
      <w:r w:rsidR="00530479">
        <w:rPr>
          <w:lang w:eastAsia="ja-JP"/>
        </w:rPr>
        <w:t xml:space="preserve"> is estimated more accurately </w:t>
      </w:r>
      <w:r w:rsidR="008E5FA7">
        <w:rPr>
          <w:lang w:eastAsia="ja-JP"/>
        </w:rPr>
        <w:t xml:space="preserve">with </w:t>
      </w:r>
      <w:r w:rsidR="00F77DD1">
        <w:t>successive cancelation of found paths</w:t>
      </w:r>
      <w:r w:rsidR="000671A8">
        <w:t>.</w:t>
      </w:r>
    </w:p>
    <w:p w14:paraId="5910279D" w14:textId="57F04FC1" w:rsidR="00B82BF3" w:rsidRDefault="00B82BF3" w:rsidP="00FD795B">
      <w:r>
        <w:t xml:space="preserve">It should be clear </w:t>
      </w:r>
      <w:r w:rsidR="00F73B94">
        <w:t xml:space="preserve">such successive cancellation or other equivalent techniques for improving channel estimation accuracy </w:t>
      </w:r>
      <w:r w:rsidR="00653A8B">
        <w:t xml:space="preserve">require </w:t>
      </w:r>
      <w:r w:rsidR="002A4E7E">
        <w:t>substantial increase in processing complexity for preparing the measurement reports.</w:t>
      </w:r>
    </w:p>
    <w:p w14:paraId="170F729D" w14:textId="77777777" w:rsidR="002A4E7E" w:rsidRDefault="002A4E7E" w:rsidP="00FD795B">
      <w:pPr>
        <w:rPr>
          <w:lang w:eastAsia="ja-JP"/>
        </w:rPr>
      </w:pPr>
    </w:p>
    <w:p w14:paraId="7EE6B329" w14:textId="3A365472" w:rsidR="00C87D7F" w:rsidRPr="00E215F0" w:rsidRDefault="00C87D7F" w:rsidP="00C87D7F">
      <w:pPr>
        <w:pStyle w:val="Observation"/>
      </w:pPr>
      <w:bookmarkStart w:id="46" w:name="_Toc163235952"/>
      <w:r>
        <w:t>Rel-17 path-based reporting requires much higher computational complexity for the measurement node than the sample-based reporting approach</w:t>
      </w:r>
      <w:r w:rsidR="007A1D5C">
        <w:t xml:space="preserve">, particularly when more capable and </w:t>
      </w:r>
      <w:r w:rsidR="00E911B3">
        <w:t xml:space="preserve">accurate </w:t>
      </w:r>
      <w:r w:rsidR="00C70BE9">
        <w:t xml:space="preserve">channel estimation </w:t>
      </w:r>
      <w:r w:rsidR="00CC0CED">
        <w:t>algorithms are used.</w:t>
      </w:r>
      <w:bookmarkEnd w:id="46"/>
    </w:p>
    <w:p w14:paraId="5F98A122" w14:textId="570BBED1" w:rsidR="00FD795B" w:rsidRDefault="00FD795B" w:rsidP="00EA3541">
      <w:pPr>
        <w:spacing w:after="0"/>
        <w:ind w:right="-374"/>
        <w:rPr>
          <w:lang w:eastAsia="ja-JP"/>
        </w:rPr>
      </w:pPr>
    </w:p>
    <w:tbl>
      <w:tblPr>
        <w:tblStyle w:val="TableGrid"/>
        <w:tblW w:w="1080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6"/>
        <w:gridCol w:w="5556"/>
      </w:tblGrid>
      <w:tr w:rsidR="00E13E40" w14:paraId="039B2769" w14:textId="77777777" w:rsidTr="002451B4">
        <w:tc>
          <w:tcPr>
            <w:tcW w:w="5163" w:type="dxa"/>
          </w:tcPr>
          <w:p w14:paraId="73B83645" w14:textId="6096F57F" w:rsidR="0017734E" w:rsidRDefault="0017734E" w:rsidP="0017734E">
            <w:pPr>
              <w:pStyle w:val="ListParagraph"/>
              <w:spacing w:after="0"/>
              <w:ind w:left="0" w:right="-374"/>
              <w:rPr>
                <w:lang w:eastAsia="ja-JP"/>
              </w:rPr>
            </w:pPr>
            <w:r w:rsidRPr="006B13F2">
              <w:rPr>
                <w:noProof/>
                <w:lang w:eastAsia="ja-JP"/>
              </w:rPr>
              <w:drawing>
                <wp:inline distT="0" distB="0" distL="0" distR="0" wp14:anchorId="1A54E946" wp14:editId="4685D7A1">
                  <wp:extent cx="3383280" cy="2633472"/>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83280" cy="2633472"/>
                          </a:xfrm>
                          <a:prstGeom prst="rect">
                            <a:avLst/>
                          </a:prstGeom>
                        </pic:spPr>
                      </pic:pic>
                    </a:graphicData>
                  </a:graphic>
                </wp:inline>
              </w:drawing>
            </w:r>
          </w:p>
        </w:tc>
        <w:tc>
          <w:tcPr>
            <w:tcW w:w="5637" w:type="dxa"/>
          </w:tcPr>
          <w:p w14:paraId="7D06F4F7" w14:textId="42101E73" w:rsidR="0017734E" w:rsidRDefault="0017734E" w:rsidP="0017734E">
            <w:pPr>
              <w:pStyle w:val="ListParagraph"/>
              <w:spacing w:after="0"/>
              <w:ind w:left="0" w:right="-374"/>
              <w:rPr>
                <w:lang w:eastAsia="ja-JP"/>
              </w:rPr>
            </w:pPr>
            <w:r w:rsidRPr="006B13F2">
              <w:rPr>
                <w:noProof/>
                <w:lang w:eastAsia="ja-JP"/>
              </w:rPr>
              <w:drawing>
                <wp:inline distT="0" distB="0" distL="0" distR="0" wp14:anchorId="7F6CF279" wp14:editId="119EFDDA">
                  <wp:extent cx="3383280" cy="2633472"/>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83280" cy="2633472"/>
                          </a:xfrm>
                          <a:prstGeom prst="rect">
                            <a:avLst/>
                          </a:prstGeom>
                        </pic:spPr>
                      </pic:pic>
                    </a:graphicData>
                  </a:graphic>
                </wp:inline>
              </w:drawing>
            </w:r>
          </w:p>
        </w:tc>
      </w:tr>
      <w:tr w:rsidR="00E13E40" w14:paraId="52562F2D" w14:textId="77777777" w:rsidTr="002451B4">
        <w:tc>
          <w:tcPr>
            <w:tcW w:w="5163" w:type="dxa"/>
          </w:tcPr>
          <w:p w14:paraId="41C3496F" w14:textId="42BFD744" w:rsidR="0017734E" w:rsidRPr="004157FD" w:rsidRDefault="0017734E" w:rsidP="002451B4">
            <w:pPr>
              <w:pStyle w:val="ListParagraph"/>
              <w:spacing w:after="0"/>
              <w:ind w:left="82" w:right="224"/>
              <w:rPr>
                <w:lang w:val="en-US" w:eastAsia="ja-JP"/>
              </w:rPr>
            </w:pPr>
            <w:r>
              <w:rPr>
                <w:lang w:val="en-US" w:eastAsia="ja-JP"/>
              </w:rPr>
              <w:lastRenderedPageBreak/>
              <w:t xml:space="preserve">(a). Using </w:t>
            </w:r>
            <w:r>
              <w:t xml:space="preserve">a channel estimator </w:t>
            </w:r>
            <w:r w:rsidRPr="004157FD">
              <w:rPr>
                <w:b/>
                <w:u w:val="single"/>
              </w:rPr>
              <w:t>without</w:t>
            </w:r>
            <w:r>
              <w:t xml:space="preserve"> successive cancelation of found paths</w:t>
            </w:r>
          </w:p>
        </w:tc>
        <w:tc>
          <w:tcPr>
            <w:tcW w:w="5637" w:type="dxa"/>
          </w:tcPr>
          <w:p w14:paraId="7BE4F6E5" w14:textId="54846681" w:rsidR="0017734E" w:rsidRPr="004157FD" w:rsidRDefault="0017734E" w:rsidP="002451B4">
            <w:pPr>
              <w:pStyle w:val="ListParagraph"/>
              <w:spacing w:after="0"/>
              <w:ind w:left="188" w:right="106"/>
              <w:rPr>
                <w:lang w:val="en-US" w:eastAsia="ja-JP"/>
              </w:rPr>
            </w:pPr>
            <w:r>
              <w:rPr>
                <w:lang w:val="en-US" w:eastAsia="ja-JP"/>
              </w:rPr>
              <w:t xml:space="preserve">(b). Using </w:t>
            </w:r>
            <w:r>
              <w:t xml:space="preserve">a channel estimator </w:t>
            </w:r>
            <w:r w:rsidRPr="004157FD">
              <w:rPr>
                <w:b/>
                <w:u w:val="single"/>
              </w:rPr>
              <w:t>with</w:t>
            </w:r>
            <w:r>
              <w:t xml:space="preserve"> successive cancelation of found paths</w:t>
            </w:r>
          </w:p>
        </w:tc>
      </w:tr>
    </w:tbl>
    <w:p w14:paraId="4211F35A" w14:textId="28E4FBEB" w:rsidR="0017734E" w:rsidRDefault="0017734E" w:rsidP="004157FD">
      <w:pPr>
        <w:pStyle w:val="ListParagraph"/>
        <w:spacing w:after="0"/>
        <w:ind w:left="-86" w:right="-374"/>
        <w:rPr>
          <w:lang w:eastAsia="ja-JP"/>
        </w:rPr>
      </w:pPr>
    </w:p>
    <w:p w14:paraId="2D31BCDD" w14:textId="77E572B4" w:rsidR="002423DA" w:rsidRPr="00E215F0" w:rsidRDefault="002423DA" w:rsidP="002423DA">
      <w:pPr>
        <w:pStyle w:val="Caption"/>
      </w:pPr>
      <w:bookmarkStart w:id="47" w:name="_Ref162361332"/>
      <w:r w:rsidRPr="00E215F0">
        <w:t xml:space="preserve">Figure </w:t>
      </w:r>
      <w:r w:rsidRPr="00E215F0">
        <w:fldChar w:fldCharType="begin"/>
      </w:r>
      <w:r w:rsidRPr="00E215F0">
        <w:instrText xml:space="preserve"> SEQ Figure \* ARABIC </w:instrText>
      </w:r>
      <w:r w:rsidRPr="00E215F0">
        <w:fldChar w:fldCharType="separate"/>
      </w:r>
      <w:r w:rsidR="00C071DE">
        <w:rPr>
          <w:noProof/>
        </w:rPr>
        <w:t>5</w:t>
      </w:r>
      <w:r w:rsidRPr="00E215F0">
        <w:fldChar w:fldCharType="end"/>
      </w:r>
      <w:bookmarkEnd w:id="47"/>
      <w:r>
        <w:t xml:space="preserve"> Comparison of</w:t>
      </w:r>
      <w:r w:rsidR="00FE1993">
        <w:t xml:space="preserve"> </w:t>
      </w:r>
      <w:r w:rsidR="0017734E">
        <w:t>estimated path delays</w:t>
      </w:r>
      <w:r w:rsidR="00FE1993">
        <w:t xml:space="preserve"> from </w:t>
      </w:r>
      <w:r w:rsidR="0017734E">
        <w:t xml:space="preserve">(a) </w:t>
      </w:r>
      <w:r w:rsidR="00451691">
        <w:t xml:space="preserve">a </w:t>
      </w:r>
      <w:r w:rsidR="00FE1993">
        <w:t xml:space="preserve">channel estimator </w:t>
      </w:r>
      <w:r w:rsidR="00451691">
        <w:t xml:space="preserve">without successive cancelation of found paths and </w:t>
      </w:r>
      <w:r w:rsidR="0017734E">
        <w:t xml:space="preserve">(b) </w:t>
      </w:r>
      <w:r w:rsidR="00451691">
        <w:t>one with successive cancelation</w:t>
      </w:r>
      <w:r w:rsidRPr="00E215F0">
        <w:t>.</w:t>
      </w:r>
    </w:p>
    <w:p w14:paraId="530FF1F2" w14:textId="77777777" w:rsidR="00883705" w:rsidRDefault="00883705" w:rsidP="001F46E8">
      <w:pPr>
        <w:rPr>
          <w:lang w:eastAsia="ja-JP"/>
        </w:rPr>
      </w:pPr>
    </w:p>
    <w:p w14:paraId="7214E02D" w14:textId="5CA0A090" w:rsidR="00225BA9" w:rsidRPr="00394268" w:rsidRDefault="00453359" w:rsidP="004157FD">
      <w:pPr>
        <w:pStyle w:val="Heading4"/>
      </w:pPr>
      <w:bookmarkStart w:id="48" w:name="_Ref163068290"/>
      <w:r>
        <w:t>Lack of r</w:t>
      </w:r>
      <w:r w:rsidR="00225BA9">
        <w:t xml:space="preserve">obustness </w:t>
      </w:r>
      <w:r w:rsidR="003213A0">
        <w:t>with</w:t>
      </w:r>
      <w:r w:rsidR="00225BA9">
        <w:t xml:space="preserve"> path-based </w:t>
      </w:r>
      <w:r w:rsidR="00A5582B">
        <w:t>measurement</w:t>
      </w:r>
      <w:bookmarkEnd w:id="48"/>
      <w:r w:rsidR="00A5582B">
        <w:t xml:space="preserve"> </w:t>
      </w:r>
    </w:p>
    <w:p w14:paraId="44927348" w14:textId="77777777" w:rsidR="004503E3" w:rsidRDefault="00821CFA" w:rsidP="00890392">
      <w:pPr>
        <w:rPr>
          <w:lang w:eastAsia="ja-JP"/>
        </w:rPr>
      </w:pPr>
      <w:r>
        <w:rPr>
          <w:lang w:eastAsia="ja-JP"/>
        </w:rPr>
        <w:t>Based on the above discussion, it becomes paramount to investigate whether an ML model trained with the path-based reports from one channel estimation algorithm can perform as reliably when used on path-based reports from a different channel estimation algorithm.</w:t>
      </w:r>
      <w:r w:rsidR="00C52A30">
        <w:rPr>
          <w:lang w:eastAsia="ja-JP"/>
        </w:rPr>
        <w:t xml:space="preserve"> </w:t>
      </w:r>
    </w:p>
    <w:p w14:paraId="16C7C379" w14:textId="0E315246" w:rsidR="00890392" w:rsidRDefault="00C52A30" w:rsidP="00890392">
      <w:pPr>
        <w:rPr>
          <w:lang w:eastAsia="ja-JP"/>
        </w:rPr>
      </w:pPr>
      <w:r>
        <w:rPr>
          <w:lang w:eastAsia="ja-JP"/>
        </w:rPr>
        <w:t>Toward this end, w</w:t>
      </w:r>
      <w:r w:rsidR="00890392">
        <w:rPr>
          <w:lang w:eastAsia="ja-JP"/>
        </w:rPr>
        <w:t xml:space="preserve">e prepare a dataset of the path </w:t>
      </w:r>
      <w:r w:rsidR="000A7B69">
        <w:rPr>
          <w:lang w:eastAsia="ja-JP"/>
        </w:rPr>
        <w:t xml:space="preserve">delay </w:t>
      </w:r>
      <w:r w:rsidR="00890392">
        <w:rPr>
          <w:lang w:eastAsia="ja-JP"/>
        </w:rPr>
        <w:t xml:space="preserve">reports from seven different channel estimation algorithms. A basic characterization of their behaviors is provided in </w:t>
      </w:r>
      <w:r w:rsidR="00890392">
        <w:rPr>
          <w:lang w:eastAsia="ja-JP"/>
        </w:rPr>
        <w:fldChar w:fldCharType="begin"/>
      </w:r>
      <w:r w:rsidR="00890392">
        <w:rPr>
          <w:lang w:eastAsia="ja-JP"/>
        </w:rPr>
        <w:instrText xml:space="preserve"> REF _Ref162360182 \h </w:instrText>
      </w:r>
      <w:r w:rsidR="00890392">
        <w:rPr>
          <w:lang w:eastAsia="ja-JP"/>
        </w:rPr>
      </w:r>
      <w:r w:rsidR="00890392">
        <w:rPr>
          <w:lang w:eastAsia="ja-JP"/>
        </w:rPr>
        <w:fldChar w:fldCharType="separate"/>
      </w:r>
      <w:r w:rsidR="00C071DE" w:rsidRPr="00E215F0">
        <w:t xml:space="preserve">Figure </w:t>
      </w:r>
      <w:r w:rsidR="00C071DE">
        <w:rPr>
          <w:noProof/>
        </w:rPr>
        <w:t>6</w:t>
      </w:r>
      <w:r w:rsidR="00890392">
        <w:rPr>
          <w:lang w:eastAsia="ja-JP"/>
        </w:rPr>
        <w:fldChar w:fldCharType="end"/>
      </w:r>
      <w:r w:rsidR="00890392" w:rsidDel="000A7B69">
        <w:rPr>
          <w:lang w:eastAsia="ja-JP"/>
        </w:rPr>
        <w:t xml:space="preserve"> </w:t>
      </w:r>
      <w:r w:rsidR="000A7B69">
        <w:rPr>
          <w:lang w:eastAsia="ja-JP"/>
        </w:rPr>
        <w:t>which shows</w:t>
      </w:r>
      <w:r w:rsidR="00890392">
        <w:rPr>
          <w:lang w:eastAsia="ja-JP"/>
        </w:rPr>
        <w:t xml:space="preserve"> the CDF of the </w:t>
      </w:r>
      <w:r w:rsidR="00890392">
        <w:t xml:space="preserve">number of detect paths by the seven different channel estimators for the 1000x18 links between 1000 random UE locations and the 18 TRPs in </w:t>
      </w:r>
      <w:r w:rsidR="00890392" w:rsidRPr="00E215F0">
        <w:t xml:space="preserve">the </w:t>
      </w:r>
      <w:r w:rsidR="00890392" w:rsidRPr="00E215F0">
        <w:rPr>
          <w:lang w:eastAsia="ja-JP"/>
        </w:rPr>
        <w:t xml:space="preserve">{60%, 6m, 2m} </w:t>
      </w:r>
      <w:proofErr w:type="spellStart"/>
      <w:r w:rsidR="00890392" w:rsidRPr="00E215F0">
        <w:rPr>
          <w:lang w:eastAsia="ja-JP"/>
        </w:rPr>
        <w:t>InF</w:t>
      </w:r>
      <w:proofErr w:type="spellEnd"/>
      <w:r w:rsidR="00890392" w:rsidRPr="00E215F0">
        <w:rPr>
          <w:lang w:eastAsia="ja-JP"/>
        </w:rPr>
        <w:t>-DH scenario</w:t>
      </w:r>
      <w:r w:rsidR="00890392">
        <w:rPr>
          <w:lang w:eastAsia="ja-JP"/>
        </w:rPr>
        <w:t>.</w:t>
      </w:r>
    </w:p>
    <w:p w14:paraId="08A2AD1C" w14:textId="77777777" w:rsidR="00890392" w:rsidRPr="00363552" w:rsidRDefault="00890392" w:rsidP="00A471DB">
      <w:pPr>
        <w:pStyle w:val="ListParagraph"/>
        <w:numPr>
          <w:ilvl w:val="0"/>
          <w:numId w:val="60"/>
        </w:numPr>
        <w:rPr>
          <w:lang w:eastAsia="ja-JP"/>
        </w:rPr>
      </w:pPr>
      <w:r>
        <w:rPr>
          <w:lang w:val="en-US" w:eastAsia="ja-JP"/>
        </w:rPr>
        <w:t>The true number of channel taps generated by the 3GPP channel model is around 25. But some of these taps can be very close to each other (see an example discussed below) and not distinguishable even with a 100 MHz reference signal bandwidth.</w:t>
      </w:r>
    </w:p>
    <w:p w14:paraId="63D7CED5" w14:textId="77777777" w:rsidR="00890392" w:rsidRPr="00363552" w:rsidRDefault="00890392" w:rsidP="00A471DB">
      <w:pPr>
        <w:pStyle w:val="ListParagraph"/>
        <w:numPr>
          <w:ilvl w:val="0"/>
          <w:numId w:val="60"/>
        </w:numPr>
        <w:rPr>
          <w:lang w:eastAsia="ja-JP"/>
        </w:rPr>
      </w:pPr>
      <w:r>
        <w:rPr>
          <w:lang w:val="en-US" w:eastAsia="ja-JP"/>
        </w:rPr>
        <w:t>The number of paths found by the channel estimators depends on</w:t>
      </w:r>
    </w:p>
    <w:p w14:paraId="69269C0A" w14:textId="77777777" w:rsidR="00890392" w:rsidRPr="00363552" w:rsidRDefault="00890392" w:rsidP="00A471DB">
      <w:pPr>
        <w:pStyle w:val="ListParagraph"/>
        <w:numPr>
          <w:ilvl w:val="1"/>
          <w:numId w:val="60"/>
        </w:numPr>
        <w:rPr>
          <w:lang w:eastAsia="ja-JP"/>
        </w:rPr>
      </w:pPr>
      <w:r>
        <w:rPr>
          <w:lang w:val="en-US" w:eastAsia="ja-JP"/>
        </w:rPr>
        <w:t xml:space="preserve">How close different true channel taps </w:t>
      </w:r>
      <w:proofErr w:type="gramStart"/>
      <w:r>
        <w:rPr>
          <w:lang w:val="en-US" w:eastAsia="ja-JP"/>
        </w:rPr>
        <w:t>are</w:t>
      </w:r>
      <w:proofErr w:type="gramEnd"/>
    </w:p>
    <w:p w14:paraId="093D2399" w14:textId="77777777" w:rsidR="00890392" w:rsidRPr="000709AA" w:rsidRDefault="00890392" w:rsidP="00A471DB">
      <w:pPr>
        <w:pStyle w:val="ListParagraph"/>
        <w:numPr>
          <w:ilvl w:val="1"/>
          <w:numId w:val="60"/>
        </w:numPr>
        <w:rPr>
          <w:lang w:eastAsia="ja-JP"/>
        </w:rPr>
      </w:pPr>
      <w:r>
        <w:rPr>
          <w:lang w:val="en-US" w:eastAsia="ja-JP"/>
        </w:rPr>
        <w:t>The SNR of the link</w:t>
      </w:r>
    </w:p>
    <w:p w14:paraId="098B50A5" w14:textId="77777777" w:rsidR="00890392" w:rsidRPr="000709AA" w:rsidRDefault="00890392" w:rsidP="00A471DB">
      <w:pPr>
        <w:pStyle w:val="ListParagraph"/>
        <w:numPr>
          <w:ilvl w:val="1"/>
          <w:numId w:val="60"/>
        </w:numPr>
        <w:rPr>
          <w:lang w:eastAsia="ja-JP"/>
        </w:rPr>
      </w:pPr>
      <w:r>
        <w:rPr>
          <w:lang w:val="en-US" w:eastAsia="ja-JP"/>
        </w:rPr>
        <w:t xml:space="preserve">The computational complexity budgeted for the channel </w:t>
      </w:r>
      <w:proofErr w:type="gramStart"/>
      <w:r>
        <w:rPr>
          <w:lang w:val="en-US" w:eastAsia="ja-JP"/>
        </w:rPr>
        <w:t>estimators</w:t>
      </w:r>
      <w:proofErr w:type="gramEnd"/>
    </w:p>
    <w:p w14:paraId="40A175ED" w14:textId="1DFFBEFA" w:rsidR="00890392" w:rsidRDefault="00890392" w:rsidP="00A471DB">
      <w:pPr>
        <w:pStyle w:val="ListParagraph"/>
        <w:numPr>
          <w:ilvl w:val="1"/>
          <w:numId w:val="60"/>
        </w:numPr>
        <w:rPr>
          <w:lang w:eastAsia="ja-JP"/>
        </w:rPr>
      </w:pPr>
      <w:r>
        <w:rPr>
          <w:lang w:val="en-US" w:eastAsia="ja-JP"/>
        </w:rPr>
        <w:t>Sophistication level of the channel estimation algorithms</w:t>
      </w:r>
      <w:r w:rsidR="001844FD">
        <w:rPr>
          <w:lang w:val="en-US" w:eastAsia="ja-JP"/>
        </w:rPr>
        <w:t xml:space="preserve">, see the design choice dimensions in section </w:t>
      </w:r>
      <w:r w:rsidR="001844FD">
        <w:rPr>
          <w:lang w:val="en-US" w:eastAsia="ja-JP"/>
        </w:rPr>
        <w:fldChar w:fldCharType="begin"/>
      </w:r>
      <w:r w:rsidR="001844FD">
        <w:rPr>
          <w:lang w:val="en-US" w:eastAsia="ja-JP"/>
        </w:rPr>
        <w:instrText xml:space="preserve"> REF _Ref163037168 \r </w:instrText>
      </w:r>
      <w:r w:rsidR="001844FD">
        <w:rPr>
          <w:lang w:val="en-US" w:eastAsia="ja-JP"/>
        </w:rPr>
        <w:fldChar w:fldCharType="separate"/>
      </w:r>
      <w:r w:rsidR="00C071DE">
        <w:rPr>
          <w:lang w:val="en-US" w:eastAsia="ja-JP"/>
        </w:rPr>
        <w:t>2.1.2.1</w:t>
      </w:r>
      <w:r w:rsidR="001844FD">
        <w:rPr>
          <w:lang w:val="en-US" w:eastAsia="ja-JP"/>
        </w:rPr>
        <w:fldChar w:fldCharType="end"/>
      </w:r>
      <w:r w:rsidR="001844FD">
        <w:rPr>
          <w:lang w:val="en-US" w:eastAsia="ja-JP"/>
        </w:rPr>
        <w:t>.</w:t>
      </w:r>
    </w:p>
    <w:p w14:paraId="0D35D07B" w14:textId="7401A088" w:rsidR="00890392" w:rsidRDefault="00583DB8" w:rsidP="00890392">
      <w:pPr>
        <w:rPr>
          <w:lang w:eastAsia="ja-JP"/>
        </w:rPr>
      </w:pPr>
      <w:r>
        <w:rPr>
          <w:lang w:eastAsia="ja-JP"/>
        </w:rPr>
        <w:t>Note that, for channel estimators having similar overall found tap CDF</w:t>
      </w:r>
      <w:r w:rsidR="002A25C7">
        <w:rPr>
          <w:lang w:eastAsia="ja-JP"/>
        </w:rPr>
        <w:t xml:space="preserve">, their </w:t>
      </w:r>
      <w:r w:rsidR="003F148E">
        <w:rPr>
          <w:lang w:eastAsia="ja-JP"/>
        </w:rPr>
        <w:t xml:space="preserve">behavior </w:t>
      </w:r>
      <w:r w:rsidR="00D56951">
        <w:rPr>
          <w:lang w:eastAsia="ja-JP"/>
        </w:rPr>
        <w:t xml:space="preserve">on </w:t>
      </w:r>
      <w:r w:rsidR="00893A21">
        <w:rPr>
          <w:lang w:eastAsia="ja-JP"/>
        </w:rPr>
        <w:t xml:space="preserve">a </w:t>
      </w:r>
      <w:r w:rsidR="003F148E">
        <w:rPr>
          <w:lang w:eastAsia="ja-JP"/>
        </w:rPr>
        <w:t>sp</w:t>
      </w:r>
      <w:r w:rsidR="009E00BC">
        <w:rPr>
          <w:lang w:eastAsia="ja-JP"/>
        </w:rPr>
        <w:t xml:space="preserve">ecific </w:t>
      </w:r>
      <w:r w:rsidR="00BF510E">
        <w:rPr>
          <w:lang w:eastAsia="ja-JP"/>
        </w:rPr>
        <w:t>input channel impulse response</w:t>
      </w:r>
      <w:r w:rsidR="00893A21">
        <w:rPr>
          <w:lang w:eastAsia="ja-JP"/>
        </w:rPr>
        <w:t xml:space="preserve"> can be different. </w:t>
      </w:r>
      <w:r w:rsidR="00117C0F">
        <w:rPr>
          <w:lang w:eastAsia="ja-JP"/>
        </w:rPr>
        <w:t xml:space="preserve">For instance, channel estimator B and G </w:t>
      </w:r>
      <w:r w:rsidR="006F735B">
        <w:rPr>
          <w:lang w:eastAsia="ja-JP"/>
        </w:rPr>
        <w:t xml:space="preserve">have basically identical overall CDF for </w:t>
      </w:r>
      <w:r w:rsidR="00A250FF">
        <w:rPr>
          <w:lang w:eastAsia="ja-JP"/>
        </w:rPr>
        <w:t>the number of detected</w:t>
      </w:r>
      <w:r w:rsidR="006F735B">
        <w:rPr>
          <w:lang w:eastAsia="ja-JP"/>
        </w:rPr>
        <w:t xml:space="preserve"> taps</w:t>
      </w:r>
      <w:r w:rsidR="0018542C">
        <w:rPr>
          <w:lang w:eastAsia="ja-JP"/>
        </w:rPr>
        <w:t xml:space="preserve"> </w:t>
      </w:r>
      <w:r w:rsidR="00E85B8D">
        <w:rPr>
          <w:lang w:eastAsia="ja-JP"/>
        </w:rPr>
        <w:t xml:space="preserve">as </w:t>
      </w:r>
      <w:r w:rsidR="0018542C">
        <w:rPr>
          <w:lang w:eastAsia="ja-JP"/>
        </w:rPr>
        <w:t xml:space="preserve">shown in </w:t>
      </w:r>
      <w:r w:rsidR="0018542C">
        <w:rPr>
          <w:lang w:eastAsia="ja-JP"/>
        </w:rPr>
        <w:fldChar w:fldCharType="begin"/>
      </w:r>
      <w:r w:rsidR="0018542C">
        <w:rPr>
          <w:lang w:eastAsia="ja-JP"/>
        </w:rPr>
        <w:instrText xml:space="preserve"> REF _Ref162360182 \h </w:instrText>
      </w:r>
      <w:r w:rsidR="0018542C">
        <w:rPr>
          <w:lang w:eastAsia="ja-JP"/>
        </w:rPr>
      </w:r>
      <w:r w:rsidR="0018542C">
        <w:rPr>
          <w:lang w:eastAsia="ja-JP"/>
        </w:rPr>
        <w:fldChar w:fldCharType="separate"/>
      </w:r>
      <w:r w:rsidR="00C071DE" w:rsidRPr="00E215F0">
        <w:t xml:space="preserve">Figure </w:t>
      </w:r>
      <w:r w:rsidR="00C071DE">
        <w:rPr>
          <w:noProof/>
        </w:rPr>
        <w:t>6</w:t>
      </w:r>
      <w:r w:rsidR="0018542C">
        <w:rPr>
          <w:lang w:eastAsia="ja-JP"/>
        </w:rPr>
        <w:fldChar w:fldCharType="end"/>
      </w:r>
      <w:r w:rsidR="006F735B">
        <w:rPr>
          <w:lang w:eastAsia="ja-JP"/>
        </w:rPr>
        <w:t>.</w:t>
      </w:r>
      <w:r w:rsidR="005062AF">
        <w:rPr>
          <w:lang w:eastAsia="ja-JP"/>
        </w:rPr>
        <w:t xml:space="preserve"> But as </w:t>
      </w:r>
      <w:r w:rsidR="00A250FF">
        <w:rPr>
          <w:lang w:eastAsia="ja-JP"/>
        </w:rPr>
        <w:t xml:space="preserve">can be observed from </w:t>
      </w:r>
      <w:r w:rsidR="005062AF">
        <w:rPr>
          <w:lang w:eastAsia="ja-JP"/>
        </w:rPr>
        <w:t xml:space="preserve">their joint PDF </w:t>
      </w:r>
      <w:r w:rsidR="006A15D2">
        <w:rPr>
          <w:lang w:eastAsia="ja-JP"/>
        </w:rPr>
        <w:t xml:space="preserve">shown </w:t>
      </w:r>
      <w:r w:rsidR="00277441">
        <w:rPr>
          <w:lang w:eastAsia="ja-JP"/>
        </w:rPr>
        <w:t xml:space="preserve">in </w:t>
      </w:r>
      <w:r w:rsidR="00C2610B">
        <w:rPr>
          <w:lang w:eastAsia="ja-JP"/>
        </w:rPr>
        <w:fldChar w:fldCharType="begin"/>
      </w:r>
      <w:r w:rsidR="00C2610B">
        <w:rPr>
          <w:lang w:eastAsia="ja-JP"/>
        </w:rPr>
        <w:instrText xml:space="preserve"> REF _Ref162432131 \h </w:instrText>
      </w:r>
      <w:r w:rsidR="00C2610B">
        <w:rPr>
          <w:lang w:eastAsia="ja-JP"/>
        </w:rPr>
      </w:r>
      <w:r w:rsidR="00C2610B">
        <w:rPr>
          <w:lang w:eastAsia="ja-JP"/>
        </w:rPr>
        <w:fldChar w:fldCharType="separate"/>
      </w:r>
      <w:r w:rsidR="00C071DE" w:rsidRPr="00E215F0">
        <w:t xml:space="preserve">Figure </w:t>
      </w:r>
      <w:r w:rsidR="00C071DE">
        <w:rPr>
          <w:noProof/>
        </w:rPr>
        <w:t>7</w:t>
      </w:r>
      <w:r w:rsidR="00C2610B">
        <w:rPr>
          <w:lang w:eastAsia="ja-JP"/>
        </w:rPr>
        <w:fldChar w:fldCharType="end"/>
      </w:r>
      <w:r w:rsidR="001A738E">
        <w:rPr>
          <w:lang w:eastAsia="ja-JP"/>
        </w:rPr>
        <w:t>,</w:t>
      </w:r>
      <w:r w:rsidR="00C2610B">
        <w:rPr>
          <w:lang w:eastAsia="ja-JP"/>
        </w:rPr>
        <w:t xml:space="preserve"> </w:t>
      </w:r>
      <w:r w:rsidR="009E023C">
        <w:rPr>
          <w:lang w:eastAsia="ja-JP"/>
        </w:rPr>
        <w:t xml:space="preserve">the </w:t>
      </w:r>
      <w:r w:rsidR="007B0141">
        <w:rPr>
          <w:lang w:eastAsia="ja-JP"/>
        </w:rPr>
        <w:t xml:space="preserve">two channel estimators </w:t>
      </w:r>
      <w:r w:rsidR="002F206E">
        <w:rPr>
          <w:lang w:eastAsia="ja-JP"/>
        </w:rPr>
        <w:t xml:space="preserve">more often find different number of </w:t>
      </w:r>
      <w:r w:rsidR="00C8723C">
        <w:rPr>
          <w:lang w:eastAsia="ja-JP"/>
        </w:rPr>
        <w:t>paths.</w:t>
      </w:r>
    </w:p>
    <w:p w14:paraId="15BEEFD5" w14:textId="77777777" w:rsidR="000B0AD6" w:rsidRDefault="000B0AD6" w:rsidP="00890392">
      <w:pPr>
        <w:rPr>
          <w:lang w:eastAsia="ja-JP"/>
        </w:rPr>
      </w:pPr>
    </w:p>
    <w:p w14:paraId="648BA7D1" w14:textId="77777777" w:rsidR="00890392" w:rsidRDefault="00890392" w:rsidP="00890392">
      <w:pPr>
        <w:spacing w:after="0"/>
        <w:jc w:val="center"/>
        <w:rPr>
          <w:lang w:eastAsia="ja-JP"/>
        </w:rPr>
      </w:pPr>
      <w:r>
        <w:rPr>
          <w:noProof/>
          <w:lang w:eastAsia="ja-JP"/>
        </w:rPr>
        <w:drawing>
          <wp:inline distT="0" distB="0" distL="0" distR="0" wp14:anchorId="31AD9F28" wp14:editId="0ABC7C53">
            <wp:extent cx="3657600" cy="28254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825496"/>
                    </a:xfrm>
                    <a:prstGeom prst="rect">
                      <a:avLst/>
                    </a:prstGeom>
                    <a:noFill/>
                  </pic:spPr>
                </pic:pic>
              </a:graphicData>
            </a:graphic>
          </wp:inline>
        </w:drawing>
      </w:r>
    </w:p>
    <w:p w14:paraId="5CB1F269" w14:textId="65B52477" w:rsidR="00890392" w:rsidRPr="00E215F0" w:rsidRDefault="00890392" w:rsidP="00890392">
      <w:pPr>
        <w:pStyle w:val="Caption"/>
      </w:pPr>
      <w:bookmarkStart w:id="49" w:name="_Ref162360182"/>
      <w:r w:rsidRPr="00E215F0">
        <w:t xml:space="preserve">Figure </w:t>
      </w:r>
      <w:r w:rsidRPr="00E215F0">
        <w:fldChar w:fldCharType="begin"/>
      </w:r>
      <w:r w:rsidRPr="00E215F0">
        <w:instrText xml:space="preserve"> SEQ Figure \* ARABIC </w:instrText>
      </w:r>
      <w:r w:rsidRPr="00E215F0">
        <w:fldChar w:fldCharType="separate"/>
      </w:r>
      <w:r w:rsidR="00C071DE">
        <w:rPr>
          <w:noProof/>
        </w:rPr>
        <w:t>6</w:t>
      </w:r>
      <w:r w:rsidRPr="00E215F0">
        <w:fldChar w:fldCharType="end"/>
      </w:r>
      <w:bookmarkEnd w:id="49"/>
      <w:r w:rsidRPr="00E215F0">
        <w:t xml:space="preserve"> </w:t>
      </w:r>
      <w:r>
        <w:t xml:space="preserve">CDF of number of detect paths by the seven different channel estimators for the 1000x18 links between 1000 random UE locations and the 18 TRPs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21FCCB14" w14:textId="01204547" w:rsidR="007B1109" w:rsidRDefault="007B1109" w:rsidP="00277441">
      <w:pPr>
        <w:spacing w:after="0"/>
        <w:jc w:val="center"/>
        <w:rPr>
          <w:lang w:eastAsia="ja-JP"/>
        </w:rPr>
      </w:pPr>
      <w:r>
        <w:rPr>
          <w:noProof/>
          <w:lang w:eastAsia="ja-JP"/>
        </w:rPr>
        <w:lastRenderedPageBreak/>
        <w:drawing>
          <wp:inline distT="0" distB="0" distL="0" distR="0" wp14:anchorId="4378536B" wp14:editId="7348AA46">
            <wp:extent cx="3200400" cy="31912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00400" cy="3191256"/>
                    </a:xfrm>
                    <a:prstGeom prst="rect">
                      <a:avLst/>
                    </a:prstGeom>
                    <a:noFill/>
                  </pic:spPr>
                </pic:pic>
              </a:graphicData>
            </a:graphic>
          </wp:inline>
        </w:drawing>
      </w:r>
    </w:p>
    <w:p w14:paraId="2F1FFFBE" w14:textId="17564823" w:rsidR="00277441" w:rsidRPr="00E215F0" w:rsidRDefault="00277441" w:rsidP="00277441">
      <w:pPr>
        <w:pStyle w:val="Caption"/>
      </w:pPr>
      <w:bookmarkStart w:id="50" w:name="_Ref162432131"/>
      <w:r w:rsidRPr="00E215F0">
        <w:t xml:space="preserve">Figure </w:t>
      </w:r>
      <w:r w:rsidRPr="00E215F0">
        <w:fldChar w:fldCharType="begin"/>
      </w:r>
      <w:r w:rsidRPr="00E215F0">
        <w:instrText xml:space="preserve"> SEQ Figure \* ARABIC </w:instrText>
      </w:r>
      <w:r w:rsidRPr="00E215F0">
        <w:fldChar w:fldCharType="separate"/>
      </w:r>
      <w:r w:rsidR="00C071DE">
        <w:rPr>
          <w:noProof/>
        </w:rPr>
        <w:t>7</w:t>
      </w:r>
      <w:r w:rsidRPr="00E215F0">
        <w:fldChar w:fldCharType="end"/>
      </w:r>
      <w:bookmarkEnd w:id="50"/>
      <w:r w:rsidRPr="00E215F0">
        <w:t xml:space="preserve"> </w:t>
      </w:r>
      <w:r>
        <w:t xml:space="preserve">Joint PDF of number of detect paths </w:t>
      </w:r>
      <w:r w:rsidR="005C255C">
        <w:t xml:space="preserve">for channel estimator B and G </w:t>
      </w:r>
      <w:r>
        <w:t xml:space="preserve">for the 1000x18 links between 1000 random UE locations and the 18 TRPs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216E3B57" w14:textId="77777777" w:rsidR="007B1109" w:rsidRDefault="007B1109" w:rsidP="001F46E8">
      <w:pPr>
        <w:rPr>
          <w:lang w:eastAsia="ja-JP"/>
        </w:rPr>
      </w:pPr>
    </w:p>
    <w:p w14:paraId="015285DF" w14:textId="6DF883EA" w:rsidR="00D82886" w:rsidRDefault="00702BEC" w:rsidP="001F46E8">
      <w:r>
        <w:rPr>
          <w:lang w:eastAsia="ja-JP"/>
        </w:rPr>
        <w:t xml:space="preserve">ML positioning models trained on the path reports from </w:t>
      </w:r>
      <w:r w:rsidR="00BF4088">
        <w:rPr>
          <w:lang w:eastAsia="ja-JP"/>
        </w:rPr>
        <w:t xml:space="preserve">these seven channel estimators can </w:t>
      </w:r>
      <w:r w:rsidR="00B235D8">
        <w:rPr>
          <w:lang w:eastAsia="ja-JP"/>
        </w:rPr>
        <w:t xml:space="preserve">achieve high positioning accuracy when applied to path reports </w:t>
      </w:r>
      <w:r w:rsidR="008863A3">
        <w:rPr>
          <w:lang w:eastAsia="ja-JP"/>
        </w:rPr>
        <w:t>from the same channel estimators the models w</w:t>
      </w:r>
      <w:r w:rsidR="009C085F">
        <w:rPr>
          <w:lang w:eastAsia="ja-JP"/>
        </w:rPr>
        <w:t>ere</w:t>
      </w:r>
      <w:r w:rsidR="008863A3">
        <w:rPr>
          <w:lang w:eastAsia="ja-JP"/>
        </w:rPr>
        <w:t xml:space="preserve"> trained on.</w:t>
      </w:r>
      <w:r w:rsidR="00940A4F">
        <w:rPr>
          <w:lang w:eastAsia="ja-JP"/>
        </w:rPr>
        <w:t xml:space="preserve"> The </w:t>
      </w:r>
      <w:r w:rsidR="00940A4F" w:rsidRPr="00086111">
        <w:rPr>
          <w:lang w:eastAsia="ja-JP"/>
        </w:rPr>
        <w:t xml:space="preserve">90%tile </w:t>
      </w:r>
      <w:r w:rsidR="00940A4F" w:rsidRPr="00086111">
        <w:t>2D positioning accuracy</w:t>
      </w:r>
      <w:r w:rsidR="00940A4F">
        <w:t xml:space="preserve"> </w:t>
      </w:r>
      <w:r w:rsidR="000C2237">
        <w:t xml:space="preserve">values </w:t>
      </w:r>
      <w:r w:rsidR="000E6591">
        <w:t xml:space="preserve">of the </w:t>
      </w:r>
      <w:r w:rsidR="008448FF">
        <w:t xml:space="preserve">Rel-17 path-based </w:t>
      </w:r>
      <w:r w:rsidR="00172AB1">
        <w:t xml:space="preserve">PDP </w:t>
      </w:r>
      <w:r w:rsidR="008448FF">
        <w:t xml:space="preserve">models trained and tested on </w:t>
      </w:r>
      <w:r w:rsidR="008B7D16">
        <w:t xml:space="preserve">reports from </w:t>
      </w:r>
      <w:r w:rsidR="008448FF">
        <w:t xml:space="preserve">the same </w:t>
      </w:r>
      <w:r w:rsidR="008B7D16">
        <w:t xml:space="preserve">channel estimators </w:t>
      </w:r>
      <w:r w:rsidR="000C2237">
        <w:t xml:space="preserve">are compared to those of the sample-based </w:t>
      </w:r>
      <w:r w:rsidR="00172AB1">
        <w:t xml:space="preserve">PDP </w:t>
      </w:r>
      <w:r w:rsidR="004179CC">
        <w:t xml:space="preserve">models in </w:t>
      </w:r>
      <w:r w:rsidR="004179CC">
        <w:fldChar w:fldCharType="begin"/>
      </w:r>
      <w:r w:rsidR="004179CC">
        <w:instrText xml:space="preserve"> REF _Ref162429691 \h </w:instrText>
      </w:r>
      <w:r w:rsidR="004179CC">
        <w:fldChar w:fldCharType="separate"/>
      </w:r>
      <w:r w:rsidR="00C071DE" w:rsidRPr="00086111">
        <w:t xml:space="preserve">Table </w:t>
      </w:r>
      <w:r w:rsidR="00C071DE">
        <w:rPr>
          <w:noProof/>
        </w:rPr>
        <w:t>2</w:t>
      </w:r>
      <w:r w:rsidR="004179CC">
        <w:fldChar w:fldCharType="end"/>
      </w:r>
      <w:r w:rsidR="004179CC">
        <w:t>.</w:t>
      </w:r>
    </w:p>
    <w:p w14:paraId="7FF119ED" w14:textId="6CFAD43C" w:rsidR="004179CC" w:rsidRPr="00B33297" w:rsidRDefault="004179CC" w:rsidP="00292938">
      <w:pPr>
        <w:rPr>
          <w:lang w:eastAsia="ja-JP"/>
        </w:rPr>
      </w:pPr>
      <w:r w:rsidRPr="00292938">
        <w:rPr>
          <w:lang w:eastAsia="ja-JP"/>
        </w:rPr>
        <w:t xml:space="preserve">The columns of the </w:t>
      </w:r>
      <w:r>
        <w:t>Rel-17 path-based model</w:t>
      </w:r>
      <w:r w:rsidRPr="00292938">
        <w:t xml:space="preserve"> accuracy are </w:t>
      </w:r>
      <w:r w:rsidR="00835B74" w:rsidRPr="00292938">
        <w:t xml:space="preserve">sorted </w:t>
      </w:r>
      <w:r w:rsidR="003F1CA6" w:rsidRPr="00292938">
        <w:t xml:space="preserve">based on the </w:t>
      </w:r>
      <w:r w:rsidR="00684A74" w:rsidRPr="00292938">
        <w:t xml:space="preserve">channel estimators’ </w:t>
      </w:r>
      <w:r w:rsidR="001F4263" w:rsidRPr="00292938">
        <w:t xml:space="preserve">tendency to </w:t>
      </w:r>
      <w:r w:rsidR="00684A74" w:rsidRPr="00292938">
        <w:t>find less or more paths</w:t>
      </w:r>
      <w:r w:rsidR="00B33297" w:rsidRPr="00292938">
        <w:t xml:space="preserve"> as shown in </w:t>
      </w:r>
      <w:r w:rsidR="00B33297">
        <w:rPr>
          <w:lang w:eastAsia="ja-JP"/>
        </w:rPr>
        <w:fldChar w:fldCharType="begin"/>
      </w:r>
      <w:r w:rsidR="00B33297">
        <w:rPr>
          <w:lang w:eastAsia="ja-JP"/>
        </w:rPr>
        <w:instrText xml:space="preserve"> REF _Ref162360182 \h </w:instrText>
      </w:r>
      <w:r w:rsidR="00B33297">
        <w:rPr>
          <w:lang w:eastAsia="ja-JP"/>
        </w:rPr>
      </w:r>
      <w:r w:rsidR="00B33297">
        <w:rPr>
          <w:lang w:eastAsia="ja-JP"/>
        </w:rPr>
        <w:fldChar w:fldCharType="separate"/>
      </w:r>
      <w:r w:rsidR="00C071DE" w:rsidRPr="00E215F0">
        <w:t xml:space="preserve">Figure </w:t>
      </w:r>
      <w:r w:rsidR="00C071DE">
        <w:rPr>
          <w:noProof/>
        </w:rPr>
        <w:t>6</w:t>
      </w:r>
      <w:r w:rsidR="00B33297">
        <w:rPr>
          <w:lang w:eastAsia="ja-JP"/>
        </w:rPr>
        <w:fldChar w:fldCharType="end"/>
      </w:r>
      <w:r w:rsidR="00B33297" w:rsidRPr="00292938">
        <w:rPr>
          <w:lang w:eastAsia="ja-JP"/>
        </w:rPr>
        <w:t xml:space="preserve">. That is, the curves from left to right </w:t>
      </w:r>
      <w:r w:rsidR="00B33297" w:rsidRPr="00292938">
        <w:t xml:space="preserve">in </w:t>
      </w:r>
      <w:r w:rsidR="00B33297">
        <w:rPr>
          <w:lang w:eastAsia="ja-JP"/>
        </w:rPr>
        <w:fldChar w:fldCharType="begin"/>
      </w:r>
      <w:r w:rsidR="00B33297">
        <w:rPr>
          <w:lang w:eastAsia="ja-JP"/>
        </w:rPr>
        <w:instrText xml:space="preserve"> REF _Ref162360182 \h </w:instrText>
      </w:r>
      <w:r w:rsidR="00B33297">
        <w:rPr>
          <w:lang w:eastAsia="ja-JP"/>
        </w:rPr>
      </w:r>
      <w:r w:rsidR="00B33297">
        <w:rPr>
          <w:lang w:eastAsia="ja-JP"/>
        </w:rPr>
        <w:fldChar w:fldCharType="separate"/>
      </w:r>
      <w:r w:rsidR="00C071DE" w:rsidRPr="00E215F0">
        <w:t xml:space="preserve">Figure </w:t>
      </w:r>
      <w:r w:rsidR="00C071DE">
        <w:rPr>
          <w:noProof/>
        </w:rPr>
        <w:t>6</w:t>
      </w:r>
      <w:r w:rsidR="00B33297">
        <w:rPr>
          <w:lang w:eastAsia="ja-JP"/>
        </w:rPr>
        <w:fldChar w:fldCharType="end"/>
      </w:r>
      <w:r w:rsidR="00B33297" w:rsidRPr="00292938">
        <w:rPr>
          <w:lang w:eastAsia="ja-JP"/>
        </w:rPr>
        <w:t xml:space="preserve"> are corresponding to the columns from left to right in </w:t>
      </w:r>
      <w:r w:rsidR="00B33297">
        <w:fldChar w:fldCharType="begin"/>
      </w:r>
      <w:r w:rsidR="00B33297">
        <w:instrText xml:space="preserve"> REF _Ref162429691 \h </w:instrText>
      </w:r>
      <w:r w:rsidR="00B33297">
        <w:fldChar w:fldCharType="separate"/>
      </w:r>
      <w:r w:rsidR="00C071DE" w:rsidRPr="00086111">
        <w:t xml:space="preserve">Table </w:t>
      </w:r>
      <w:r w:rsidR="00C071DE">
        <w:rPr>
          <w:noProof/>
        </w:rPr>
        <w:t>2</w:t>
      </w:r>
      <w:r w:rsidR="00B33297">
        <w:fldChar w:fldCharType="end"/>
      </w:r>
      <w:r w:rsidR="00B33297" w:rsidRPr="00292938">
        <w:t>. This enables the following general observations.</w:t>
      </w:r>
    </w:p>
    <w:p w14:paraId="7C433CA5" w14:textId="07777877" w:rsidR="00B33297" w:rsidRDefault="009E34AB" w:rsidP="00DD0211">
      <w:pPr>
        <w:pStyle w:val="ListParagraph"/>
        <w:numPr>
          <w:ilvl w:val="0"/>
          <w:numId w:val="68"/>
        </w:numPr>
      </w:pPr>
      <w:r w:rsidRPr="00292938">
        <w:t xml:space="preserve">All these </w:t>
      </w:r>
      <w:r w:rsidR="004334A5" w:rsidRPr="00292938">
        <w:t xml:space="preserve">models using </w:t>
      </w:r>
      <w:r w:rsidR="004334A5">
        <w:t>Rel-17 path-based</w:t>
      </w:r>
      <w:r w:rsidR="004334A5" w:rsidRPr="00292938">
        <w:t xml:space="preserve"> reporting can achieve </w:t>
      </w:r>
      <w:r w:rsidR="0046492C" w:rsidRPr="00292938">
        <w:t xml:space="preserve">similar </w:t>
      </w:r>
      <w:r w:rsidR="0046492C" w:rsidRPr="00086111">
        <w:t>2D positioning accuracy</w:t>
      </w:r>
      <w:r w:rsidR="0046492C" w:rsidRPr="00292938">
        <w:t xml:space="preserve"> as models using sample-based reporting.</w:t>
      </w:r>
    </w:p>
    <w:p w14:paraId="35AC07E7" w14:textId="1197FD90" w:rsidR="00806723" w:rsidRPr="00806723" w:rsidRDefault="00A87E81" w:rsidP="00A471DB">
      <w:pPr>
        <w:pStyle w:val="ListParagraph"/>
        <w:numPr>
          <w:ilvl w:val="0"/>
          <w:numId w:val="61"/>
        </w:numPr>
        <w:rPr>
          <w:lang w:eastAsia="ja-JP"/>
        </w:rPr>
      </w:pPr>
      <w:r w:rsidRPr="003E10BF">
        <w:rPr>
          <w:lang w:val="en-US" w:eastAsia="ja-JP"/>
        </w:rPr>
        <w:t xml:space="preserve">Models using </w:t>
      </w:r>
      <w:r w:rsidR="00BF14E9">
        <w:t xml:space="preserve">Rel-17 path-based </w:t>
      </w:r>
      <w:r w:rsidRPr="003E10BF">
        <w:rPr>
          <w:lang w:val="en-US" w:eastAsia="ja-JP"/>
        </w:rPr>
        <w:t xml:space="preserve">reports </w:t>
      </w:r>
      <w:r w:rsidR="00BF14E9" w:rsidRPr="003E10BF">
        <w:rPr>
          <w:lang w:val="en-US" w:eastAsia="ja-JP"/>
        </w:rPr>
        <w:t>from more capable channel estimators (</w:t>
      </w:r>
      <w:r w:rsidR="008E585D" w:rsidRPr="003E10BF">
        <w:rPr>
          <w:lang w:val="en-US" w:eastAsia="ja-JP"/>
        </w:rPr>
        <w:t xml:space="preserve">i.e., capable of finding more channel taps) </w:t>
      </w:r>
      <w:r w:rsidR="00BD717D" w:rsidRPr="003E10BF">
        <w:rPr>
          <w:lang w:val="en-US" w:eastAsia="ja-JP"/>
        </w:rPr>
        <w:t>can</w:t>
      </w:r>
      <w:r w:rsidR="00D47019" w:rsidRPr="003E10BF">
        <w:rPr>
          <w:lang w:val="en-US" w:eastAsia="ja-JP"/>
        </w:rPr>
        <w:t xml:space="preserve"> genera</w:t>
      </w:r>
      <w:r w:rsidR="0049083A" w:rsidRPr="003E10BF">
        <w:rPr>
          <w:lang w:val="en-US" w:eastAsia="ja-JP"/>
        </w:rPr>
        <w:t>lly</w:t>
      </w:r>
      <w:r w:rsidR="00BD717D" w:rsidRPr="003E10BF">
        <w:rPr>
          <w:lang w:val="en-US" w:eastAsia="ja-JP"/>
        </w:rPr>
        <w:t xml:space="preserve"> achieve better performance than those </w:t>
      </w:r>
      <w:r w:rsidR="0090138C" w:rsidRPr="003E10BF">
        <w:rPr>
          <w:lang w:val="en-US" w:eastAsia="ja-JP"/>
        </w:rPr>
        <w:t xml:space="preserve">using </w:t>
      </w:r>
      <w:r w:rsidR="0075182A" w:rsidRPr="003E10BF">
        <w:rPr>
          <w:lang w:val="en-US" w:eastAsia="ja-JP"/>
        </w:rPr>
        <w:t>reports from less capable models.</w:t>
      </w:r>
      <w:r w:rsidR="003E10BF" w:rsidRPr="003E10BF">
        <w:rPr>
          <w:lang w:val="en-US" w:eastAsia="ja-JP"/>
        </w:rPr>
        <w:t xml:space="preserve"> </w:t>
      </w:r>
    </w:p>
    <w:p w14:paraId="7A13EB27" w14:textId="77777777" w:rsidR="00C2420F" w:rsidRDefault="00C2420F" w:rsidP="001F46E8">
      <w:pPr>
        <w:rPr>
          <w:lang w:eastAsia="ja-JP"/>
        </w:rPr>
      </w:pPr>
    </w:p>
    <w:p w14:paraId="459FC218" w14:textId="16A1F11D" w:rsidR="00AC1A72" w:rsidRPr="00E215F0" w:rsidRDefault="00523FD8" w:rsidP="00A341CD">
      <w:pPr>
        <w:pStyle w:val="Observation"/>
      </w:pPr>
      <w:bookmarkStart w:id="51" w:name="_Toc163235953"/>
      <w:r>
        <w:t>Positioning accuracy of ML m</w:t>
      </w:r>
      <w:r w:rsidR="00AC1A72" w:rsidRPr="003E10BF">
        <w:t xml:space="preserve">odels using </w:t>
      </w:r>
      <w:r w:rsidR="00AC1A72">
        <w:t>Rel-17 path-based reports</w:t>
      </w:r>
      <w:r w:rsidR="00066C5F">
        <w:t xml:space="preserve">, which are trained and tested </w:t>
      </w:r>
      <w:r w:rsidR="008F7106">
        <w:t>with data generated by a specific measurement implementation,</w:t>
      </w:r>
      <w:r w:rsidR="00AC1A72">
        <w:t xml:space="preserve"> </w:t>
      </w:r>
      <w:r w:rsidR="000E7E5B">
        <w:t xml:space="preserve">depends </w:t>
      </w:r>
      <w:r w:rsidR="00D95421">
        <w:t xml:space="preserve">significantly </w:t>
      </w:r>
      <w:r w:rsidR="00DC2E39">
        <w:t xml:space="preserve">on the </w:t>
      </w:r>
      <w:r w:rsidR="00924D7B">
        <w:t xml:space="preserve">signal processing </w:t>
      </w:r>
      <w:r w:rsidR="00EC4A9A">
        <w:t>capabilit</w:t>
      </w:r>
      <w:r w:rsidR="00924D7B">
        <w:t>ies</w:t>
      </w:r>
      <w:r w:rsidR="00EC4A9A">
        <w:t xml:space="preserve"> of the </w:t>
      </w:r>
      <w:r w:rsidR="00924D7B">
        <w:t>measurement nodes</w:t>
      </w:r>
      <w:r w:rsidR="00AC1A72">
        <w:t>.</w:t>
      </w:r>
      <w:bookmarkEnd w:id="51"/>
    </w:p>
    <w:p w14:paraId="3FB609B9" w14:textId="77777777" w:rsidR="00AC1A72" w:rsidRDefault="00AC1A72" w:rsidP="001F46E8">
      <w:pPr>
        <w:rPr>
          <w:lang w:eastAsia="ja-JP"/>
        </w:rPr>
      </w:pPr>
    </w:p>
    <w:p w14:paraId="62D6DDA1" w14:textId="2EE674B7" w:rsidR="00D21669" w:rsidRDefault="007707D4" w:rsidP="00456FAF">
      <w:pPr>
        <w:pStyle w:val="Caption"/>
        <w:rPr>
          <w:lang w:eastAsia="ja-JP"/>
        </w:rPr>
      </w:pPr>
      <w:bookmarkStart w:id="52" w:name="_Ref162429691"/>
      <w:r w:rsidRPr="00086111">
        <w:t xml:space="preserve">Table </w:t>
      </w:r>
      <w:r w:rsidRPr="00086111">
        <w:fldChar w:fldCharType="begin"/>
      </w:r>
      <w:r w:rsidRPr="00086111">
        <w:instrText>SEQ Table \* ARABIC</w:instrText>
      </w:r>
      <w:r w:rsidRPr="00086111">
        <w:fldChar w:fldCharType="separate"/>
      </w:r>
      <w:r w:rsidR="00C071DE">
        <w:rPr>
          <w:noProof/>
        </w:rPr>
        <w:t>2</w:t>
      </w:r>
      <w:r w:rsidRPr="00086111">
        <w:fldChar w:fldCharType="end"/>
      </w:r>
      <w:bookmarkEnd w:id="52"/>
      <w:r w:rsidR="009241BB">
        <w:t>.</w:t>
      </w:r>
      <w:r w:rsidRPr="00086111">
        <w:t xml:space="preserve"> </w:t>
      </w:r>
      <w:r w:rsidRPr="00086111">
        <w:rPr>
          <w:lang w:eastAsia="ja-JP"/>
        </w:rPr>
        <w:t xml:space="preserve">90%tile </w:t>
      </w:r>
      <w:r w:rsidRPr="00086111">
        <w:t>2D positioning accuracy</w:t>
      </w:r>
      <w:r w:rsidR="00592B15">
        <w:t xml:space="preserve"> </w:t>
      </w:r>
      <w:r w:rsidR="00A7172A">
        <w:t>(meters)</w:t>
      </w:r>
      <w:r w:rsidR="00592B15">
        <w:t xml:space="preserve"> of PDP models</w:t>
      </w:r>
      <w:r w:rsidRPr="00086111">
        <w:t xml:space="preserve"> using </w:t>
      </w:r>
      <w:r w:rsidR="00D82886">
        <w:t>direct sample-based reporting or Rel-17 path-based report</w:t>
      </w:r>
      <w:r w:rsidR="00447D4F">
        <w:t xml:space="preserve">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C071DE">
        <w:t>[6]</w:t>
      </w:r>
      <w:r w:rsidRPr="00E215F0">
        <w:fldChar w:fldCharType="end"/>
      </w:r>
      <w:r w:rsidRPr="00E215F0">
        <w:t>.</w:t>
      </w:r>
      <w:r w:rsidR="008863A3">
        <w:t xml:space="preserve"> </w:t>
      </w:r>
      <w:r w:rsidR="008863A3" w:rsidRPr="00DF7E3A">
        <w:t>For the models trained on the Rel-17 path-based report</w:t>
      </w:r>
      <w:r w:rsidR="0098187E" w:rsidRPr="00DF7E3A">
        <w:t xml:space="preserve">s, the </w:t>
      </w:r>
      <w:r w:rsidR="0098187E" w:rsidRPr="004157FD">
        <w:rPr>
          <w:i/>
          <w:u w:val="single"/>
        </w:rPr>
        <w:t>same</w:t>
      </w:r>
      <w:r w:rsidR="0098187E" w:rsidRPr="00DF7E3A">
        <w:t xml:space="preserve"> channel estimator was used for the training and inference</w:t>
      </w:r>
      <w:r w:rsidR="0098187E">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517D3F" w14:paraId="23E21A40" w14:textId="77777777">
        <w:tc>
          <w:tcPr>
            <w:tcW w:w="1525" w:type="dxa"/>
            <w:gridSpan w:val="2"/>
            <w:tcBorders>
              <w:right w:val="double" w:sz="4" w:space="0" w:color="auto"/>
            </w:tcBorders>
            <w:vAlign w:val="center"/>
          </w:tcPr>
          <w:p w14:paraId="645FF45D" w14:textId="77777777" w:rsidR="00517D3F" w:rsidRPr="007F5D82" w:rsidRDefault="00517D3F">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502E8646" w14:textId="2A5861C6" w:rsidR="00517D3F" w:rsidRPr="007F5D82" w:rsidRDefault="00517D3F">
            <w:pPr>
              <w:spacing w:before="40" w:after="40"/>
              <w:jc w:val="center"/>
              <w:rPr>
                <w:rFonts w:cs="Arial"/>
                <w:color w:val="000000"/>
                <w:sz w:val="20"/>
                <w:szCs w:val="20"/>
              </w:rPr>
            </w:pPr>
            <w:r w:rsidRPr="001F661F">
              <w:rPr>
                <w:sz w:val="20"/>
                <w:szCs w:val="20"/>
              </w:rPr>
              <w:t>90%tile 2D positioning errors [m]</w:t>
            </w:r>
            <w:r w:rsidR="00456FAF">
              <w:rPr>
                <w:sz w:val="20"/>
                <w:szCs w:val="20"/>
              </w:rPr>
              <w:t xml:space="preserve"> based on 100 MHz RS bandwidth</w:t>
            </w:r>
          </w:p>
        </w:tc>
      </w:tr>
      <w:tr w:rsidR="00517D3F" w14:paraId="5B38AFB0" w14:textId="77777777">
        <w:tc>
          <w:tcPr>
            <w:tcW w:w="762" w:type="dxa"/>
            <w:vMerge w:val="restart"/>
            <w:vAlign w:val="center"/>
          </w:tcPr>
          <w:p w14:paraId="3415D587" w14:textId="77777777" w:rsidR="00517D3F" w:rsidRPr="007F5D82" w:rsidRDefault="000B25FB">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44AD726F" w14:textId="77777777" w:rsidR="00517D3F" w:rsidRPr="007F5D82" w:rsidRDefault="000B25FB">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4D0BF6B9" w14:textId="77777777" w:rsidR="00517D3F" w:rsidRPr="007F5D82" w:rsidRDefault="00517D3F">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5F04EE59" w14:textId="77777777" w:rsidR="00517D3F" w:rsidRPr="007F5D82" w:rsidRDefault="00517D3F">
            <w:pPr>
              <w:spacing w:before="40" w:after="40"/>
              <w:jc w:val="center"/>
              <w:rPr>
                <w:rFonts w:cs="Arial"/>
                <w:color w:val="000000"/>
                <w:sz w:val="20"/>
                <w:szCs w:val="20"/>
              </w:rPr>
            </w:pPr>
            <w:r>
              <w:rPr>
                <w:rFonts w:cs="Arial"/>
                <w:color w:val="000000"/>
                <w:sz w:val="20"/>
                <w:szCs w:val="20"/>
              </w:rPr>
              <w:t>Path-based signaling</w:t>
            </w:r>
          </w:p>
        </w:tc>
      </w:tr>
      <w:tr w:rsidR="00517D3F" w14:paraId="0F865629" w14:textId="77777777">
        <w:tc>
          <w:tcPr>
            <w:tcW w:w="762" w:type="dxa"/>
            <w:vMerge/>
            <w:vAlign w:val="center"/>
          </w:tcPr>
          <w:p w14:paraId="28B8C73C" w14:textId="77777777" w:rsidR="00517D3F" w:rsidRPr="007F5D82" w:rsidRDefault="00517D3F">
            <w:pPr>
              <w:spacing w:before="40" w:after="40"/>
              <w:jc w:val="center"/>
              <w:rPr>
                <w:rFonts w:cs="Arial"/>
                <w:color w:val="000000"/>
                <w:sz w:val="20"/>
                <w:szCs w:val="20"/>
              </w:rPr>
            </w:pPr>
          </w:p>
        </w:tc>
        <w:tc>
          <w:tcPr>
            <w:tcW w:w="763" w:type="dxa"/>
            <w:vMerge/>
            <w:tcBorders>
              <w:right w:val="double" w:sz="4" w:space="0" w:color="auto"/>
            </w:tcBorders>
            <w:vAlign w:val="center"/>
          </w:tcPr>
          <w:p w14:paraId="53C00989"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093AA437" w14:textId="77777777" w:rsidR="00517D3F" w:rsidRPr="007F5D82" w:rsidRDefault="00517D3F">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29BA847C" w14:textId="77777777" w:rsidR="00517D3F" w:rsidRPr="007F5D82" w:rsidRDefault="00517D3F">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73794CDB" w14:textId="77777777" w:rsidR="00517D3F" w:rsidRPr="007F5D82" w:rsidRDefault="00517D3F">
            <w:pPr>
              <w:spacing w:before="40" w:after="40"/>
              <w:jc w:val="center"/>
              <w:rPr>
                <w:rFonts w:cs="Arial"/>
                <w:color w:val="000000"/>
                <w:sz w:val="20"/>
                <w:szCs w:val="20"/>
              </w:rPr>
            </w:pPr>
            <w:r>
              <w:rPr>
                <w:sz w:val="20"/>
                <w:szCs w:val="20"/>
              </w:rPr>
              <w:t>Different channel estimators</w:t>
            </w:r>
          </w:p>
        </w:tc>
      </w:tr>
      <w:tr w:rsidR="00517D3F" w14:paraId="3409728A" w14:textId="77777777">
        <w:tc>
          <w:tcPr>
            <w:tcW w:w="762" w:type="dxa"/>
            <w:vMerge/>
            <w:tcBorders>
              <w:bottom w:val="double" w:sz="4" w:space="0" w:color="auto"/>
            </w:tcBorders>
            <w:vAlign w:val="center"/>
          </w:tcPr>
          <w:p w14:paraId="2FA42C40" w14:textId="77777777" w:rsidR="00517D3F" w:rsidRPr="007F5D82" w:rsidRDefault="00517D3F">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4842666C"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3660088A"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1D345EAA" w14:textId="77777777" w:rsidR="00517D3F" w:rsidRPr="007F5D82" w:rsidRDefault="00517D3F">
            <w:pPr>
              <w:spacing w:before="40" w:after="40"/>
              <w:jc w:val="center"/>
              <w:rPr>
                <w:rFonts w:cs="Arial"/>
                <w:color w:val="000000"/>
                <w:sz w:val="20"/>
                <w:szCs w:val="20"/>
              </w:rPr>
            </w:pPr>
          </w:p>
        </w:tc>
        <w:tc>
          <w:tcPr>
            <w:tcW w:w="871" w:type="dxa"/>
            <w:tcBorders>
              <w:bottom w:val="double" w:sz="4" w:space="0" w:color="auto"/>
            </w:tcBorders>
            <w:vAlign w:val="center"/>
          </w:tcPr>
          <w:p w14:paraId="7D207300" w14:textId="77777777" w:rsidR="00517D3F" w:rsidRPr="007F5D82" w:rsidRDefault="00517D3F">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60E8BFA2" w14:textId="77777777" w:rsidR="00517D3F" w:rsidRPr="007F5D82" w:rsidRDefault="00517D3F">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5C0C94C6" w14:textId="77777777" w:rsidR="00517D3F" w:rsidRPr="007F5D82" w:rsidRDefault="00517D3F">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69B4517C" w14:textId="77777777" w:rsidR="00517D3F" w:rsidRPr="007F5D82" w:rsidRDefault="00517D3F">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45A6EEEB" w14:textId="77777777" w:rsidR="00517D3F" w:rsidRPr="007F5D82" w:rsidRDefault="00517D3F">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3028844A" w14:textId="77777777" w:rsidR="00517D3F" w:rsidRPr="007F5D82" w:rsidRDefault="00517D3F">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1D67D956" w14:textId="77777777" w:rsidR="00517D3F" w:rsidRPr="007F5D82" w:rsidRDefault="00517D3F">
            <w:pPr>
              <w:spacing w:before="40" w:after="40"/>
              <w:jc w:val="center"/>
              <w:rPr>
                <w:rFonts w:cs="Arial"/>
                <w:color w:val="000000"/>
                <w:sz w:val="20"/>
                <w:szCs w:val="20"/>
              </w:rPr>
            </w:pPr>
            <w:r w:rsidRPr="001F661F">
              <w:rPr>
                <w:sz w:val="20"/>
                <w:szCs w:val="20"/>
              </w:rPr>
              <w:t>C</w:t>
            </w:r>
          </w:p>
        </w:tc>
      </w:tr>
      <w:tr w:rsidR="00517D3F" w14:paraId="1EB67430" w14:textId="77777777">
        <w:tc>
          <w:tcPr>
            <w:tcW w:w="762" w:type="dxa"/>
            <w:tcBorders>
              <w:top w:val="double" w:sz="4" w:space="0" w:color="auto"/>
            </w:tcBorders>
            <w:vAlign w:val="center"/>
          </w:tcPr>
          <w:p w14:paraId="697BD7BF"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4F109C6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4B4C98A5"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1167" w:type="dxa"/>
            <w:tcBorders>
              <w:top w:val="double" w:sz="4" w:space="0" w:color="auto"/>
              <w:left w:val="double" w:sz="4" w:space="0" w:color="auto"/>
            </w:tcBorders>
            <w:vAlign w:val="bottom"/>
          </w:tcPr>
          <w:p w14:paraId="5488D67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tcBorders>
              <w:top w:val="double" w:sz="4" w:space="0" w:color="auto"/>
            </w:tcBorders>
            <w:vAlign w:val="center"/>
          </w:tcPr>
          <w:p w14:paraId="209996D6"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tcBorders>
              <w:top w:val="double" w:sz="4" w:space="0" w:color="auto"/>
            </w:tcBorders>
            <w:vAlign w:val="center"/>
          </w:tcPr>
          <w:p w14:paraId="3F3C5B45"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09864381"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tcBorders>
              <w:top w:val="double" w:sz="4" w:space="0" w:color="auto"/>
            </w:tcBorders>
            <w:vAlign w:val="center"/>
          </w:tcPr>
          <w:p w14:paraId="7ED872BE" w14:textId="77777777" w:rsidR="00517D3F" w:rsidRPr="007F5D82" w:rsidRDefault="00517D3F">
            <w:pPr>
              <w:spacing w:before="40" w:after="40"/>
              <w:jc w:val="center"/>
              <w:rPr>
                <w:rFonts w:cs="Arial"/>
                <w:color w:val="000000"/>
                <w:sz w:val="20"/>
                <w:szCs w:val="20"/>
              </w:rPr>
            </w:pPr>
            <w:r w:rsidRPr="001F661F">
              <w:rPr>
                <w:sz w:val="20"/>
                <w:szCs w:val="20"/>
              </w:rPr>
              <w:t>0.68</w:t>
            </w:r>
          </w:p>
        </w:tc>
        <w:tc>
          <w:tcPr>
            <w:tcW w:w="872" w:type="dxa"/>
            <w:tcBorders>
              <w:top w:val="double" w:sz="4" w:space="0" w:color="auto"/>
            </w:tcBorders>
            <w:vAlign w:val="center"/>
          </w:tcPr>
          <w:p w14:paraId="50B6DCC8"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872" w:type="dxa"/>
            <w:tcBorders>
              <w:top w:val="double" w:sz="4" w:space="0" w:color="auto"/>
            </w:tcBorders>
            <w:vAlign w:val="center"/>
          </w:tcPr>
          <w:p w14:paraId="1240C4F1" w14:textId="77777777" w:rsidR="00517D3F" w:rsidRPr="007F5D82" w:rsidRDefault="00517D3F">
            <w:pPr>
              <w:spacing w:before="40" w:after="40"/>
              <w:jc w:val="center"/>
              <w:rPr>
                <w:rFonts w:cs="Arial"/>
                <w:color w:val="000000"/>
                <w:sz w:val="20"/>
                <w:szCs w:val="20"/>
              </w:rPr>
            </w:pPr>
            <w:r w:rsidRPr="001F661F">
              <w:rPr>
                <w:sz w:val="20"/>
                <w:szCs w:val="20"/>
              </w:rPr>
              <w:t>0.57</w:t>
            </w:r>
          </w:p>
        </w:tc>
        <w:tc>
          <w:tcPr>
            <w:tcW w:w="872" w:type="dxa"/>
            <w:tcBorders>
              <w:top w:val="double" w:sz="4" w:space="0" w:color="auto"/>
            </w:tcBorders>
            <w:vAlign w:val="center"/>
          </w:tcPr>
          <w:p w14:paraId="59D014AF" w14:textId="77777777" w:rsidR="00517D3F" w:rsidRPr="007F5D82" w:rsidRDefault="00517D3F">
            <w:pPr>
              <w:spacing w:before="40" w:after="40"/>
              <w:jc w:val="center"/>
              <w:rPr>
                <w:rFonts w:cs="Arial"/>
                <w:color w:val="000000"/>
                <w:sz w:val="20"/>
                <w:szCs w:val="20"/>
              </w:rPr>
            </w:pPr>
            <w:r w:rsidRPr="001F661F">
              <w:rPr>
                <w:sz w:val="20"/>
                <w:szCs w:val="20"/>
              </w:rPr>
              <w:t>0.61</w:t>
            </w:r>
          </w:p>
        </w:tc>
      </w:tr>
      <w:tr w:rsidR="00517D3F" w14:paraId="39B1F56C" w14:textId="77777777">
        <w:tc>
          <w:tcPr>
            <w:tcW w:w="762" w:type="dxa"/>
            <w:vAlign w:val="center"/>
          </w:tcPr>
          <w:p w14:paraId="58941D8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453D471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5ADE0E88" w14:textId="77777777" w:rsidR="00517D3F" w:rsidRPr="007F5D82" w:rsidRDefault="00517D3F">
            <w:pPr>
              <w:spacing w:before="40" w:after="40"/>
              <w:jc w:val="center"/>
              <w:rPr>
                <w:rFonts w:cs="Arial"/>
                <w:color w:val="000000"/>
                <w:sz w:val="20"/>
                <w:szCs w:val="20"/>
              </w:rPr>
            </w:pPr>
            <w:r w:rsidRPr="001F661F">
              <w:rPr>
                <w:sz w:val="20"/>
                <w:szCs w:val="20"/>
              </w:rPr>
              <w:t>0.67</w:t>
            </w:r>
          </w:p>
        </w:tc>
        <w:tc>
          <w:tcPr>
            <w:tcW w:w="1167" w:type="dxa"/>
            <w:tcBorders>
              <w:left w:val="double" w:sz="4" w:space="0" w:color="auto"/>
            </w:tcBorders>
            <w:vAlign w:val="bottom"/>
          </w:tcPr>
          <w:p w14:paraId="13E05FE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vAlign w:val="center"/>
          </w:tcPr>
          <w:p w14:paraId="21CD1636"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vAlign w:val="center"/>
          </w:tcPr>
          <w:p w14:paraId="53D9ECE8"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6A627192" w14:textId="77777777" w:rsidR="00517D3F" w:rsidRPr="007F5D82" w:rsidRDefault="00517D3F">
            <w:pPr>
              <w:spacing w:before="40" w:after="40"/>
              <w:jc w:val="center"/>
              <w:rPr>
                <w:rFonts w:cs="Arial"/>
                <w:color w:val="000000"/>
                <w:sz w:val="20"/>
                <w:szCs w:val="20"/>
              </w:rPr>
            </w:pPr>
            <w:r w:rsidRPr="001F661F">
              <w:rPr>
                <w:sz w:val="20"/>
                <w:szCs w:val="20"/>
              </w:rPr>
              <w:t>0.73</w:t>
            </w:r>
          </w:p>
        </w:tc>
        <w:tc>
          <w:tcPr>
            <w:tcW w:w="872" w:type="dxa"/>
            <w:vAlign w:val="center"/>
          </w:tcPr>
          <w:p w14:paraId="5DABE074" w14:textId="77777777" w:rsidR="00517D3F" w:rsidRPr="007F5D82" w:rsidRDefault="00517D3F">
            <w:pPr>
              <w:spacing w:before="40" w:after="40"/>
              <w:jc w:val="center"/>
              <w:rPr>
                <w:rFonts w:cs="Arial"/>
                <w:color w:val="000000"/>
                <w:sz w:val="20"/>
                <w:szCs w:val="20"/>
              </w:rPr>
            </w:pPr>
            <w:r w:rsidRPr="001F661F">
              <w:rPr>
                <w:sz w:val="20"/>
                <w:szCs w:val="20"/>
              </w:rPr>
              <w:t>0.70</w:t>
            </w:r>
          </w:p>
        </w:tc>
        <w:tc>
          <w:tcPr>
            <w:tcW w:w="872" w:type="dxa"/>
            <w:vAlign w:val="center"/>
          </w:tcPr>
          <w:p w14:paraId="25CEA9FE"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045C45AD"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62E9AD80" w14:textId="77777777" w:rsidR="00517D3F" w:rsidRPr="007F5D82" w:rsidRDefault="00517D3F">
            <w:pPr>
              <w:spacing w:before="40" w:after="40"/>
              <w:jc w:val="center"/>
              <w:rPr>
                <w:rFonts w:cs="Arial"/>
                <w:color w:val="000000"/>
                <w:sz w:val="20"/>
                <w:szCs w:val="20"/>
              </w:rPr>
            </w:pPr>
            <w:r w:rsidRPr="001F661F">
              <w:rPr>
                <w:sz w:val="20"/>
                <w:szCs w:val="20"/>
              </w:rPr>
              <w:t>0.60</w:t>
            </w:r>
          </w:p>
        </w:tc>
      </w:tr>
      <w:tr w:rsidR="00517D3F" w14:paraId="4B6FBFD9" w14:textId="77777777">
        <w:tc>
          <w:tcPr>
            <w:tcW w:w="762" w:type="dxa"/>
            <w:tcBorders>
              <w:bottom w:val="double" w:sz="4" w:space="0" w:color="auto"/>
            </w:tcBorders>
            <w:vAlign w:val="center"/>
          </w:tcPr>
          <w:p w14:paraId="7B20F59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3A7B8FE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314B90B8" w14:textId="77777777" w:rsidR="00517D3F" w:rsidRPr="007F5D82" w:rsidRDefault="00517D3F">
            <w:pPr>
              <w:spacing w:before="40" w:after="40"/>
              <w:jc w:val="center"/>
              <w:rPr>
                <w:rFonts w:cs="Arial"/>
                <w:color w:val="000000"/>
                <w:sz w:val="20"/>
                <w:szCs w:val="20"/>
              </w:rPr>
            </w:pPr>
            <w:r w:rsidRPr="001F661F">
              <w:rPr>
                <w:sz w:val="20"/>
                <w:szCs w:val="20"/>
              </w:rPr>
              <w:t>0.75</w:t>
            </w:r>
          </w:p>
        </w:tc>
        <w:tc>
          <w:tcPr>
            <w:tcW w:w="1167" w:type="dxa"/>
            <w:tcBorders>
              <w:left w:val="double" w:sz="4" w:space="0" w:color="auto"/>
              <w:bottom w:val="double" w:sz="4" w:space="0" w:color="auto"/>
            </w:tcBorders>
            <w:vAlign w:val="bottom"/>
          </w:tcPr>
          <w:p w14:paraId="3AFB9E7D"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0.82</w:t>
            </w:r>
          </w:p>
        </w:tc>
        <w:tc>
          <w:tcPr>
            <w:tcW w:w="871" w:type="dxa"/>
            <w:tcBorders>
              <w:bottom w:val="double" w:sz="4" w:space="0" w:color="auto"/>
            </w:tcBorders>
            <w:vAlign w:val="center"/>
          </w:tcPr>
          <w:p w14:paraId="61FBEB5D" w14:textId="77777777" w:rsidR="00517D3F" w:rsidRPr="007F5D82" w:rsidRDefault="00517D3F">
            <w:pPr>
              <w:spacing w:before="40" w:after="40"/>
              <w:jc w:val="center"/>
              <w:rPr>
                <w:rFonts w:cs="Arial"/>
                <w:color w:val="000000"/>
                <w:sz w:val="20"/>
                <w:szCs w:val="20"/>
              </w:rPr>
            </w:pPr>
            <w:r w:rsidRPr="001F661F">
              <w:rPr>
                <w:sz w:val="20"/>
                <w:szCs w:val="20"/>
              </w:rPr>
              <w:t>0.88</w:t>
            </w:r>
          </w:p>
        </w:tc>
        <w:tc>
          <w:tcPr>
            <w:tcW w:w="872" w:type="dxa"/>
            <w:tcBorders>
              <w:bottom w:val="double" w:sz="4" w:space="0" w:color="auto"/>
            </w:tcBorders>
            <w:vAlign w:val="center"/>
          </w:tcPr>
          <w:p w14:paraId="18813357"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2F9B614E"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bottom w:val="double" w:sz="4" w:space="0" w:color="auto"/>
            </w:tcBorders>
            <w:vAlign w:val="center"/>
          </w:tcPr>
          <w:p w14:paraId="76F0B8DC"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0BF0D3B9"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tcBorders>
              <w:bottom w:val="double" w:sz="4" w:space="0" w:color="auto"/>
            </w:tcBorders>
            <w:vAlign w:val="center"/>
          </w:tcPr>
          <w:p w14:paraId="30F7272A"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tcBorders>
              <w:bottom w:val="double" w:sz="4" w:space="0" w:color="auto"/>
            </w:tcBorders>
            <w:vAlign w:val="center"/>
          </w:tcPr>
          <w:p w14:paraId="14A650A0" w14:textId="77777777" w:rsidR="00517D3F" w:rsidRPr="007F5D82" w:rsidRDefault="00517D3F">
            <w:pPr>
              <w:spacing w:before="40" w:after="40"/>
              <w:jc w:val="center"/>
              <w:rPr>
                <w:rFonts w:cs="Arial"/>
                <w:color w:val="000000"/>
                <w:sz w:val="20"/>
                <w:szCs w:val="20"/>
              </w:rPr>
            </w:pPr>
            <w:r w:rsidRPr="001F661F">
              <w:rPr>
                <w:sz w:val="20"/>
                <w:szCs w:val="20"/>
              </w:rPr>
              <w:t>0.70</w:t>
            </w:r>
          </w:p>
        </w:tc>
      </w:tr>
      <w:tr w:rsidR="00517D3F" w14:paraId="1271FD1F" w14:textId="77777777">
        <w:tc>
          <w:tcPr>
            <w:tcW w:w="762" w:type="dxa"/>
            <w:tcBorders>
              <w:top w:val="double" w:sz="4" w:space="0" w:color="auto"/>
            </w:tcBorders>
            <w:vAlign w:val="center"/>
          </w:tcPr>
          <w:p w14:paraId="191FCAB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73B1858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7C5BA5B0"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top w:val="double" w:sz="4" w:space="0" w:color="auto"/>
              <w:left w:val="double" w:sz="4" w:space="0" w:color="auto"/>
            </w:tcBorders>
            <w:vAlign w:val="bottom"/>
          </w:tcPr>
          <w:p w14:paraId="62F04CA4"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0.80</w:t>
            </w:r>
          </w:p>
        </w:tc>
        <w:tc>
          <w:tcPr>
            <w:tcW w:w="871" w:type="dxa"/>
            <w:tcBorders>
              <w:top w:val="double" w:sz="4" w:space="0" w:color="auto"/>
            </w:tcBorders>
            <w:vAlign w:val="center"/>
          </w:tcPr>
          <w:p w14:paraId="37B92B96" w14:textId="77777777" w:rsidR="00517D3F" w:rsidRPr="007F5D82" w:rsidRDefault="00517D3F">
            <w:pPr>
              <w:spacing w:before="40" w:after="40"/>
              <w:jc w:val="center"/>
              <w:rPr>
                <w:rFonts w:cs="Arial"/>
                <w:color w:val="000000"/>
                <w:sz w:val="20"/>
                <w:szCs w:val="20"/>
              </w:rPr>
            </w:pPr>
            <w:r w:rsidRPr="001F661F">
              <w:rPr>
                <w:sz w:val="20"/>
                <w:szCs w:val="20"/>
              </w:rPr>
              <w:t>0.85</w:t>
            </w:r>
          </w:p>
        </w:tc>
        <w:tc>
          <w:tcPr>
            <w:tcW w:w="872" w:type="dxa"/>
            <w:tcBorders>
              <w:top w:val="double" w:sz="4" w:space="0" w:color="auto"/>
            </w:tcBorders>
            <w:vAlign w:val="center"/>
          </w:tcPr>
          <w:p w14:paraId="55C9E492"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tcBorders>
              <w:top w:val="double" w:sz="4" w:space="0" w:color="auto"/>
            </w:tcBorders>
            <w:vAlign w:val="center"/>
          </w:tcPr>
          <w:p w14:paraId="3D528F07"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2345DF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4A8EAC51"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tcBorders>
              <w:top w:val="double" w:sz="4" w:space="0" w:color="auto"/>
            </w:tcBorders>
            <w:vAlign w:val="center"/>
          </w:tcPr>
          <w:p w14:paraId="5E756E66"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5A192A20" w14:textId="77777777" w:rsidR="00517D3F" w:rsidRPr="007F5D82" w:rsidRDefault="00517D3F">
            <w:pPr>
              <w:spacing w:before="40" w:after="40"/>
              <w:jc w:val="center"/>
              <w:rPr>
                <w:rFonts w:cs="Arial"/>
                <w:color w:val="000000"/>
                <w:sz w:val="20"/>
                <w:szCs w:val="20"/>
              </w:rPr>
            </w:pPr>
            <w:r w:rsidRPr="001F661F">
              <w:rPr>
                <w:sz w:val="20"/>
                <w:szCs w:val="20"/>
              </w:rPr>
              <w:t>0.77</w:t>
            </w:r>
          </w:p>
        </w:tc>
      </w:tr>
      <w:tr w:rsidR="00517D3F" w14:paraId="611BDCE3" w14:textId="77777777">
        <w:tc>
          <w:tcPr>
            <w:tcW w:w="762" w:type="dxa"/>
            <w:vAlign w:val="center"/>
          </w:tcPr>
          <w:p w14:paraId="3A084C8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6B6CAEB5"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43774386" w14:textId="77777777" w:rsidR="00517D3F" w:rsidRPr="007F5D82" w:rsidRDefault="00517D3F">
            <w:pPr>
              <w:spacing w:before="40" w:after="40"/>
              <w:jc w:val="center"/>
              <w:rPr>
                <w:rFonts w:cs="Arial"/>
                <w:color w:val="000000"/>
                <w:sz w:val="20"/>
                <w:szCs w:val="20"/>
              </w:rPr>
            </w:pPr>
            <w:r w:rsidRPr="001F661F">
              <w:rPr>
                <w:sz w:val="20"/>
                <w:szCs w:val="20"/>
              </w:rPr>
              <w:t>0.81</w:t>
            </w:r>
          </w:p>
        </w:tc>
        <w:tc>
          <w:tcPr>
            <w:tcW w:w="1167" w:type="dxa"/>
            <w:tcBorders>
              <w:left w:val="double" w:sz="4" w:space="0" w:color="auto"/>
            </w:tcBorders>
            <w:vAlign w:val="bottom"/>
          </w:tcPr>
          <w:p w14:paraId="51664990"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0.78</w:t>
            </w:r>
          </w:p>
        </w:tc>
        <w:tc>
          <w:tcPr>
            <w:tcW w:w="871" w:type="dxa"/>
            <w:vAlign w:val="center"/>
          </w:tcPr>
          <w:p w14:paraId="5C210A01"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vAlign w:val="center"/>
          </w:tcPr>
          <w:p w14:paraId="7A89A964"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vAlign w:val="center"/>
          </w:tcPr>
          <w:p w14:paraId="0E346A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vAlign w:val="center"/>
          </w:tcPr>
          <w:p w14:paraId="0BD9015C"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1F15D9D3"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vAlign w:val="center"/>
          </w:tcPr>
          <w:p w14:paraId="24523E5C"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022F0693" w14:textId="77777777" w:rsidR="00517D3F" w:rsidRPr="007F5D82" w:rsidRDefault="00517D3F">
            <w:pPr>
              <w:spacing w:before="40" w:after="40"/>
              <w:jc w:val="center"/>
              <w:rPr>
                <w:rFonts w:cs="Arial"/>
                <w:color w:val="000000"/>
                <w:sz w:val="20"/>
                <w:szCs w:val="20"/>
              </w:rPr>
            </w:pPr>
            <w:r w:rsidRPr="001F661F">
              <w:rPr>
                <w:sz w:val="20"/>
                <w:szCs w:val="20"/>
              </w:rPr>
              <w:t>0.74</w:t>
            </w:r>
          </w:p>
        </w:tc>
      </w:tr>
      <w:tr w:rsidR="00517D3F" w14:paraId="0468AA11" w14:textId="77777777">
        <w:tc>
          <w:tcPr>
            <w:tcW w:w="762" w:type="dxa"/>
            <w:vAlign w:val="center"/>
          </w:tcPr>
          <w:p w14:paraId="04F5E61C"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68896B0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7ADBE7D9"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left w:val="double" w:sz="4" w:space="0" w:color="auto"/>
            </w:tcBorders>
            <w:vAlign w:val="bottom"/>
          </w:tcPr>
          <w:p w14:paraId="615A56C8"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0.83</w:t>
            </w:r>
          </w:p>
        </w:tc>
        <w:tc>
          <w:tcPr>
            <w:tcW w:w="871" w:type="dxa"/>
            <w:vAlign w:val="center"/>
          </w:tcPr>
          <w:p w14:paraId="61C026AC" w14:textId="77777777" w:rsidR="00517D3F" w:rsidRPr="007F5D82" w:rsidRDefault="00517D3F">
            <w:pPr>
              <w:spacing w:before="40" w:after="40"/>
              <w:jc w:val="center"/>
              <w:rPr>
                <w:rFonts w:cs="Arial"/>
                <w:color w:val="000000"/>
                <w:sz w:val="20"/>
                <w:szCs w:val="20"/>
              </w:rPr>
            </w:pPr>
            <w:r w:rsidRPr="001F661F">
              <w:rPr>
                <w:sz w:val="20"/>
                <w:szCs w:val="20"/>
              </w:rPr>
              <w:t>0.90</w:t>
            </w:r>
          </w:p>
        </w:tc>
        <w:tc>
          <w:tcPr>
            <w:tcW w:w="872" w:type="dxa"/>
            <w:vAlign w:val="center"/>
          </w:tcPr>
          <w:p w14:paraId="23988388"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2CFAB33A"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28BA821A"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vAlign w:val="center"/>
          </w:tcPr>
          <w:p w14:paraId="161DE49B"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13D7DAE3"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5AF5025E" w14:textId="77777777" w:rsidR="00517D3F" w:rsidRPr="007F5D82" w:rsidRDefault="00517D3F">
            <w:pPr>
              <w:spacing w:before="40" w:after="40"/>
              <w:jc w:val="center"/>
              <w:rPr>
                <w:rFonts w:cs="Arial"/>
                <w:color w:val="000000"/>
                <w:sz w:val="20"/>
                <w:szCs w:val="20"/>
              </w:rPr>
            </w:pPr>
            <w:r w:rsidRPr="001F661F">
              <w:rPr>
                <w:sz w:val="20"/>
                <w:szCs w:val="20"/>
              </w:rPr>
              <w:t>0.74</w:t>
            </w:r>
          </w:p>
        </w:tc>
      </w:tr>
    </w:tbl>
    <w:p w14:paraId="037EA961" w14:textId="77777777" w:rsidR="00517D3F" w:rsidRDefault="00517D3F" w:rsidP="001F46E8">
      <w:pPr>
        <w:rPr>
          <w:lang w:eastAsia="ja-JP"/>
        </w:rPr>
      </w:pPr>
    </w:p>
    <w:p w14:paraId="25647C99" w14:textId="74D020A3" w:rsidR="00F2393F" w:rsidRDefault="00F92784" w:rsidP="001F46E8">
      <w:r>
        <w:rPr>
          <w:lang w:eastAsia="ja-JP"/>
        </w:rPr>
        <w:t>While the m</w:t>
      </w:r>
      <w:r w:rsidRPr="003E10BF">
        <w:rPr>
          <w:lang w:eastAsia="ja-JP"/>
        </w:rPr>
        <w:t xml:space="preserve">odels using </w:t>
      </w:r>
      <w:r>
        <w:t xml:space="preserve">Rel-17 path-based </w:t>
      </w:r>
      <w:r w:rsidRPr="003E10BF">
        <w:rPr>
          <w:lang w:eastAsia="ja-JP"/>
        </w:rPr>
        <w:t>reports</w:t>
      </w:r>
      <w:r w:rsidR="00102E67">
        <w:rPr>
          <w:lang w:eastAsia="ja-JP"/>
        </w:rPr>
        <w:t xml:space="preserve"> </w:t>
      </w:r>
      <w:r w:rsidR="006F4547">
        <w:rPr>
          <w:lang w:eastAsia="ja-JP"/>
        </w:rPr>
        <w:t>from the same channel estimators</w:t>
      </w:r>
      <w:r w:rsidR="0013107A">
        <w:rPr>
          <w:lang w:eastAsia="ja-JP"/>
        </w:rPr>
        <w:t xml:space="preserve"> as their respective training set can achieve comparable </w:t>
      </w:r>
      <w:r w:rsidR="0013107A" w:rsidRPr="00086111">
        <w:t>2D positioning accuracy</w:t>
      </w:r>
      <w:r w:rsidR="0013107A">
        <w:t xml:space="preserve"> as </w:t>
      </w:r>
      <w:r w:rsidR="000D6BB9">
        <w:t xml:space="preserve">the models using sample-based reporting, </w:t>
      </w:r>
      <w:r w:rsidR="00F81436">
        <w:t xml:space="preserve">such good </w:t>
      </w:r>
      <w:r w:rsidR="003665BB">
        <w:t xml:space="preserve">positioning accuracy does not carry to </w:t>
      </w:r>
      <w:r w:rsidR="00BA4EB3">
        <w:t xml:space="preserve">Rel-17 path-based </w:t>
      </w:r>
      <w:r w:rsidR="00BA4EB3" w:rsidRPr="003E10BF">
        <w:rPr>
          <w:lang w:eastAsia="ja-JP"/>
        </w:rPr>
        <w:t>reports</w:t>
      </w:r>
      <w:r w:rsidR="00BA4EB3">
        <w:rPr>
          <w:lang w:eastAsia="ja-JP"/>
        </w:rPr>
        <w:t xml:space="preserve"> from different channel estimators. </w:t>
      </w:r>
      <w:r w:rsidR="00ED7491">
        <w:rPr>
          <w:lang w:eastAsia="ja-JP"/>
        </w:rPr>
        <w:t xml:space="preserve">In </w:t>
      </w:r>
      <w:r w:rsidR="00ED7491">
        <w:rPr>
          <w:lang w:eastAsia="ja-JP"/>
        </w:rPr>
        <w:fldChar w:fldCharType="begin"/>
      </w:r>
      <w:r w:rsidR="00ED7491">
        <w:rPr>
          <w:lang w:eastAsia="ja-JP"/>
        </w:rPr>
        <w:instrText xml:space="preserve"> REF _Ref162432273 \h </w:instrText>
      </w:r>
      <w:r w:rsidR="00ED7491">
        <w:rPr>
          <w:lang w:eastAsia="ja-JP"/>
        </w:rPr>
      </w:r>
      <w:r w:rsidR="00ED7491">
        <w:rPr>
          <w:lang w:eastAsia="ja-JP"/>
        </w:rPr>
        <w:fldChar w:fldCharType="separate"/>
      </w:r>
      <w:r w:rsidR="00C071DE" w:rsidRPr="00E215F0">
        <w:t xml:space="preserve">Figure </w:t>
      </w:r>
      <w:r w:rsidR="00C071DE">
        <w:rPr>
          <w:noProof/>
        </w:rPr>
        <w:t>8</w:t>
      </w:r>
      <w:r w:rsidR="00ED7491">
        <w:rPr>
          <w:lang w:eastAsia="ja-JP"/>
        </w:rPr>
        <w:fldChar w:fldCharType="end"/>
      </w:r>
      <w:r w:rsidR="00ED7491">
        <w:rPr>
          <w:lang w:eastAsia="ja-JP"/>
        </w:rPr>
        <w:t xml:space="preserve">, we show the </w:t>
      </w:r>
      <w:r w:rsidR="00ED7491" w:rsidRPr="00086111">
        <w:t xml:space="preserve">2D positioning </w:t>
      </w:r>
      <w:r w:rsidR="00D404F5">
        <w:t xml:space="preserve">error CDF of </w:t>
      </w:r>
      <w:r w:rsidR="00F67748">
        <w:t xml:space="preserve">a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t</m:t>
            </m:r>
          </m:sub>
        </m:sSub>
        <m:r>
          <w:rPr>
            <w:rFonts w:ascii="Cambria Math" w:hAnsi="Cambria Math"/>
            <w:lang w:eastAsia="ja-JP"/>
          </w:rPr>
          <m:t>=128</m:t>
        </m:r>
      </m:oMath>
      <w:r w:rsidR="00F67748" w:rsidRPr="00F67748">
        <w:rPr>
          <w:lang w:eastAsia="ja-JP"/>
        </w:rPr>
        <w:t xml:space="preserve"> and </w:t>
      </w:r>
      <m:oMath>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t</m:t>
            </m:r>
          </m:sub>
          <m:sup>
            <m:r>
              <w:rPr>
                <w:rFonts w:ascii="Cambria Math" w:hAnsi="Cambria Math"/>
                <w:lang w:eastAsia="ja-JP"/>
              </w:rPr>
              <m:t>'</m:t>
            </m:r>
          </m:sup>
        </m:sSubSup>
        <m:r>
          <w:rPr>
            <w:rFonts w:ascii="Cambria Math" w:hAnsi="Cambria Math"/>
            <w:lang w:eastAsia="ja-JP"/>
          </w:rPr>
          <m:t>=16</m:t>
        </m:r>
      </m:oMath>
      <w:r w:rsidR="00F67748">
        <w:t xml:space="preserve"> model trained on </w:t>
      </w:r>
      <w:r w:rsidR="00AB78FF">
        <w:t xml:space="preserve">PDP </w:t>
      </w:r>
      <w:r w:rsidR="00F67748">
        <w:t>path reports from channel estimator G and tested on path reports from different channel estimators.</w:t>
      </w:r>
    </w:p>
    <w:p w14:paraId="12A60EF7" w14:textId="366138BC" w:rsidR="007C6D58" w:rsidRPr="005162F9" w:rsidRDefault="00CE6078" w:rsidP="007C6D58">
      <w:pPr>
        <w:pStyle w:val="ListParagraph"/>
        <w:numPr>
          <w:ilvl w:val="0"/>
          <w:numId w:val="63"/>
        </w:numPr>
        <w:rPr>
          <w:lang w:eastAsia="ja-JP"/>
        </w:rPr>
      </w:pPr>
      <w:r>
        <w:rPr>
          <w:lang w:val="en-US" w:eastAsia="ja-JP"/>
        </w:rPr>
        <w:t xml:space="preserve">The model achieves </w:t>
      </w:r>
      <w:r w:rsidRPr="00086111">
        <w:rPr>
          <w:lang w:eastAsia="ja-JP"/>
        </w:rPr>
        <w:t xml:space="preserve">90%tile </w:t>
      </w:r>
      <w:r w:rsidRPr="00086111">
        <w:t xml:space="preserve">2D positioning </w:t>
      </w:r>
      <w:r>
        <w:rPr>
          <w:lang w:val="en-US"/>
        </w:rPr>
        <w:t xml:space="preserve">error of </w:t>
      </w:r>
      <w:r w:rsidR="00D664BD">
        <w:rPr>
          <w:lang w:val="en-US"/>
        </w:rPr>
        <w:t xml:space="preserve">0.65 m </w:t>
      </w:r>
      <w:r w:rsidR="005162F9">
        <w:rPr>
          <w:lang w:val="en-US"/>
        </w:rPr>
        <w:t xml:space="preserve">when tested using reports from </w:t>
      </w:r>
      <w:r w:rsidR="005162F9">
        <w:t>channel estimator G</w:t>
      </w:r>
      <w:r w:rsidR="005162F9">
        <w:rPr>
          <w:lang w:val="en-US"/>
        </w:rPr>
        <w:t>.</w:t>
      </w:r>
    </w:p>
    <w:p w14:paraId="512B2F25" w14:textId="69334255" w:rsidR="005162F9" w:rsidRPr="002D0797" w:rsidRDefault="005162F9" w:rsidP="007C6D58">
      <w:pPr>
        <w:pStyle w:val="ListParagraph"/>
        <w:numPr>
          <w:ilvl w:val="0"/>
          <w:numId w:val="63"/>
        </w:numPr>
        <w:rPr>
          <w:lang w:eastAsia="ja-JP"/>
        </w:rPr>
      </w:pPr>
      <w:r>
        <w:rPr>
          <w:lang w:val="en-US"/>
        </w:rPr>
        <w:t xml:space="preserve">As discussed in the above, </w:t>
      </w:r>
      <w:r w:rsidR="00F304FF">
        <w:rPr>
          <w:lang w:val="en-US"/>
        </w:rPr>
        <w:t xml:space="preserve">channel estimator B and G have </w:t>
      </w:r>
      <w:r w:rsidR="009202DD">
        <w:rPr>
          <w:lang w:eastAsia="ja-JP"/>
        </w:rPr>
        <w:t>basically identical overall CDF for found taps</w:t>
      </w:r>
      <w:r w:rsidR="00E85B8D" w:rsidRPr="00E85B8D">
        <w:rPr>
          <w:lang w:eastAsia="ja-JP"/>
        </w:rPr>
        <w:t xml:space="preserve"> </w:t>
      </w:r>
      <w:r w:rsidR="00E85B8D">
        <w:rPr>
          <w:lang w:eastAsia="ja-JP"/>
        </w:rPr>
        <w:t xml:space="preserve">as shown in </w:t>
      </w:r>
      <w:r w:rsidR="00E85B8D">
        <w:rPr>
          <w:lang w:eastAsia="ja-JP"/>
        </w:rPr>
        <w:fldChar w:fldCharType="begin"/>
      </w:r>
      <w:r w:rsidR="00E85B8D">
        <w:rPr>
          <w:lang w:eastAsia="ja-JP"/>
        </w:rPr>
        <w:instrText xml:space="preserve"> REF _Ref162360182 \h </w:instrText>
      </w:r>
      <w:r w:rsidR="00E85B8D">
        <w:rPr>
          <w:lang w:eastAsia="ja-JP"/>
        </w:rPr>
      </w:r>
      <w:r w:rsidR="00E85B8D">
        <w:rPr>
          <w:lang w:eastAsia="ja-JP"/>
        </w:rPr>
        <w:fldChar w:fldCharType="separate"/>
      </w:r>
      <w:r w:rsidR="00C071DE" w:rsidRPr="00E215F0">
        <w:t xml:space="preserve">Figure </w:t>
      </w:r>
      <w:r w:rsidR="00C071DE">
        <w:rPr>
          <w:noProof/>
        </w:rPr>
        <w:t>6</w:t>
      </w:r>
      <w:r w:rsidR="00E85B8D">
        <w:rPr>
          <w:lang w:eastAsia="ja-JP"/>
        </w:rPr>
        <w:fldChar w:fldCharType="end"/>
      </w:r>
      <w:r w:rsidR="0094366C">
        <w:rPr>
          <w:lang w:val="en-US" w:eastAsia="ja-JP"/>
        </w:rPr>
        <w:t>. However, the</w:t>
      </w:r>
      <w:r w:rsidR="002B39AE">
        <w:rPr>
          <w:lang w:val="en-US" w:eastAsia="ja-JP"/>
        </w:rPr>
        <w:t xml:space="preserve"> </w:t>
      </w:r>
      <w:r w:rsidR="002B39AE" w:rsidRPr="00086111">
        <w:rPr>
          <w:lang w:eastAsia="ja-JP"/>
        </w:rPr>
        <w:t xml:space="preserve">90%tile </w:t>
      </w:r>
      <w:r w:rsidR="002B39AE" w:rsidRPr="00086111">
        <w:t xml:space="preserve">2D positioning </w:t>
      </w:r>
      <w:r w:rsidR="002B39AE">
        <w:rPr>
          <w:lang w:val="en-US"/>
        </w:rPr>
        <w:t>error of the model degrades to</w:t>
      </w:r>
      <w:r w:rsidR="0094366C">
        <w:rPr>
          <w:lang w:val="en-US" w:eastAsia="ja-JP"/>
        </w:rPr>
        <w:t xml:space="preserve"> </w:t>
      </w:r>
      <w:r w:rsidR="00EB4748">
        <w:rPr>
          <w:lang w:val="en-US" w:eastAsia="ja-JP"/>
        </w:rPr>
        <w:t>1.17 m</w:t>
      </w:r>
      <w:r w:rsidR="002B39AE">
        <w:rPr>
          <w:lang w:val="en-US" w:eastAsia="ja-JP"/>
        </w:rPr>
        <w:t xml:space="preserve">, </w:t>
      </w:r>
      <w:r w:rsidR="00593314">
        <w:rPr>
          <w:lang w:val="en-US" w:eastAsia="ja-JP"/>
        </w:rPr>
        <w:t xml:space="preserve">which is </w:t>
      </w:r>
      <w:r w:rsidR="005B6CBA">
        <w:rPr>
          <w:lang w:val="en-US" w:eastAsia="ja-JP"/>
        </w:rPr>
        <w:t>a</w:t>
      </w:r>
      <w:r w:rsidR="00593314">
        <w:rPr>
          <w:lang w:val="en-US" w:eastAsia="ja-JP"/>
        </w:rPr>
        <w:t>n</w:t>
      </w:r>
      <w:r w:rsidR="005B6CBA">
        <w:rPr>
          <w:lang w:val="en-US" w:eastAsia="ja-JP"/>
        </w:rPr>
        <w:t xml:space="preserve"> 80% </w:t>
      </w:r>
      <w:r w:rsidR="00447023">
        <w:rPr>
          <w:lang w:val="en-US" w:eastAsia="ja-JP"/>
        </w:rPr>
        <w:t xml:space="preserve">increase in </w:t>
      </w:r>
      <w:r w:rsidR="005B6CBA">
        <w:rPr>
          <w:lang w:val="en-US" w:eastAsia="ja-JP"/>
        </w:rPr>
        <w:t>positioning error</w:t>
      </w:r>
      <w:r w:rsidR="001349EE">
        <w:rPr>
          <w:lang w:val="en-US" w:eastAsia="ja-JP"/>
        </w:rPr>
        <w:t>.</w:t>
      </w:r>
    </w:p>
    <w:p w14:paraId="14AE7C1C" w14:textId="21BFF707" w:rsidR="002D0797" w:rsidRPr="005B6CBA" w:rsidRDefault="002D0797" w:rsidP="002D0797">
      <w:pPr>
        <w:pStyle w:val="ListParagraph"/>
        <w:numPr>
          <w:ilvl w:val="1"/>
          <w:numId w:val="63"/>
        </w:numPr>
        <w:rPr>
          <w:lang w:eastAsia="ja-JP"/>
        </w:rPr>
      </w:pPr>
      <w:r>
        <w:rPr>
          <w:lang w:val="en-US" w:eastAsia="ja-JP"/>
        </w:rPr>
        <w:t xml:space="preserve">On the other hand, channel estimator C has substantially </w:t>
      </w:r>
      <w:r w:rsidR="006754D7">
        <w:rPr>
          <w:lang w:val="en-US" w:eastAsia="ja-JP"/>
        </w:rPr>
        <w:t xml:space="preserve">different number of detected paths than channel estimator G. But the </w:t>
      </w:r>
      <w:r w:rsidR="006754D7" w:rsidRPr="00086111">
        <w:rPr>
          <w:lang w:eastAsia="ja-JP"/>
        </w:rPr>
        <w:t xml:space="preserve">90%tile </w:t>
      </w:r>
      <w:r w:rsidR="006754D7" w:rsidRPr="00086111">
        <w:t xml:space="preserve">2D positioning </w:t>
      </w:r>
      <w:r w:rsidR="006754D7">
        <w:rPr>
          <w:lang w:val="en-US"/>
        </w:rPr>
        <w:t>error of the model only degrades to</w:t>
      </w:r>
      <w:r w:rsidR="006754D7">
        <w:rPr>
          <w:lang w:val="en-US" w:eastAsia="ja-JP"/>
        </w:rPr>
        <w:t xml:space="preserve"> </w:t>
      </w:r>
      <w:r w:rsidR="00DD76A6">
        <w:rPr>
          <w:lang w:val="en-US" w:eastAsia="ja-JP"/>
        </w:rPr>
        <w:t>0.82</w:t>
      </w:r>
      <w:r w:rsidR="006754D7">
        <w:rPr>
          <w:lang w:val="en-US" w:eastAsia="ja-JP"/>
        </w:rPr>
        <w:t xml:space="preserve"> m</w:t>
      </w:r>
      <w:r w:rsidR="00DD76A6">
        <w:rPr>
          <w:lang w:val="en-US" w:eastAsia="ja-JP"/>
        </w:rPr>
        <w:t>.</w:t>
      </w:r>
    </w:p>
    <w:p w14:paraId="786F3237" w14:textId="62A1A0A5" w:rsidR="005B6CBA" w:rsidRPr="001349EE" w:rsidRDefault="00B37F24" w:rsidP="007C6D58">
      <w:pPr>
        <w:pStyle w:val="ListParagraph"/>
        <w:numPr>
          <w:ilvl w:val="0"/>
          <w:numId w:val="63"/>
        </w:numPr>
        <w:rPr>
          <w:lang w:eastAsia="ja-JP"/>
        </w:rPr>
      </w:pPr>
      <w:r>
        <w:rPr>
          <w:lang w:val="en-US" w:eastAsia="ja-JP"/>
        </w:rPr>
        <w:t xml:space="preserve">Furthermore, </w:t>
      </w:r>
      <w:r w:rsidR="002A5581">
        <w:rPr>
          <w:lang w:val="en-US"/>
        </w:rPr>
        <w:t xml:space="preserve">channel estimator </w:t>
      </w:r>
      <w:r w:rsidR="00447D46">
        <w:rPr>
          <w:lang w:val="en-US"/>
        </w:rPr>
        <w:t>A</w:t>
      </w:r>
      <w:r w:rsidR="002A5581">
        <w:rPr>
          <w:lang w:val="en-US"/>
        </w:rPr>
        <w:t xml:space="preserve"> and </w:t>
      </w:r>
      <w:r w:rsidR="00447D46">
        <w:rPr>
          <w:lang w:val="en-US"/>
        </w:rPr>
        <w:t>F</w:t>
      </w:r>
      <w:r w:rsidR="002A5581">
        <w:rPr>
          <w:lang w:val="en-US"/>
        </w:rPr>
        <w:t xml:space="preserve"> </w:t>
      </w:r>
      <w:r w:rsidR="00447D46">
        <w:rPr>
          <w:lang w:val="en-US"/>
        </w:rPr>
        <w:t xml:space="preserve">also </w:t>
      </w:r>
      <w:r w:rsidR="002A5581">
        <w:rPr>
          <w:lang w:val="en-US"/>
        </w:rPr>
        <w:t xml:space="preserve">have </w:t>
      </w:r>
      <w:r w:rsidR="00447D46">
        <w:rPr>
          <w:lang w:val="en-US"/>
        </w:rPr>
        <w:t xml:space="preserve">very similar </w:t>
      </w:r>
      <w:r w:rsidR="002A5581">
        <w:rPr>
          <w:lang w:eastAsia="ja-JP"/>
        </w:rPr>
        <w:t>overall CDF for found taps</w:t>
      </w:r>
      <w:r w:rsidR="002A5581" w:rsidRPr="00E85B8D">
        <w:rPr>
          <w:lang w:eastAsia="ja-JP"/>
        </w:rPr>
        <w:t xml:space="preserve"> </w:t>
      </w:r>
      <w:r w:rsidR="002A5581">
        <w:rPr>
          <w:lang w:eastAsia="ja-JP"/>
        </w:rPr>
        <w:t xml:space="preserve">as shown in </w:t>
      </w:r>
      <w:r w:rsidR="002A5581">
        <w:rPr>
          <w:lang w:eastAsia="ja-JP"/>
        </w:rPr>
        <w:fldChar w:fldCharType="begin"/>
      </w:r>
      <w:r w:rsidR="002A5581">
        <w:rPr>
          <w:lang w:eastAsia="ja-JP"/>
        </w:rPr>
        <w:instrText xml:space="preserve"> REF _Ref162360182 \h </w:instrText>
      </w:r>
      <w:r w:rsidR="002A5581">
        <w:rPr>
          <w:lang w:eastAsia="ja-JP"/>
        </w:rPr>
      </w:r>
      <w:r w:rsidR="002A5581">
        <w:rPr>
          <w:lang w:eastAsia="ja-JP"/>
        </w:rPr>
        <w:fldChar w:fldCharType="separate"/>
      </w:r>
      <w:r w:rsidR="00C071DE" w:rsidRPr="00E215F0">
        <w:t xml:space="preserve">Figure </w:t>
      </w:r>
      <w:r w:rsidR="00C071DE">
        <w:rPr>
          <w:noProof/>
        </w:rPr>
        <w:t>6</w:t>
      </w:r>
      <w:r w:rsidR="002A5581">
        <w:rPr>
          <w:lang w:eastAsia="ja-JP"/>
        </w:rPr>
        <w:fldChar w:fldCharType="end"/>
      </w:r>
      <w:r w:rsidR="002A5581">
        <w:rPr>
          <w:lang w:val="en-US" w:eastAsia="ja-JP"/>
        </w:rPr>
        <w:t>.</w:t>
      </w:r>
      <w:r w:rsidR="00447D46">
        <w:rPr>
          <w:lang w:val="en-US" w:eastAsia="ja-JP"/>
        </w:rPr>
        <w:t xml:space="preserve"> </w:t>
      </w:r>
      <w:r w:rsidR="00C94231">
        <w:rPr>
          <w:lang w:val="en-US" w:eastAsia="ja-JP"/>
        </w:rPr>
        <w:t>The model</w:t>
      </w:r>
      <w:r w:rsidR="00593314">
        <w:rPr>
          <w:lang w:val="en-US" w:eastAsia="ja-JP"/>
        </w:rPr>
        <w:t xml:space="preserve">’s responses to the </w:t>
      </w:r>
      <w:r w:rsidR="00593314">
        <w:t xml:space="preserve">Rel-17 path-based </w:t>
      </w:r>
      <w:r w:rsidR="00593314" w:rsidRPr="003E10BF">
        <w:rPr>
          <w:lang w:val="en-US" w:eastAsia="ja-JP"/>
        </w:rPr>
        <w:t>reports</w:t>
      </w:r>
      <w:r w:rsidR="00593314">
        <w:rPr>
          <w:lang w:eastAsia="ja-JP"/>
        </w:rPr>
        <w:t xml:space="preserve"> from</w:t>
      </w:r>
      <w:r w:rsidR="00593314">
        <w:rPr>
          <w:lang w:val="en-US" w:eastAsia="ja-JP"/>
        </w:rPr>
        <w:t xml:space="preserve"> these channel estimators are quite different</w:t>
      </w:r>
      <w:r w:rsidR="001349EE">
        <w:rPr>
          <w:lang w:val="en-US" w:eastAsia="ja-JP"/>
        </w:rPr>
        <w:t>.</w:t>
      </w:r>
    </w:p>
    <w:p w14:paraId="2DCB45CB" w14:textId="1D04763D" w:rsidR="001349EE" w:rsidRPr="00447023" w:rsidRDefault="000A6F35" w:rsidP="001349EE">
      <w:pPr>
        <w:pStyle w:val="ListParagraph"/>
        <w:numPr>
          <w:ilvl w:val="1"/>
          <w:numId w:val="63"/>
        </w:numPr>
        <w:rPr>
          <w:lang w:eastAsia="ja-JP"/>
        </w:rPr>
      </w:pPr>
      <w:r>
        <w:rPr>
          <w:lang w:val="en-US" w:eastAsia="ja-JP"/>
        </w:rPr>
        <w:t xml:space="preserve">When tested on reports from </w:t>
      </w:r>
      <w:r>
        <w:rPr>
          <w:lang w:val="en-US"/>
        </w:rPr>
        <w:t>channel estimator A</w:t>
      </w:r>
      <w:r w:rsidR="002A209A">
        <w:rPr>
          <w:lang w:val="en-US"/>
        </w:rPr>
        <w:t xml:space="preserve">, </w:t>
      </w:r>
      <w:r w:rsidR="009376E2">
        <w:rPr>
          <w:lang w:val="en-US" w:eastAsia="ja-JP"/>
        </w:rPr>
        <w:t xml:space="preserve">the </w:t>
      </w:r>
      <w:r w:rsidR="009376E2" w:rsidRPr="00086111">
        <w:rPr>
          <w:lang w:eastAsia="ja-JP"/>
        </w:rPr>
        <w:t xml:space="preserve">90%tile </w:t>
      </w:r>
      <w:r w:rsidR="009376E2" w:rsidRPr="00086111">
        <w:t xml:space="preserve">2D positioning </w:t>
      </w:r>
      <w:r w:rsidR="009376E2">
        <w:rPr>
          <w:lang w:val="en-US"/>
        </w:rPr>
        <w:t>error of the model degrades to</w:t>
      </w:r>
      <w:r w:rsidR="009376E2">
        <w:rPr>
          <w:lang w:val="en-US" w:eastAsia="ja-JP"/>
        </w:rPr>
        <w:t xml:space="preserve"> 1.54 m.</w:t>
      </w:r>
    </w:p>
    <w:p w14:paraId="037B6859" w14:textId="4F38B38A" w:rsidR="00447023" w:rsidRDefault="000A7A25" w:rsidP="001349EE">
      <w:pPr>
        <w:pStyle w:val="ListParagraph"/>
        <w:numPr>
          <w:ilvl w:val="1"/>
          <w:numId w:val="63"/>
        </w:numPr>
        <w:rPr>
          <w:lang w:eastAsia="ja-JP"/>
        </w:rPr>
      </w:pPr>
      <w:r>
        <w:rPr>
          <w:lang w:val="en-US" w:eastAsia="ja-JP"/>
        </w:rPr>
        <w:t xml:space="preserve">When tested on reports from </w:t>
      </w:r>
      <w:r>
        <w:rPr>
          <w:lang w:val="en-US"/>
        </w:rPr>
        <w:t xml:space="preserve">channel estimator F, </w:t>
      </w:r>
      <w:r>
        <w:rPr>
          <w:lang w:val="en-US" w:eastAsia="ja-JP"/>
        </w:rPr>
        <w:t xml:space="preserve">the </w:t>
      </w:r>
      <w:r w:rsidRPr="00086111">
        <w:rPr>
          <w:lang w:eastAsia="ja-JP"/>
        </w:rPr>
        <w:t xml:space="preserve">90%tile </w:t>
      </w:r>
      <w:r w:rsidRPr="00086111">
        <w:t xml:space="preserve">2D positioning </w:t>
      </w:r>
      <w:r>
        <w:rPr>
          <w:lang w:val="en-US"/>
        </w:rPr>
        <w:t>error of the model degrades to</w:t>
      </w:r>
      <w:r>
        <w:rPr>
          <w:lang w:val="en-US" w:eastAsia="ja-JP"/>
        </w:rPr>
        <w:t xml:space="preserve"> </w:t>
      </w:r>
      <w:r w:rsidR="0066270B">
        <w:rPr>
          <w:lang w:val="en-US" w:eastAsia="ja-JP"/>
        </w:rPr>
        <w:t>0.79</w:t>
      </w:r>
      <w:r>
        <w:rPr>
          <w:lang w:val="en-US" w:eastAsia="ja-JP"/>
        </w:rPr>
        <w:t xml:space="preserve"> m</w:t>
      </w:r>
      <w:r w:rsidR="0066270B">
        <w:rPr>
          <w:lang w:val="en-US" w:eastAsia="ja-JP"/>
        </w:rPr>
        <w:t>.</w:t>
      </w:r>
    </w:p>
    <w:p w14:paraId="00060FE4" w14:textId="7F8A825F" w:rsidR="000A10C1" w:rsidRDefault="000A10C1" w:rsidP="001F46E8">
      <w:pPr>
        <w:rPr>
          <w:lang w:eastAsia="ja-JP"/>
        </w:rPr>
      </w:pPr>
      <w:r>
        <w:rPr>
          <w:lang w:eastAsia="ja-JP"/>
        </w:rPr>
        <w:t xml:space="preserve">The above evaluation results show that, even setting aside </w:t>
      </w:r>
      <w:r w:rsidR="00A65ABA">
        <w:rPr>
          <w:lang w:eastAsia="ja-JP"/>
        </w:rPr>
        <w:t xml:space="preserve">the </w:t>
      </w:r>
      <w:r w:rsidR="00A65ABA">
        <w:t xml:space="preserve">large dimensions and ranges of possible channel estimation algorithm design tradeoffs, </w:t>
      </w:r>
      <w:r w:rsidR="00DC11C9">
        <w:t xml:space="preserve">channel estimators that yield similar number of </w:t>
      </w:r>
      <w:r w:rsidR="00BF5648">
        <w:t>detected</w:t>
      </w:r>
      <w:r w:rsidR="00E84627">
        <w:t xml:space="preserve"> </w:t>
      </w:r>
      <w:r w:rsidR="00DC11C9">
        <w:t>pat</w:t>
      </w:r>
      <w:r w:rsidR="00E84627">
        <w:t xml:space="preserve">hs can </w:t>
      </w:r>
      <w:r w:rsidR="009970A3">
        <w:t xml:space="preserve">still </w:t>
      </w:r>
      <w:r w:rsidR="0039422D">
        <w:t xml:space="preserve">lead to widely different ML model </w:t>
      </w:r>
      <w:r w:rsidR="00BB6EAD">
        <w:t>performance.</w:t>
      </w:r>
    </w:p>
    <w:p w14:paraId="391EDB8B" w14:textId="6BB5BEB0" w:rsidR="00A359E4" w:rsidRDefault="00A359E4" w:rsidP="0096476D">
      <w:pPr>
        <w:spacing w:after="0"/>
        <w:jc w:val="center"/>
        <w:rPr>
          <w:lang w:eastAsia="ja-JP"/>
        </w:rPr>
      </w:pPr>
      <w:r>
        <w:rPr>
          <w:noProof/>
          <w:lang w:eastAsia="ja-JP"/>
        </w:rPr>
        <w:drawing>
          <wp:inline distT="0" distB="0" distL="0" distR="0" wp14:anchorId="7A1C1699" wp14:editId="7E908EA0">
            <wp:extent cx="3657600" cy="275234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4C15DE11" w14:textId="658E3458" w:rsidR="00A359E4" w:rsidRPr="00E215F0" w:rsidRDefault="00A359E4" w:rsidP="00A359E4">
      <w:pPr>
        <w:pStyle w:val="Caption"/>
      </w:pPr>
      <w:bookmarkStart w:id="53" w:name="_Ref162432273"/>
      <w:r w:rsidRPr="00E215F0">
        <w:lastRenderedPageBreak/>
        <w:t xml:space="preserve">Figure </w:t>
      </w:r>
      <w:r w:rsidRPr="00E215F0">
        <w:fldChar w:fldCharType="begin"/>
      </w:r>
      <w:r w:rsidRPr="00E215F0">
        <w:instrText xml:space="preserve"> SEQ Figure \* ARABIC </w:instrText>
      </w:r>
      <w:r w:rsidRPr="00E215F0">
        <w:fldChar w:fldCharType="separate"/>
      </w:r>
      <w:r w:rsidR="00C071DE">
        <w:rPr>
          <w:noProof/>
        </w:rPr>
        <w:t>8</w:t>
      </w:r>
      <w:r w:rsidRPr="00E215F0">
        <w:fldChar w:fldCharType="end"/>
      </w:r>
      <w:bookmarkEnd w:id="53"/>
      <w:r w:rsidRPr="00E215F0">
        <w:t xml:space="preserve"> </w:t>
      </w:r>
      <w:r>
        <w:t xml:space="preserve">CDF of 2D positioning errors </w:t>
      </w:r>
      <w:r w:rsidR="003E12AF">
        <w:t xml:space="preserve">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0099017B"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rsidR="0099017B">
        <w:t xml:space="preserve"> </w:t>
      </w:r>
      <w:r w:rsidR="003E12AF">
        <w:t xml:space="preserve">model trained on </w:t>
      </w:r>
      <w:r w:rsidR="001F4A3E">
        <w:t xml:space="preserve">PDP </w:t>
      </w:r>
      <w:r w:rsidR="003E12AF">
        <w:t xml:space="preserve">path reports from channel estimator G and tested on path reports from </w:t>
      </w:r>
      <w:r w:rsidR="003E12AF" w:rsidRPr="004157FD">
        <w:rPr>
          <w:i/>
          <w:u w:val="single"/>
        </w:rPr>
        <w:t>different</w:t>
      </w:r>
      <w:r w:rsidR="003E12AF">
        <w:t xml:space="preserve"> channel estimators </w:t>
      </w:r>
      <w:r>
        <w:t xml:space="preserve">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70981ACF" w14:textId="77777777" w:rsidR="00394268" w:rsidRDefault="00394268" w:rsidP="001F46E8">
      <w:pPr>
        <w:rPr>
          <w:lang w:eastAsia="ja-JP"/>
        </w:rPr>
      </w:pPr>
    </w:p>
    <w:p w14:paraId="62AB7AD9" w14:textId="24EC25D6" w:rsidR="00E72809" w:rsidRDefault="009241BB" w:rsidP="00F87BE6">
      <w:r>
        <w:rPr>
          <w:lang w:eastAsia="ja-JP"/>
        </w:rPr>
        <w:t xml:space="preserve">While the evaluations above </w:t>
      </w:r>
      <w:r w:rsidR="007B249B">
        <w:rPr>
          <w:lang w:eastAsia="ja-JP"/>
        </w:rPr>
        <w:t>focused on</w:t>
      </w:r>
      <w:r>
        <w:rPr>
          <w:lang w:eastAsia="ja-JP"/>
        </w:rPr>
        <w:t xml:space="preserve"> </w:t>
      </w:r>
      <w:r w:rsidR="007B249B">
        <w:t xml:space="preserve">path-based </w:t>
      </w:r>
      <w:r>
        <w:rPr>
          <w:lang w:eastAsia="ja-JP"/>
        </w:rPr>
        <w:t xml:space="preserve">PDP as model input, </w:t>
      </w:r>
      <w:r w:rsidR="007B249B">
        <w:rPr>
          <w:lang w:eastAsia="ja-JP"/>
        </w:rPr>
        <w:t>the same experiment</w:t>
      </w:r>
      <w:r>
        <w:rPr>
          <w:lang w:eastAsia="ja-JP"/>
        </w:rPr>
        <w:t xml:space="preserve"> is performed below using </w:t>
      </w:r>
      <w:r w:rsidR="007B249B">
        <w:t xml:space="preserve">path-based </w:t>
      </w:r>
      <w:r>
        <w:rPr>
          <w:lang w:eastAsia="ja-JP"/>
        </w:rPr>
        <w:t xml:space="preserve">CIR as model input. </w:t>
      </w:r>
      <w:r w:rsidR="0086162D">
        <w:rPr>
          <w:lang w:eastAsia="ja-JP"/>
        </w:rPr>
        <w:t xml:space="preserve">The </w:t>
      </w:r>
      <w:r w:rsidR="0086162D" w:rsidRPr="00086111">
        <w:rPr>
          <w:lang w:eastAsia="ja-JP"/>
        </w:rPr>
        <w:t xml:space="preserve">90%tile </w:t>
      </w:r>
      <w:r w:rsidR="0086162D" w:rsidRPr="00086111">
        <w:t>2D positioning accuracy</w:t>
      </w:r>
      <w:r w:rsidR="0086162D">
        <w:t xml:space="preserve"> values of the Rel-17 path-based </w:t>
      </w:r>
      <w:r w:rsidR="00F511A0">
        <w:t xml:space="preserve">2-port </w:t>
      </w:r>
      <w:r w:rsidR="00BA1D70">
        <w:t>CIR</w:t>
      </w:r>
      <w:r w:rsidR="0086162D">
        <w:t xml:space="preserve"> models trained and tested on reports from the same channel estimators are compared to those of the sample-based PDP models in</w:t>
      </w:r>
      <w:r w:rsidR="00BA1D70">
        <w:t xml:space="preserve"> </w:t>
      </w:r>
      <w:r w:rsidR="0007052A">
        <w:fldChar w:fldCharType="begin"/>
      </w:r>
      <w:r w:rsidR="0007052A">
        <w:instrText xml:space="preserve"> REF _Ref162881378 \h </w:instrText>
      </w:r>
      <w:r w:rsidR="0007052A">
        <w:fldChar w:fldCharType="separate"/>
      </w:r>
      <w:r w:rsidR="00C071DE" w:rsidRPr="00086111">
        <w:t xml:space="preserve">Table </w:t>
      </w:r>
      <w:r w:rsidR="00C071DE">
        <w:rPr>
          <w:noProof/>
        </w:rPr>
        <w:t>3</w:t>
      </w:r>
      <w:r w:rsidR="0007052A">
        <w:fldChar w:fldCharType="end"/>
      </w:r>
      <w:r w:rsidR="0086162D">
        <w:t>.</w:t>
      </w:r>
      <w:r w:rsidR="00E72809">
        <w:t xml:space="preserve"> </w:t>
      </w:r>
      <w:r w:rsidR="00BC0509">
        <w:t xml:space="preserve">Compared to using the PDP </w:t>
      </w:r>
      <w:r w:rsidR="00974C68">
        <w:t xml:space="preserve">path-based </w:t>
      </w:r>
      <w:r w:rsidR="00BC0509">
        <w:t xml:space="preserve">reports, ML models using the </w:t>
      </w:r>
      <w:r w:rsidR="00E72809">
        <w:t xml:space="preserve">CIR </w:t>
      </w:r>
      <w:r w:rsidR="00974C68">
        <w:t xml:space="preserve">path-based </w:t>
      </w:r>
      <w:r w:rsidR="00BC0509">
        <w:t xml:space="preserve">reports achieves a reduction </w:t>
      </w:r>
      <w:r w:rsidR="005D60EE">
        <w:t>of 4.4% in 90%tile 2D positioning errors</w:t>
      </w:r>
      <w:r w:rsidR="00F87BE6">
        <w:t xml:space="preserve"> though s</w:t>
      </w:r>
      <w:r w:rsidR="002116F4">
        <w:t>ome channel estimators enable more improvement</w:t>
      </w:r>
      <w:r w:rsidR="001C29C6">
        <w:t>s than the others.</w:t>
      </w:r>
    </w:p>
    <w:p w14:paraId="75E39B4B" w14:textId="035DF2E7" w:rsidR="00AC1DA6" w:rsidRDefault="00AC1DA6" w:rsidP="00AC1DA6">
      <w:r>
        <w:rPr>
          <w:lang w:eastAsia="ja-JP"/>
        </w:rPr>
        <w:t xml:space="preserve">In </w:t>
      </w:r>
      <w:r>
        <w:rPr>
          <w:lang w:eastAsia="ja-JP"/>
        </w:rPr>
        <w:fldChar w:fldCharType="begin"/>
      </w:r>
      <w:r>
        <w:rPr>
          <w:lang w:eastAsia="ja-JP"/>
        </w:rPr>
        <w:instrText xml:space="preserve"> REF _Ref162882191 \h </w:instrText>
      </w:r>
      <w:r>
        <w:rPr>
          <w:lang w:eastAsia="ja-JP"/>
        </w:rPr>
      </w:r>
      <w:r>
        <w:rPr>
          <w:lang w:eastAsia="ja-JP"/>
        </w:rPr>
        <w:fldChar w:fldCharType="separate"/>
      </w:r>
      <w:r w:rsidR="00C071DE" w:rsidRPr="00E215F0">
        <w:t xml:space="preserve">Figure </w:t>
      </w:r>
      <w:r w:rsidR="00C071DE">
        <w:rPr>
          <w:noProof/>
        </w:rPr>
        <w:t>9</w:t>
      </w:r>
      <w:r>
        <w:rPr>
          <w:lang w:eastAsia="ja-JP"/>
        </w:rPr>
        <w:fldChar w:fldCharType="end"/>
      </w:r>
      <w:r>
        <w:rPr>
          <w:lang w:eastAsia="ja-JP"/>
        </w:rPr>
        <w:t xml:space="preserve">, we show the </w:t>
      </w:r>
      <w:r w:rsidRPr="00086111">
        <w:t xml:space="preserve">2D positioning </w:t>
      </w:r>
      <w:r>
        <w:t xml:space="preserve">error CDF of a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t</m:t>
            </m:r>
          </m:sub>
        </m:sSub>
        <m:r>
          <w:rPr>
            <w:rFonts w:ascii="Cambria Math" w:hAnsi="Cambria Math"/>
            <w:lang w:eastAsia="ja-JP"/>
          </w:rPr>
          <m:t>=128</m:t>
        </m:r>
      </m:oMath>
      <w:r w:rsidRPr="00F67748">
        <w:rPr>
          <w:lang w:eastAsia="ja-JP"/>
        </w:rPr>
        <w:t xml:space="preserve"> and </w:t>
      </w:r>
      <m:oMath>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t</m:t>
            </m:r>
          </m:sub>
          <m:sup>
            <m:r>
              <w:rPr>
                <w:rFonts w:ascii="Cambria Math" w:hAnsi="Cambria Math"/>
                <w:lang w:eastAsia="ja-JP"/>
              </w:rPr>
              <m:t>'</m:t>
            </m:r>
          </m:sup>
        </m:sSubSup>
        <m:r>
          <w:rPr>
            <w:rFonts w:ascii="Cambria Math" w:hAnsi="Cambria Math"/>
            <w:lang w:eastAsia="ja-JP"/>
          </w:rPr>
          <m:t>=16</m:t>
        </m:r>
      </m:oMath>
      <w:r>
        <w:t xml:space="preserve"> model trained on </w:t>
      </w:r>
      <w:r w:rsidR="00F529D9">
        <w:t xml:space="preserve">2-port </w:t>
      </w:r>
      <w:r w:rsidR="00AB5EA2">
        <w:t xml:space="preserve">CIR </w:t>
      </w:r>
      <w:r>
        <w:t>path reports from channel estimator G and tested on path reports from different channel estimators.</w:t>
      </w:r>
    </w:p>
    <w:p w14:paraId="37C97945" w14:textId="71C9452B" w:rsidR="00AC1DA6" w:rsidRPr="005162F9" w:rsidRDefault="00AC1DA6" w:rsidP="00AC1DA6">
      <w:pPr>
        <w:pStyle w:val="ListParagraph"/>
        <w:numPr>
          <w:ilvl w:val="0"/>
          <w:numId w:val="63"/>
        </w:numPr>
        <w:rPr>
          <w:lang w:eastAsia="ja-JP"/>
        </w:rPr>
      </w:pPr>
      <w:r>
        <w:rPr>
          <w:lang w:val="en-US" w:eastAsia="ja-JP"/>
        </w:rPr>
        <w:t xml:space="preserve">The model achieves </w:t>
      </w:r>
      <w:r w:rsidRPr="00086111">
        <w:rPr>
          <w:lang w:eastAsia="ja-JP"/>
        </w:rPr>
        <w:t xml:space="preserve">90%tile </w:t>
      </w:r>
      <w:r w:rsidRPr="00086111">
        <w:t xml:space="preserve">2D positioning </w:t>
      </w:r>
      <w:r>
        <w:rPr>
          <w:lang w:val="en-US"/>
        </w:rPr>
        <w:t>error of 0.5</w:t>
      </w:r>
      <w:r w:rsidR="00EC3B3A">
        <w:rPr>
          <w:lang w:val="en-US"/>
        </w:rPr>
        <w:t>6</w:t>
      </w:r>
      <w:r>
        <w:rPr>
          <w:lang w:val="en-US"/>
        </w:rPr>
        <w:t xml:space="preserve"> m when tested using reports from </w:t>
      </w:r>
      <w:r>
        <w:t>channel estimator G</w:t>
      </w:r>
      <w:r>
        <w:rPr>
          <w:lang w:val="en-US"/>
        </w:rPr>
        <w:t>.</w:t>
      </w:r>
    </w:p>
    <w:p w14:paraId="473E0AA2" w14:textId="5810F52B" w:rsidR="00AC1DA6" w:rsidRPr="002D0797" w:rsidRDefault="00AC1DA6" w:rsidP="00AC1DA6">
      <w:pPr>
        <w:pStyle w:val="ListParagraph"/>
        <w:numPr>
          <w:ilvl w:val="0"/>
          <w:numId w:val="63"/>
        </w:numPr>
        <w:rPr>
          <w:lang w:eastAsia="ja-JP"/>
        </w:rPr>
      </w:pPr>
      <w:r>
        <w:rPr>
          <w:lang w:val="en-US"/>
        </w:rPr>
        <w:t xml:space="preserve">As discussed in the above, channel estimator B and G have </w:t>
      </w:r>
      <w:r>
        <w:rPr>
          <w:lang w:eastAsia="ja-JP"/>
        </w:rPr>
        <w:t>basically identical overall CDF for found taps</w:t>
      </w:r>
      <w:r w:rsidRPr="00E85B8D">
        <w:rPr>
          <w:lang w:eastAsia="ja-JP"/>
        </w:rPr>
        <w:t xml:space="preserve"> </w:t>
      </w:r>
      <w:r>
        <w:rPr>
          <w:lang w:eastAsia="ja-JP"/>
        </w:rPr>
        <w:t xml:space="preserve">as shown in </w:t>
      </w:r>
      <w:r>
        <w:rPr>
          <w:lang w:eastAsia="ja-JP"/>
        </w:rPr>
        <w:fldChar w:fldCharType="begin"/>
      </w:r>
      <w:r>
        <w:rPr>
          <w:lang w:eastAsia="ja-JP"/>
        </w:rPr>
        <w:instrText xml:space="preserve"> REF _Ref162360182 \h </w:instrText>
      </w:r>
      <w:r>
        <w:rPr>
          <w:lang w:eastAsia="ja-JP"/>
        </w:rPr>
      </w:r>
      <w:r>
        <w:rPr>
          <w:lang w:eastAsia="ja-JP"/>
        </w:rPr>
        <w:fldChar w:fldCharType="separate"/>
      </w:r>
      <w:r w:rsidR="00C071DE" w:rsidRPr="00E215F0">
        <w:t xml:space="preserve">Figure </w:t>
      </w:r>
      <w:r w:rsidR="00C071DE">
        <w:rPr>
          <w:noProof/>
        </w:rPr>
        <w:t>6</w:t>
      </w:r>
      <w:r>
        <w:rPr>
          <w:lang w:eastAsia="ja-JP"/>
        </w:rPr>
        <w:fldChar w:fldCharType="end"/>
      </w:r>
      <w:r>
        <w:rPr>
          <w:lang w:val="en-US" w:eastAsia="ja-JP"/>
        </w:rPr>
        <w:t xml:space="preserve">. However, the </w:t>
      </w:r>
      <w:r w:rsidRPr="00086111">
        <w:rPr>
          <w:lang w:eastAsia="ja-JP"/>
        </w:rPr>
        <w:t xml:space="preserve">90%tile </w:t>
      </w:r>
      <w:r w:rsidRPr="00086111">
        <w:t xml:space="preserve">2D positioning </w:t>
      </w:r>
      <w:r>
        <w:rPr>
          <w:lang w:val="en-US"/>
        </w:rPr>
        <w:t>error of the model degrades to</w:t>
      </w:r>
      <w:r>
        <w:rPr>
          <w:lang w:val="en-US" w:eastAsia="ja-JP"/>
        </w:rPr>
        <w:t xml:space="preserve"> 1.</w:t>
      </w:r>
      <w:r w:rsidR="00D22494">
        <w:rPr>
          <w:lang w:val="en-US" w:eastAsia="ja-JP"/>
        </w:rPr>
        <w:t>2</w:t>
      </w:r>
      <w:r>
        <w:rPr>
          <w:lang w:val="en-US" w:eastAsia="ja-JP"/>
        </w:rPr>
        <w:t xml:space="preserve">1 m, which is an </w:t>
      </w:r>
      <w:r w:rsidR="006B34BB">
        <w:rPr>
          <w:lang w:val="en-US" w:eastAsia="ja-JP"/>
        </w:rPr>
        <w:t>116</w:t>
      </w:r>
      <w:r>
        <w:rPr>
          <w:lang w:val="en-US" w:eastAsia="ja-JP"/>
        </w:rPr>
        <w:t>% increase in positioning error.</w:t>
      </w:r>
    </w:p>
    <w:p w14:paraId="322AB607" w14:textId="2B908FD8" w:rsidR="00AC1DA6" w:rsidRPr="005B6CBA" w:rsidRDefault="00AC1DA6" w:rsidP="00AC1DA6">
      <w:pPr>
        <w:pStyle w:val="ListParagraph"/>
        <w:numPr>
          <w:ilvl w:val="1"/>
          <w:numId w:val="63"/>
        </w:numPr>
        <w:rPr>
          <w:lang w:eastAsia="ja-JP"/>
        </w:rPr>
      </w:pPr>
      <w:r>
        <w:rPr>
          <w:lang w:val="en-US" w:eastAsia="ja-JP"/>
        </w:rPr>
        <w:t xml:space="preserve">On the other hand, channel estimator C has substantially different number of detected paths than channel estimator G. But the </w:t>
      </w:r>
      <w:r w:rsidRPr="00086111">
        <w:rPr>
          <w:lang w:eastAsia="ja-JP"/>
        </w:rPr>
        <w:t xml:space="preserve">90%tile </w:t>
      </w:r>
      <w:r w:rsidRPr="00086111">
        <w:t xml:space="preserve">2D positioning </w:t>
      </w:r>
      <w:r>
        <w:rPr>
          <w:lang w:val="en-US"/>
        </w:rPr>
        <w:t>error of the model only degrades to</w:t>
      </w:r>
      <w:r>
        <w:rPr>
          <w:lang w:val="en-US" w:eastAsia="ja-JP"/>
        </w:rPr>
        <w:t xml:space="preserve"> 0.</w:t>
      </w:r>
      <w:r w:rsidR="00A7199E">
        <w:rPr>
          <w:lang w:val="en-US" w:eastAsia="ja-JP"/>
        </w:rPr>
        <w:t>70</w:t>
      </w:r>
      <w:r>
        <w:rPr>
          <w:lang w:val="en-US" w:eastAsia="ja-JP"/>
        </w:rPr>
        <w:t xml:space="preserve"> m.</w:t>
      </w:r>
    </w:p>
    <w:p w14:paraId="2B9607D5" w14:textId="61A3DDC7" w:rsidR="00AC1DA6" w:rsidRPr="001349EE" w:rsidRDefault="00AC1DA6" w:rsidP="00AC1DA6">
      <w:pPr>
        <w:pStyle w:val="ListParagraph"/>
        <w:numPr>
          <w:ilvl w:val="0"/>
          <w:numId w:val="63"/>
        </w:numPr>
        <w:rPr>
          <w:lang w:eastAsia="ja-JP"/>
        </w:rPr>
      </w:pPr>
      <w:r>
        <w:rPr>
          <w:lang w:val="en-US" w:eastAsia="ja-JP"/>
        </w:rPr>
        <w:t xml:space="preserve">Furthermore, </w:t>
      </w:r>
      <w:r>
        <w:rPr>
          <w:lang w:val="en-US"/>
        </w:rPr>
        <w:t xml:space="preserve">channel estimator A and F also have very similar </w:t>
      </w:r>
      <w:r>
        <w:rPr>
          <w:lang w:eastAsia="ja-JP"/>
        </w:rPr>
        <w:t>overall CDF for found taps</w:t>
      </w:r>
      <w:r w:rsidRPr="00E85B8D">
        <w:rPr>
          <w:lang w:eastAsia="ja-JP"/>
        </w:rPr>
        <w:t xml:space="preserve"> </w:t>
      </w:r>
      <w:r>
        <w:rPr>
          <w:lang w:eastAsia="ja-JP"/>
        </w:rPr>
        <w:t xml:space="preserve">as shown in </w:t>
      </w:r>
      <w:r>
        <w:rPr>
          <w:lang w:eastAsia="ja-JP"/>
        </w:rPr>
        <w:fldChar w:fldCharType="begin"/>
      </w:r>
      <w:r>
        <w:rPr>
          <w:lang w:eastAsia="ja-JP"/>
        </w:rPr>
        <w:instrText xml:space="preserve"> REF _Ref162360182 \h </w:instrText>
      </w:r>
      <w:r>
        <w:rPr>
          <w:lang w:eastAsia="ja-JP"/>
        </w:rPr>
      </w:r>
      <w:r>
        <w:rPr>
          <w:lang w:eastAsia="ja-JP"/>
        </w:rPr>
        <w:fldChar w:fldCharType="separate"/>
      </w:r>
      <w:r w:rsidR="00C071DE" w:rsidRPr="00E215F0">
        <w:t xml:space="preserve">Figure </w:t>
      </w:r>
      <w:r w:rsidR="00C071DE">
        <w:rPr>
          <w:noProof/>
        </w:rPr>
        <w:t>6</w:t>
      </w:r>
      <w:r>
        <w:rPr>
          <w:lang w:eastAsia="ja-JP"/>
        </w:rPr>
        <w:fldChar w:fldCharType="end"/>
      </w:r>
      <w:r>
        <w:rPr>
          <w:lang w:val="en-US" w:eastAsia="ja-JP"/>
        </w:rPr>
        <w:t xml:space="preserve">. The model’s responses to the </w:t>
      </w:r>
      <w:r>
        <w:t xml:space="preserve">Rel-17 path-based </w:t>
      </w:r>
      <w:r w:rsidRPr="003E10BF">
        <w:rPr>
          <w:lang w:val="en-US" w:eastAsia="ja-JP"/>
        </w:rPr>
        <w:t>reports</w:t>
      </w:r>
      <w:r>
        <w:rPr>
          <w:lang w:eastAsia="ja-JP"/>
        </w:rPr>
        <w:t xml:space="preserve"> from</w:t>
      </w:r>
      <w:r>
        <w:rPr>
          <w:lang w:val="en-US" w:eastAsia="ja-JP"/>
        </w:rPr>
        <w:t xml:space="preserve"> these channel estimators are quite different.</w:t>
      </w:r>
    </w:p>
    <w:p w14:paraId="35B72F53" w14:textId="4FC4A7EC" w:rsidR="00AC1DA6" w:rsidRPr="00447023" w:rsidRDefault="00AC1DA6" w:rsidP="00AC1DA6">
      <w:pPr>
        <w:pStyle w:val="ListParagraph"/>
        <w:numPr>
          <w:ilvl w:val="1"/>
          <w:numId w:val="63"/>
        </w:numPr>
        <w:rPr>
          <w:lang w:eastAsia="ja-JP"/>
        </w:rPr>
      </w:pPr>
      <w:r>
        <w:rPr>
          <w:lang w:val="en-US" w:eastAsia="ja-JP"/>
        </w:rPr>
        <w:t xml:space="preserve">When tested on reports from </w:t>
      </w:r>
      <w:r>
        <w:rPr>
          <w:lang w:val="en-US"/>
        </w:rPr>
        <w:t xml:space="preserve">channel estimator A, </w:t>
      </w:r>
      <w:r>
        <w:rPr>
          <w:lang w:val="en-US" w:eastAsia="ja-JP"/>
        </w:rPr>
        <w:t xml:space="preserve">the </w:t>
      </w:r>
      <w:r w:rsidRPr="00086111">
        <w:rPr>
          <w:lang w:eastAsia="ja-JP"/>
        </w:rPr>
        <w:t xml:space="preserve">90%tile </w:t>
      </w:r>
      <w:r w:rsidRPr="00086111">
        <w:t xml:space="preserve">2D positioning </w:t>
      </w:r>
      <w:r>
        <w:rPr>
          <w:lang w:val="en-US"/>
        </w:rPr>
        <w:t>error of the model degrades to</w:t>
      </w:r>
      <w:r>
        <w:rPr>
          <w:lang w:val="en-US" w:eastAsia="ja-JP"/>
        </w:rPr>
        <w:t xml:space="preserve"> 1.</w:t>
      </w:r>
      <w:r w:rsidR="005A68CB">
        <w:rPr>
          <w:lang w:val="en-US" w:eastAsia="ja-JP"/>
        </w:rPr>
        <w:t>86</w:t>
      </w:r>
      <w:r>
        <w:rPr>
          <w:lang w:val="en-US" w:eastAsia="ja-JP"/>
        </w:rPr>
        <w:t xml:space="preserve"> m.</w:t>
      </w:r>
    </w:p>
    <w:p w14:paraId="3ACCA843" w14:textId="4C17E885" w:rsidR="00667CCA" w:rsidRDefault="00AC1DA6" w:rsidP="004157FD">
      <w:pPr>
        <w:pStyle w:val="ListParagraph"/>
        <w:numPr>
          <w:ilvl w:val="1"/>
          <w:numId w:val="63"/>
        </w:numPr>
        <w:rPr>
          <w:lang w:eastAsia="ja-JP"/>
        </w:rPr>
      </w:pPr>
      <w:r>
        <w:rPr>
          <w:lang w:val="en-US" w:eastAsia="ja-JP"/>
        </w:rPr>
        <w:t xml:space="preserve">When tested on reports from </w:t>
      </w:r>
      <w:r>
        <w:rPr>
          <w:lang w:val="en-US"/>
        </w:rPr>
        <w:t xml:space="preserve">channel estimator F, </w:t>
      </w:r>
      <w:r>
        <w:rPr>
          <w:lang w:val="en-US" w:eastAsia="ja-JP"/>
        </w:rPr>
        <w:t xml:space="preserve">the </w:t>
      </w:r>
      <w:r w:rsidRPr="00086111">
        <w:rPr>
          <w:lang w:eastAsia="ja-JP"/>
        </w:rPr>
        <w:t xml:space="preserve">90%tile </w:t>
      </w:r>
      <w:r w:rsidRPr="00086111">
        <w:t xml:space="preserve">2D positioning </w:t>
      </w:r>
      <w:r>
        <w:rPr>
          <w:lang w:val="en-US"/>
        </w:rPr>
        <w:t>error of the model degrades to</w:t>
      </w:r>
      <w:r>
        <w:rPr>
          <w:lang w:val="en-US" w:eastAsia="ja-JP"/>
        </w:rPr>
        <w:t xml:space="preserve"> 0.7</w:t>
      </w:r>
      <w:r w:rsidR="002E73D2">
        <w:rPr>
          <w:lang w:val="en-US" w:eastAsia="ja-JP"/>
        </w:rPr>
        <w:t>2</w:t>
      </w:r>
      <w:r>
        <w:rPr>
          <w:lang w:val="en-US" w:eastAsia="ja-JP"/>
        </w:rPr>
        <w:t xml:space="preserve"> m.</w:t>
      </w:r>
    </w:p>
    <w:p w14:paraId="5E831879" w14:textId="403D79FA" w:rsidR="009241BB" w:rsidRDefault="007B249B" w:rsidP="001F46E8">
      <w:pPr>
        <w:rPr>
          <w:lang w:eastAsia="ja-JP"/>
        </w:rPr>
      </w:pPr>
      <w:r>
        <w:t xml:space="preserve">Overall, compared to path-based PDP as model input, path-based </w:t>
      </w:r>
      <w:r w:rsidR="009241BB">
        <w:t>CIR reports enable marginal positioning accuracy improvements (4.4% error reduction averaged across different channel estimators) while requiring quadruple signaling sizes. The ML models using CIR path reports are even more sensitive to channel estimator mismatch between training and inference phases.</w:t>
      </w:r>
    </w:p>
    <w:p w14:paraId="077C80AA" w14:textId="77777777" w:rsidR="009241BB" w:rsidRDefault="009241BB" w:rsidP="001F46E8">
      <w:pPr>
        <w:rPr>
          <w:lang w:eastAsia="ja-JP"/>
        </w:rPr>
      </w:pPr>
    </w:p>
    <w:p w14:paraId="6F96FA2F" w14:textId="4D959619" w:rsidR="00120073" w:rsidRPr="00E215F0" w:rsidRDefault="00120073" w:rsidP="00120073">
      <w:pPr>
        <w:pStyle w:val="Observation"/>
      </w:pPr>
      <w:bookmarkStart w:id="54" w:name="_Toc163235954"/>
      <w:r w:rsidRPr="003E10BF">
        <w:t xml:space="preserve">Models </w:t>
      </w:r>
      <w:r w:rsidR="009241BB">
        <w:t>trained</w:t>
      </w:r>
      <w:r w:rsidRPr="003E10BF">
        <w:t xml:space="preserve"> using </w:t>
      </w:r>
      <w:r>
        <w:t>Rel-17 path-based reports prepared by one channel estimator do not generalize to reports from different channel estimators.</w:t>
      </w:r>
      <w:bookmarkEnd w:id="54"/>
    </w:p>
    <w:p w14:paraId="0E08D736" w14:textId="77777777" w:rsidR="00120073" w:rsidRPr="00E215F0" w:rsidRDefault="00120073" w:rsidP="00120073">
      <w:pPr>
        <w:pStyle w:val="Observation"/>
      </w:pPr>
      <w:bookmarkStart w:id="55" w:name="_Toc163235955"/>
      <w:r>
        <w:t>Given the large dimensions and ranges of possible channel estimation algorithm design tradeoffs and algorithm behaviors, fingerprinting type ML models do not generalize to measurement reports generated from different channel estimation implementations.</w:t>
      </w:r>
      <w:bookmarkEnd w:id="55"/>
    </w:p>
    <w:p w14:paraId="0434E918" w14:textId="00BE0B6A" w:rsidR="00120073" w:rsidRPr="00194B5B" w:rsidRDefault="00286CF5" w:rsidP="00120073">
      <w:pPr>
        <w:pStyle w:val="Observation"/>
      </w:pPr>
      <w:bookmarkStart w:id="56" w:name="_Toc163235956"/>
      <w:r>
        <w:t xml:space="preserve">Models using path-based PDP and path-based CIR as model input are </w:t>
      </w:r>
      <w:r w:rsidR="009C189F">
        <w:t xml:space="preserve">sensitive to </w:t>
      </w:r>
      <w:r w:rsidR="00F30E85">
        <w:t>channel estimator mismatch between training and inference phases</w:t>
      </w:r>
      <w:r>
        <w:t>, with higher sensitivity observed for path-based CIR</w:t>
      </w:r>
      <w:r w:rsidR="00F30E85" w:rsidDel="00286CF5">
        <w:t>.</w:t>
      </w:r>
      <w:bookmarkEnd w:id="56"/>
    </w:p>
    <w:p w14:paraId="324B170B" w14:textId="77777777" w:rsidR="00667CCA" w:rsidRDefault="00667CCA" w:rsidP="001F46E8">
      <w:pPr>
        <w:rPr>
          <w:lang w:eastAsia="ja-JP"/>
        </w:rPr>
      </w:pPr>
    </w:p>
    <w:p w14:paraId="34DA2C8E" w14:textId="5916868D" w:rsidR="00EA7956" w:rsidRDefault="00EA7956" w:rsidP="00EA7956">
      <w:pPr>
        <w:pStyle w:val="Caption"/>
      </w:pPr>
      <w:bookmarkStart w:id="57" w:name="_Ref162881378"/>
      <w:r w:rsidRPr="00086111">
        <w:t xml:space="preserve">Table </w:t>
      </w:r>
      <w:r w:rsidRPr="00086111">
        <w:fldChar w:fldCharType="begin"/>
      </w:r>
      <w:r w:rsidRPr="00086111">
        <w:instrText>SEQ Table \* ARABIC</w:instrText>
      </w:r>
      <w:r w:rsidRPr="00086111">
        <w:fldChar w:fldCharType="separate"/>
      </w:r>
      <w:r w:rsidR="00C071DE">
        <w:rPr>
          <w:noProof/>
        </w:rPr>
        <w:t>3</w:t>
      </w:r>
      <w:r w:rsidRPr="00086111">
        <w:fldChar w:fldCharType="end"/>
      </w:r>
      <w:bookmarkEnd w:id="57"/>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w:t>
      </w:r>
      <w:r w:rsidR="00F529D9">
        <w:t xml:space="preserve">2-port </w:t>
      </w:r>
      <w:r>
        <w:t>CIR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C071DE">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996A06" w14:paraId="1FCE4430" w14:textId="77777777">
        <w:tc>
          <w:tcPr>
            <w:tcW w:w="1525" w:type="dxa"/>
            <w:gridSpan w:val="2"/>
            <w:tcBorders>
              <w:right w:val="double" w:sz="4" w:space="0" w:color="auto"/>
            </w:tcBorders>
            <w:vAlign w:val="center"/>
          </w:tcPr>
          <w:p w14:paraId="5016F160" w14:textId="77777777" w:rsidR="00996A06" w:rsidRPr="007F5D82" w:rsidRDefault="00996A06">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1B36C91E" w14:textId="77777777" w:rsidR="00996A06" w:rsidRPr="007F5D82" w:rsidRDefault="00996A06">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100 MHz RS bandwidth</w:t>
            </w:r>
          </w:p>
        </w:tc>
      </w:tr>
      <w:tr w:rsidR="00996A06" w14:paraId="1F7E69E2" w14:textId="77777777">
        <w:tc>
          <w:tcPr>
            <w:tcW w:w="762" w:type="dxa"/>
            <w:vMerge w:val="restart"/>
            <w:vAlign w:val="center"/>
          </w:tcPr>
          <w:p w14:paraId="471AB96F" w14:textId="77777777" w:rsidR="00996A06" w:rsidRPr="007F5D82" w:rsidRDefault="000B25FB">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6748A28D" w14:textId="77777777" w:rsidR="00996A06" w:rsidRPr="007F5D82" w:rsidRDefault="000B25FB">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6890E325" w14:textId="77777777" w:rsidR="00996A06" w:rsidRPr="007F5D82" w:rsidRDefault="00996A06">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1967002C" w14:textId="77777777" w:rsidR="00996A06" w:rsidRPr="007F5D82" w:rsidRDefault="00996A06">
            <w:pPr>
              <w:spacing w:before="40" w:after="40"/>
              <w:jc w:val="center"/>
              <w:rPr>
                <w:rFonts w:cs="Arial"/>
                <w:color w:val="000000"/>
                <w:sz w:val="20"/>
                <w:szCs w:val="20"/>
              </w:rPr>
            </w:pPr>
            <w:r>
              <w:rPr>
                <w:rFonts w:cs="Arial"/>
                <w:color w:val="000000"/>
                <w:sz w:val="20"/>
                <w:szCs w:val="20"/>
              </w:rPr>
              <w:t>Path-based signaling</w:t>
            </w:r>
          </w:p>
        </w:tc>
      </w:tr>
      <w:tr w:rsidR="00996A06" w14:paraId="4BAF057A" w14:textId="77777777">
        <w:tc>
          <w:tcPr>
            <w:tcW w:w="762" w:type="dxa"/>
            <w:vMerge/>
            <w:vAlign w:val="center"/>
          </w:tcPr>
          <w:p w14:paraId="4FB0CB08" w14:textId="77777777" w:rsidR="00996A06" w:rsidRPr="007F5D82" w:rsidRDefault="00996A06">
            <w:pPr>
              <w:spacing w:before="40" w:after="40"/>
              <w:jc w:val="center"/>
              <w:rPr>
                <w:rFonts w:cs="Arial"/>
                <w:color w:val="000000"/>
                <w:sz w:val="20"/>
                <w:szCs w:val="20"/>
              </w:rPr>
            </w:pPr>
          </w:p>
        </w:tc>
        <w:tc>
          <w:tcPr>
            <w:tcW w:w="763" w:type="dxa"/>
            <w:vMerge/>
            <w:tcBorders>
              <w:right w:val="double" w:sz="4" w:space="0" w:color="auto"/>
            </w:tcBorders>
            <w:vAlign w:val="center"/>
          </w:tcPr>
          <w:p w14:paraId="4C69DA22" w14:textId="77777777" w:rsidR="00996A06" w:rsidRPr="007F5D82" w:rsidRDefault="00996A06">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13E2173B" w14:textId="77777777" w:rsidR="00996A06" w:rsidRPr="007F5D82" w:rsidRDefault="00996A06">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63A1F3D8" w14:textId="77777777" w:rsidR="00996A06" w:rsidRPr="007F5D82" w:rsidRDefault="00996A06">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57149543" w14:textId="77777777" w:rsidR="00996A06" w:rsidRPr="007F5D82" w:rsidRDefault="00996A06">
            <w:pPr>
              <w:spacing w:before="40" w:after="40"/>
              <w:jc w:val="center"/>
              <w:rPr>
                <w:rFonts w:cs="Arial"/>
                <w:color w:val="000000"/>
                <w:sz w:val="20"/>
                <w:szCs w:val="20"/>
              </w:rPr>
            </w:pPr>
            <w:r>
              <w:rPr>
                <w:sz w:val="20"/>
                <w:szCs w:val="20"/>
              </w:rPr>
              <w:t>Different channel estimators</w:t>
            </w:r>
          </w:p>
        </w:tc>
      </w:tr>
      <w:tr w:rsidR="00996A06" w14:paraId="101B1DE7" w14:textId="77777777">
        <w:tc>
          <w:tcPr>
            <w:tcW w:w="762" w:type="dxa"/>
            <w:vMerge/>
            <w:tcBorders>
              <w:bottom w:val="double" w:sz="4" w:space="0" w:color="auto"/>
            </w:tcBorders>
            <w:vAlign w:val="center"/>
          </w:tcPr>
          <w:p w14:paraId="147206DE" w14:textId="77777777" w:rsidR="00996A06" w:rsidRPr="007F5D82" w:rsidRDefault="00996A06">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757E3B8D" w14:textId="77777777" w:rsidR="00996A06" w:rsidRPr="007F5D82" w:rsidRDefault="00996A06">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06BF8650" w14:textId="77777777" w:rsidR="00996A06" w:rsidRPr="007F5D82" w:rsidRDefault="00996A06">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7C9068BA" w14:textId="77777777" w:rsidR="00996A06" w:rsidRPr="007F5D82" w:rsidRDefault="00996A06">
            <w:pPr>
              <w:spacing w:before="40" w:after="40"/>
              <w:jc w:val="center"/>
              <w:rPr>
                <w:rFonts w:cs="Arial"/>
                <w:color w:val="000000"/>
                <w:sz w:val="20"/>
                <w:szCs w:val="20"/>
              </w:rPr>
            </w:pPr>
          </w:p>
        </w:tc>
        <w:tc>
          <w:tcPr>
            <w:tcW w:w="871" w:type="dxa"/>
            <w:tcBorders>
              <w:bottom w:val="double" w:sz="4" w:space="0" w:color="auto"/>
            </w:tcBorders>
            <w:vAlign w:val="center"/>
          </w:tcPr>
          <w:p w14:paraId="4B0E9437" w14:textId="77777777" w:rsidR="00996A06" w:rsidRPr="007F5D82" w:rsidRDefault="00996A06">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0958EA82" w14:textId="77777777" w:rsidR="00996A06" w:rsidRPr="007F5D82" w:rsidRDefault="00996A06">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33293F9D" w14:textId="77777777" w:rsidR="00996A06" w:rsidRPr="007F5D82" w:rsidRDefault="00996A06">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507A4153" w14:textId="77777777" w:rsidR="00996A06" w:rsidRPr="007F5D82" w:rsidRDefault="00996A06">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7D28FE71" w14:textId="77777777" w:rsidR="00996A06" w:rsidRPr="007F5D82" w:rsidRDefault="00996A06">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28B62778" w14:textId="77777777" w:rsidR="00996A06" w:rsidRPr="007F5D82" w:rsidRDefault="00996A06">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6F14E827" w14:textId="77777777" w:rsidR="00996A06" w:rsidRPr="007F5D82" w:rsidRDefault="00996A06">
            <w:pPr>
              <w:spacing w:before="40" w:after="40"/>
              <w:jc w:val="center"/>
              <w:rPr>
                <w:rFonts w:cs="Arial"/>
                <w:color w:val="000000"/>
                <w:sz w:val="20"/>
                <w:szCs w:val="20"/>
              </w:rPr>
            </w:pPr>
            <w:r w:rsidRPr="001F661F">
              <w:rPr>
                <w:sz w:val="20"/>
                <w:szCs w:val="20"/>
              </w:rPr>
              <w:t>C</w:t>
            </w:r>
          </w:p>
        </w:tc>
      </w:tr>
      <w:tr w:rsidR="00996A06" w14:paraId="789AE30E" w14:textId="77777777">
        <w:tc>
          <w:tcPr>
            <w:tcW w:w="762" w:type="dxa"/>
            <w:tcBorders>
              <w:top w:val="double" w:sz="4" w:space="0" w:color="auto"/>
            </w:tcBorders>
            <w:vAlign w:val="center"/>
          </w:tcPr>
          <w:p w14:paraId="7B56D299"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4CDA33D0"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6A0292B1" w14:textId="00FA5017"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68</w:t>
            </w:r>
          </w:p>
        </w:tc>
        <w:tc>
          <w:tcPr>
            <w:tcW w:w="1167" w:type="dxa"/>
            <w:tcBorders>
              <w:top w:val="double" w:sz="4" w:space="0" w:color="auto"/>
              <w:left w:val="double" w:sz="4" w:space="0" w:color="auto"/>
            </w:tcBorders>
            <w:vAlign w:val="bottom"/>
          </w:tcPr>
          <w:p w14:paraId="7FC29239" w14:textId="400B3A5D"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0.68</w:t>
            </w:r>
          </w:p>
        </w:tc>
        <w:tc>
          <w:tcPr>
            <w:tcW w:w="871" w:type="dxa"/>
            <w:tcBorders>
              <w:top w:val="double" w:sz="4" w:space="0" w:color="auto"/>
            </w:tcBorders>
            <w:vAlign w:val="center"/>
          </w:tcPr>
          <w:p w14:paraId="6670938F" w14:textId="09CAD99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0.80</w:t>
            </w:r>
          </w:p>
        </w:tc>
        <w:tc>
          <w:tcPr>
            <w:tcW w:w="872" w:type="dxa"/>
            <w:tcBorders>
              <w:top w:val="double" w:sz="4" w:space="0" w:color="auto"/>
            </w:tcBorders>
            <w:vAlign w:val="center"/>
          </w:tcPr>
          <w:p w14:paraId="07D9C2B9" w14:textId="460ABE4A"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480FEAA7" w14:textId="2532F274"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0.79</w:t>
            </w:r>
          </w:p>
        </w:tc>
        <w:tc>
          <w:tcPr>
            <w:tcW w:w="872" w:type="dxa"/>
            <w:tcBorders>
              <w:top w:val="double" w:sz="4" w:space="0" w:color="auto"/>
            </w:tcBorders>
            <w:vAlign w:val="center"/>
          </w:tcPr>
          <w:p w14:paraId="25A9F265" w14:textId="2E8C1040"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0.65</w:t>
            </w:r>
          </w:p>
        </w:tc>
        <w:tc>
          <w:tcPr>
            <w:tcW w:w="872" w:type="dxa"/>
            <w:tcBorders>
              <w:top w:val="double" w:sz="4" w:space="0" w:color="auto"/>
            </w:tcBorders>
            <w:vAlign w:val="center"/>
          </w:tcPr>
          <w:p w14:paraId="03C4CB7C" w14:textId="4E58455C"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0.71</w:t>
            </w:r>
          </w:p>
        </w:tc>
        <w:tc>
          <w:tcPr>
            <w:tcW w:w="872" w:type="dxa"/>
            <w:tcBorders>
              <w:top w:val="double" w:sz="4" w:space="0" w:color="auto"/>
            </w:tcBorders>
            <w:vAlign w:val="center"/>
          </w:tcPr>
          <w:p w14:paraId="2FBF0FC4" w14:textId="2B69B9A8"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0.50</w:t>
            </w:r>
          </w:p>
        </w:tc>
        <w:tc>
          <w:tcPr>
            <w:tcW w:w="872" w:type="dxa"/>
            <w:tcBorders>
              <w:top w:val="double" w:sz="4" w:space="0" w:color="auto"/>
            </w:tcBorders>
            <w:vAlign w:val="center"/>
          </w:tcPr>
          <w:p w14:paraId="4FCCA320" w14:textId="120436B4"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0.60</w:t>
            </w:r>
          </w:p>
        </w:tc>
      </w:tr>
      <w:tr w:rsidR="00996A06" w14:paraId="63CCFB04" w14:textId="77777777">
        <w:tc>
          <w:tcPr>
            <w:tcW w:w="762" w:type="dxa"/>
            <w:vAlign w:val="center"/>
          </w:tcPr>
          <w:p w14:paraId="69058785"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142CE7D7"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19C6D383" w14:textId="14E217EC"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64</w:t>
            </w:r>
          </w:p>
        </w:tc>
        <w:tc>
          <w:tcPr>
            <w:tcW w:w="1167" w:type="dxa"/>
            <w:tcBorders>
              <w:left w:val="double" w:sz="4" w:space="0" w:color="auto"/>
            </w:tcBorders>
            <w:vAlign w:val="bottom"/>
          </w:tcPr>
          <w:p w14:paraId="7BAD091A" w14:textId="46B3549B"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0.67</w:t>
            </w:r>
          </w:p>
        </w:tc>
        <w:tc>
          <w:tcPr>
            <w:tcW w:w="871" w:type="dxa"/>
            <w:vAlign w:val="center"/>
          </w:tcPr>
          <w:p w14:paraId="38431359" w14:textId="68C1A781"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0049FC33" w14:textId="684400F6"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0.74</w:t>
            </w:r>
          </w:p>
        </w:tc>
        <w:tc>
          <w:tcPr>
            <w:tcW w:w="872" w:type="dxa"/>
            <w:vAlign w:val="center"/>
          </w:tcPr>
          <w:p w14:paraId="315CF337" w14:textId="13E5DC4C"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55EB51C8" w14:textId="74411DE8"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3FAD54DA" w14:textId="0125465F"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779CF7F3" w14:textId="0E094C02"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0.56</w:t>
            </w:r>
          </w:p>
        </w:tc>
        <w:tc>
          <w:tcPr>
            <w:tcW w:w="872" w:type="dxa"/>
            <w:vAlign w:val="center"/>
          </w:tcPr>
          <w:p w14:paraId="5BE10D6D" w14:textId="15B5A3A0"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0.59</w:t>
            </w:r>
          </w:p>
        </w:tc>
      </w:tr>
      <w:tr w:rsidR="00996A06" w14:paraId="1CCE8BAB" w14:textId="77777777">
        <w:tc>
          <w:tcPr>
            <w:tcW w:w="762" w:type="dxa"/>
            <w:tcBorders>
              <w:bottom w:val="double" w:sz="4" w:space="0" w:color="auto"/>
            </w:tcBorders>
            <w:vAlign w:val="center"/>
          </w:tcPr>
          <w:p w14:paraId="49C6C249"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691851B2"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6502F812" w14:textId="1641445C"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70</w:t>
            </w:r>
          </w:p>
        </w:tc>
        <w:tc>
          <w:tcPr>
            <w:tcW w:w="1167" w:type="dxa"/>
            <w:tcBorders>
              <w:left w:val="double" w:sz="4" w:space="0" w:color="auto"/>
              <w:bottom w:val="double" w:sz="4" w:space="0" w:color="auto"/>
            </w:tcBorders>
            <w:vAlign w:val="bottom"/>
          </w:tcPr>
          <w:p w14:paraId="3DF3C5A6" w14:textId="7452E742"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0.78</w:t>
            </w:r>
          </w:p>
        </w:tc>
        <w:tc>
          <w:tcPr>
            <w:tcW w:w="871" w:type="dxa"/>
            <w:tcBorders>
              <w:bottom w:val="double" w:sz="4" w:space="0" w:color="auto"/>
            </w:tcBorders>
            <w:vAlign w:val="center"/>
          </w:tcPr>
          <w:p w14:paraId="4BF2357D" w14:textId="2B7EC50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0.85</w:t>
            </w:r>
          </w:p>
        </w:tc>
        <w:tc>
          <w:tcPr>
            <w:tcW w:w="872" w:type="dxa"/>
            <w:tcBorders>
              <w:bottom w:val="double" w:sz="4" w:space="0" w:color="auto"/>
            </w:tcBorders>
            <w:vAlign w:val="center"/>
          </w:tcPr>
          <w:p w14:paraId="25FAE17E" w14:textId="39596AF2"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0.79</w:t>
            </w:r>
          </w:p>
        </w:tc>
        <w:tc>
          <w:tcPr>
            <w:tcW w:w="872" w:type="dxa"/>
            <w:tcBorders>
              <w:bottom w:val="double" w:sz="4" w:space="0" w:color="auto"/>
            </w:tcBorders>
            <w:vAlign w:val="center"/>
          </w:tcPr>
          <w:p w14:paraId="24A95386" w14:textId="366891BE"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0.80</w:t>
            </w:r>
          </w:p>
        </w:tc>
        <w:tc>
          <w:tcPr>
            <w:tcW w:w="872" w:type="dxa"/>
            <w:tcBorders>
              <w:bottom w:val="double" w:sz="4" w:space="0" w:color="auto"/>
            </w:tcBorders>
            <w:vAlign w:val="center"/>
          </w:tcPr>
          <w:p w14:paraId="0EF610BA" w14:textId="64ABF8F8"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0.77</w:t>
            </w:r>
          </w:p>
        </w:tc>
        <w:tc>
          <w:tcPr>
            <w:tcW w:w="872" w:type="dxa"/>
            <w:tcBorders>
              <w:bottom w:val="double" w:sz="4" w:space="0" w:color="auto"/>
            </w:tcBorders>
            <w:vAlign w:val="center"/>
          </w:tcPr>
          <w:p w14:paraId="10EC6945" w14:textId="347B1ED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0.73</w:t>
            </w:r>
          </w:p>
        </w:tc>
        <w:tc>
          <w:tcPr>
            <w:tcW w:w="872" w:type="dxa"/>
            <w:tcBorders>
              <w:bottom w:val="double" w:sz="4" w:space="0" w:color="auto"/>
            </w:tcBorders>
            <w:vAlign w:val="center"/>
          </w:tcPr>
          <w:p w14:paraId="588F2A4C" w14:textId="725B8C73"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0.75</w:t>
            </w:r>
          </w:p>
        </w:tc>
        <w:tc>
          <w:tcPr>
            <w:tcW w:w="872" w:type="dxa"/>
            <w:tcBorders>
              <w:bottom w:val="double" w:sz="4" w:space="0" w:color="auto"/>
            </w:tcBorders>
            <w:vAlign w:val="center"/>
          </w:tcPr>
          <w:p w14:paraId="07568239" w14:textId="3D281043"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0.75</w:t>
            </w:r>
          </w:p>
        </w:tc>
      </w:tr>
      <w:tr w:rsidR="00996A06" w14:paraId="56BB8824" w14:textId="77777777">
        <w:tc>
          <w:tcPr>
            <w:tcW w:w="762" w:type="dxa"/>
            <w:tcBorders>
              <w:top w:val="double" w:sz="4" w:space="0" w:color="auto"/>
            </w:tcBorders>
            <w:vAlign w:val="center"/>
          </w:tcPr>
          <w:p w14:paraId="3AD0D31F"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78402858"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5058C13D" w14:textId="76D2DE82" w:rsidR="00996A06" w:rsidRPr="007F5D82" w:rsidRDefault="00996A06" w:rsidP="00996A06">
            <w:pPr>
              <w:spacing w:before="40" w:after="40"/>
              <w:jc w:val="center"/>
              <w:rPr>
                <w:rFonts w:cs="Arial"/>
                <w:color w:val="000000"/>
                <w:sz w:val="20"/>
                <w:szCs w:val="20"/>
              </w:rPr>
            </w:pPr>
            <w:r>
              <w:rPr>
                <w:rFonts w:cs="Arial"/>
                <w:color w:val="000000"/>
                <w:sz w:val="20"/>
                <w:szCs w:val="20"/>
              </w:rPr>
              <w:t>0.82</w:t>
            </w:r>
          </w:p>
        </w:tc>
        <w:tc>
          <w:tcPr>
            <w:tcW w:w="1167" w:type="dxa"/>
            <w:tcBorders>
              <w:top w:val="double" w:sz="4" w:space="0" w:color="auto"/>
              <w:left w:val="double" w:sz="4" w:space="0" w:color="auto"/>
            </w:tcBorders>
            <w:vAlign w:val="bottom"/>
          </w:tcPr>
          <w:p w14:paraId="77FA1201" w14:textId="4504B72D"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0.76</w:t>
            </w:r>
          </w:p>
        </w:tc>
        <w:tc>
          <w:tcPr>
            <w:tcW w:w="871" w:type="dxa"/>
            <w:tcBorders>
              <w:top w:val="double" w:sz="4" w:space="0" w:color="auto"/>
            </w:tcBorders>
            <w:vAlign w:val="center"/>
          </w:tcPr>
          <w:p w14:paraId="4F91B031" w14:textId="60F41535"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23211D25" w14:textId="0EDE869F"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0.78</w:t>
            </w:r>
          </w:p>
        </w:tc>
        <w:tc>
          <w:tcPr>
            <w:tcW w:w="872" w:type="dxa"/>
            <w:tcBorders>
              <w:top w:val="double" w:sz="4" w:space="0" w:color="auto"/>
            </w:tcBorders>
            <w:vAlign w:val="center"/>
          </w:tcPr>
          <w:p w14:paraId="4867EA02" w14:textId="09DF389D"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55893933" w14:textId="538B9103"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0C6437A4" w14:textId="2C46FFDA"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0.76</w:t>
            </w:r>
          </w:p>
        </w:tc>
        <w:tc>
          <w:tcPr>
            <w:tcW w:w="872" w:type="dxa"/>
            <w:tcBorders>
              <w:top w:val="double" w:sz="4" w:space="0" w:color="auto"/>
            </w:tcBorders>
            <w:vAlign w:val="center"/>
          </w:tcPr>
          <w:p w14:paraId="7BB74772" w14:textId="3AD206E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0.73</w:t>
            </w:r>
          </w:p>
        </w:tc>
        <w:tc>
          <w:tcPr>
            <w:tcW w:w="872" w:type="dxa"/>
            <w:tcBorders>
              <w:top w:val="double" w:sz="4" w:space="0" w:color="auto"/>
            </w:tcBorders>
            <w:vAlign w:val="center"/>
          </w:tcPr>
          <w:p w14:paraId="413CDB72" w14:textId="26602C1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0.71</w:t>
            </w:r>
          </w:p>
        </w:tc>
      </w:tr>
      <w:tr w:rsidR="00996A06" w14:paraId="1128F9A9" w14:textId="77777777">
        <w:tc>
          <w:tcPr>
            <w:tcW w:w="762" w:type="dxa"/>
            <w:vAlign w:val="center"/>
          </w:tcPr>
          <w:p w14:paraId="7362C436"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2F0E447A"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5165D5B6" w14:textId="6409C60D"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82</w:t>
            </w:r>
          </w:p>
        </w:tc>
        <w:tc>
          <w:tcPr>
            <w:tcW w:w="1167" w:type="dxa"/>
            <w:tcBorders>
              <w:left w:val="double" w:sz="4" w:space="0" w:color="auto"/>
            </w:tcBorders>
            <w:vAlign w:val="bottom"/>
          </w:tcPr>
          <w:p w14:paraId="4AC47558" w14:textId="5288CD44"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0.73</w:t>
            </w:r>
          </w:p>
        </w:tc>
        <w:tc>
          <w:tcPr>
            <w:tcW w:w="871" w:type="dxa"/>
            <w:vAlign w:val="center"/>
          </w:tcPr>
          <w:p w14:paraId="6DD67CB8" w14:textId="6537922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587B912F" w14:textId="1FEEC3F4"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177D991C" w14:textId="25E01CB1"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48678344" w14:textId="21B97CDB"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4623951B" w14:textId="63F7AD21"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5E1BF8A2" w14:textId="2FB9C772"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0.70</w:t>
            </w:r>
          </w:p>
        </w:tc>
        <w:tc>
          <w:tcPr>
            <w:tcW w:w="872" w:type="dxa"/>
            <w:vAlign w:val="center"/>
          </w:tcPr>
          <w:p w14:paraId="721E5828" w14:textId="05252EF1"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0.68</w:t>
            </w:r>
          </w:p>
        </w:tc>
      </w:tr>
      <w:tr w:rsidR="00996A06" w14:paraId="1D2C5C62" w14:textId="77777777">
        <w:tc>
          <w:tcPr>
            <w:tcW w:w="762" w:type="dxa"/>
            <w:vAlign w:val="center"/>
          </w:tcPr>
          <w:p w14:paraId="6BFE7713"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1C2AF3F7" w14:textId="77777777" w:rsidR="00996A06" w:rsidRPr="007F5D82" w:rsidRDefault="00996A06" w:rsidP="00996A0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36DDF91D" w14:textId="206283F1" w:rsidR="00996A06" w:rsidRPr="007F5D82" w:rsidRDefault="00996A06" w:rsidP="00996A06">
            <w:pPr>
              <w:spacing w:before="40" w:after="40"/>
              <w:jc w:val="center"/>
              <w:rPr>
                <w:rFonts w:cs="Arial"/>
                <w:color w:val="000000"/>
                <w:sz w:val="20"/>
                <w:szCs w:val="20"/>
              </w:rPr>
            </w:pPr>
            <w:r>
              <w:rPr>
                <w:rFonts w:cs="Arial"/>
                <w:color w:val="000000"/>
                <w:sz w:val="20"/>
                <w:szCs w:val="20"/>
              </w:rPr>
              <w:t>0.</w:t>
            </w:r>
            <w:r w:rsidR="00F311D7">
              <w:rPr>
                <w:rFonts w:cs="Arial"/>
                <w:color w:val="000000"/>
                <w:sz w:val="20"/>
                <w:szCs w:val="20"/>
              </w:rPr>
              <w:t>80</w:t>
            </w:r>
          </w:p>
        </w:tc>
        <w:tc>
          <w:tcPr>
            <w:tcW w:w="1167" w:type="dxa"/>
            <w:tcBorders>
              <w:left w:val="double" w:sz="4" w:space="0" w:color="auto"/>
            </w:tcBorders>
            <w:vAlign w:val="bottom"/>
          </w:tcPr>
          <w:p w14:paraId="7CAA91B7" w14:textId="7E8694CF" w:rsidR="00996A06" w:rsidRPr="007F5D82" w:rsidRDefault="00996A06" w:rsidP="00996A06">
            <w:pPr>
              <w:spacing w:before="40" w:after="40"/>
              <w:jc w:val="center"/>
              <w:rPr>
                <w:rFonts w:cs="Arial"/>
                <w:color w:val="000000"/>
                <w:sz w:val="20"/>
                <w:szCs w:val="20"/>
              </w:rPr>
            </w:pPr>
            <w:r w:rsidRPr="00B04154">
              <w:rPr>
                <w:rFonts w:cs="Arial"/>
                <w:color w:val="000000"/>
                <w:sz w:val="20"/>
                <w:szCs w:val="20"/>
              </w:rPr>
              <w:t>0.79</w:t>
            </w:r>
          </w:p>
        </w:tc>
        <w:tc>
          <w:tcPr>
            <w:tcW w:w="871" w:type="dxa"/>
            <w:vAlign w:val="center"/>
          </w:tcPr>
          <w:p w14:paraId="36A524EC" w14:textId="0C07D16C"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0.86</w:t>
            </w:r>
          </w:p>
        </w:tc>
        <w:tc>
          <w:tcPr>
            <w:tcW w:w="872" w:type="dxa"/>
            <w:vAlign w:val="center"/>
          </w:tcPr>
          <w:p w14:paraId="78864CEB" w14:textId="22F9D86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0.79</w:t>
            </w:r>
          </w:p>
        </w:tc>
        <w:tc>
          <w:tcPr>
            <w:tcW w:w="872" w:type="dxa"/>
            <w:vAlign w:val="center"/>
          </w:tcPr>
          <w:p w14:paraId="5341D5BF" w14:textId="65EFBBC9"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0.80</w:t>
            </w:r>
          </w:p>
        </w:tc>
        <w:tc>
          <w:tcPr>
            <w:tcW w:w="872" w:type="dxa"/>
            <w:vAlign w:val="center"/>
          </w:tcPr>
          <w:p w14:paraId="1FB1DC53" w14:textId="3903FC1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0.81</w:t>
            </w:r>
          </w:p>
        </w:tc>
        <w:tc>
          <w:tcPr>
            <w:tcW w:w="872" w:type="dxa"/>
            <w:vAlign w:val="center"/>
          </w:tcPr>
          <w:p w14:paraId="055E3120" w14:textId="68EAD1AC"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098F4B5B" w14:textId="137AB317"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0.77</w:t>
            </w:r>
          </w:p>
        </w:tc>
        <w:tc>
          <w:tcPr>
            <w:tcW w:w="872" w:type="dxa"/>
            <w:vAlign w:val="center"/>
          </w:tcPr>
          <w:p w14:paraId="594A9469" w14:textId="653539A4" w:rsidR="00996A06" w:rsidRPr="007F5D82" w:rsidRDefault="00996A06" w:rsidP="00996A06">
            <w:pPr>
              <w:spacing w:before="40" w:after="40"/>
              <w:jc w:val="center"/>
              <w:rPr>
                <w:rFonts w:cs="Arial"/>
                <w:color w:val="000000"/>
                <w:sz w:val="20"/>
                <w:szCs w:val="20"/>
              </w:rPr>
            </w:pPr>
            <w:r w:rsidRPr="00C657CE">
              <w:rPr>
                <w:rFonts w:cs="Arial"/>
                <w:color w:val="000000"/>
                <w:sz w:val="20"/>
                <w:szCs w:val="20"/>
              </w:rPr>
              <w:t>0.73</w:t>
            </w:r>
          </w:p>
        </w:tc>
      </w:tr>
    </w:tbl>
    <w:p w14:paraId="304A0B40" w14:textId="77777777" w:rsidR="00EA7956" w:rsidRDefault="00EA7956" w:rsidP="00B04154">
      <w:pPr>
        <w:spacing w:before="40" w:after="40"/>
        <w:jc w:val="center"/>
        <w:rPr>
          <w:lang w:eastAsia="ja-JP"/>
        </w:rPr>
      </w:pPr>
    </w:p>
    <w:p w14:paraId="418BDDB8" w14:textId="5BE03C1C" w:rsidR="001F4A3E" w:rsidRDefault="009304AB" w:rsidP="001F4A3E">
      <w:pPr>
        <w:spacing w:after="0"/>
        <w:jc w:val="center"/>
        <w:rPr>
          <w:lang w:eastAsia="ja-JP"/>
        </w:rPr>
      </w:pPr>
      <w:r>
        <w:rPr>
          <w:noProof/>
          <w:lang w:eastAsia="ja-JP"/>
        </w:rPr>
        <w:drawing>
          <wp:inline distT="0" distB="0" distL="0" distR="0" wp14:anchorId="2979A873" wp14:editId="1FC5B3D4">
            <wp:extent cx="3657600" cy="275234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2DC5BB01" w14:textId="2F49456E" w:rsidR="001F4A3E" w:rsidRPr="00E215F0" w:rsidRDefault="001F4A3E" w:rsidP="001F4A3E">
      <w:pPr>
        <w:pStyle w:val="Caption"/>
      </w:pPr>
      <w:bookmarkStart w:id="58" w:name="_Ref162882191"/>
      <w:r w:rsidRPr="00E215F0">
        <w:t xml:space="preserve">Figure </w:t>
      </w:r>
      <w:r w:rsidRPr="00E215F0">
        <w:fldChar w:fldCharType="begin"/>
      </w:r>
      <w:r w:rsidRPr="00E215F0">
        <w:instrText xml:space="preserve"> SEQ Figure \* ARABIC </w:instrText>
      </w:r>
      <w:r w:rsidRPr="00E215F0">
        <w:fldChar w:fldCharType="separate"/>
      </w:r>
      <w:r w:rsidR="00C071DE">
        <w:rPr>
          <w:noProof/>
        </w:rPr>
        <w:t>9</w:t>
      </w:r>
      <w:r w:rsidRPr="00E215F0">
        <w:fldChar w:fldCharType="end"/>
      </w:r>
      <w:bookmarkEnd w:id="58"/>
      <w:r w:rsidRPr="00E215F0">
        <w:t xml:space="preserve"> </w:t>
      </w:r>
      <w:r>
        <w:t xml:space="preserve">CDF of 2D positioning errors 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t xml:space="preserve"> model trained on </w:t>
      </w:r>
      <w:r w:rsidR="00F529D9">
        <w:t xml:space="preserve">2-port </w:t>
      </w:r>
      <w:r>
        <w:t xml:space="preserve">CIR path reports from channel estimator G and tested on path reports from </w:t>
      </w:r>
      <w:r w:rsidRPr="004157FD">
        <w:rPr>
          <w:i/>
          <w:u w:val="single"/>
        </w:rPr>
        <w:t xml:space="preserve">different </w:t>
      </w:r>
      <w:r>
        <w:t xml:space="preserve">channel estimators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31805BC5" w14:textId="77777777" w:rsidR="00EA7956" w:rsidRDefault="00EA7956" w:rsidP="001F46E8">
      <w:pPr>
        <w:rPr>
          <w:lang w:eastAsia="ja-JP"/>
        </w:rPr>
      </w:pPr>
    </w:p>
    <w:p w14:paraId="245721B1" w14:textId="5BB56375" w:rsidR="003B4849" w:rsidRPr="00394268" w:rsidRDefault="003B4849" w:rsidP="004157FD">
      <w:pPr>
        <w:pStyle w:val="Heading4"/>
      </w:pPr>
      <w:bookmarkStart w:id="59" w:name="_Ref163068296"/>
      <w:r>
        <w:t xml:space="preserve">Processing </w:t>
      </w:r>
      <w:r w:rsidR="00291C89">
        <w:t>bandwidth/</w:t>
      </w:r>
      <w:r>
        <w:t>capabilit</w:t>
      </w:r>
      <w:r w:rsidR="00291C89">
        <w:t>y</w:t>
      </w:r>
      <w:r>
        <w:t xml:space="preserve"> issues</w:t>
      </w:r>
      <w:bookmarkEnd w:id="59"/>
    </w:p>
    <w:p w14:paraId="3A24B485" w14:textId="4F1CE54F" w:rsidR="00A5582B" w:rsidRDefault="00A5582B" w:rsidP="004C5901">
      <w:pPr>
        <w:rPr>
          <w:lang w:eastAsia="ja-JP"/>
        </w:rPr>
      </w:pPr>
      <w:r>
        <w:rPr>
          <w:lang w:eastAsia="ja-JP"/>
        </w:rPr>
        <w:t>In this section, we investigate the dependency of path-based measurements on RS bandwidth and receiver processing capability.</w:t>
      </w:r>
    </w:p>
    <w:p w14:paraId="5A48FE93" w14:textId="36D92DA8" w:rsidR="00E24300" w:rsidRDefault="0021594D" w:rsidP="004C5901">
      <w:r>
        <w:rPr>
          <w:lang w:eastAsia="ja-JP"/>
        </w:rPr>
        <w:t xml:space="preserve">In </w:t>
      </w:r>
      <w:r>
        <w:rPr>
          <w:lang w:eastAsia="ja-JP"/>
        </w:rPr>
        <w:fldChar w:fldCharType="begin"/>
      </w:r>
      <w:r>
        <w:rPr>
          <w:lang w:eastAsia="ja-JP"/>
        </w:rPr>
        <w:instrText xml:space="preserve"> REF _Ref162429691 \h </w:instrText>
      </w:r>
      <w:r>
        <w:rPr>
          <w:lang w:eastAsia="ja-JP"/>
        </w:rPr>
      </w:r>
      <w:r>
        <w:rPr>
          <w:lang w:eastAsia="ja-JP"/>
        </w:rPr>
        <w:fldChar w:fldCharType="separate"/>
      </w:r>
      <w:r w:rsidR="00C071DE" w:rsidRPr="00086111">
        <w:t xml:space="preserve">Table </w:t>
      </w:r>
      <w:r w:rsidR="00C071DE">
        <w:rPr>
          <w:noProof/>
        </w:rPr>
        <w:t>2</w:t>
      </w:r>
      <w:r>
        <w:rPr>
          <w:lang w:eastAsia="ja-JP"/>
        </w:rPr>
        <w:fldChar w:fldCharType="end"/>
      </w:r>
      <w:r>
        <w:rPr>
          <w:lang w:eastAsia="ja-JP"/>
        </w:rPr>
        <w:t xml:space="preserve"> and </w:t>
      </w:r>
      <w:r>
        <w:rPr>
          <w:lang w:eastAsia="ja-JP"/>
        </w:rPr>
        <w:fldChar w:fldCharType="begin"/>
      </w:r>
      <w:r>
        <w:rPr>
          <w:lang w:eastAsia="ja-JP"/>
        </w:rPr>
        <w:instrText xml:space="preserve"> REF _Ref162881378 \h </w:instrText>
      </w:r>
      <w:r>
        <w:rPr>
          <w:lang w:eastAsia="ja-JP"/>
        </w:rPr>
      </w:r>
      <w:r>
        <w:rPr>
          <w:lang w:eastAsia="ja-JP"/>
        </w:rPr>
        <w:fldChar w:fldCharType="separate"/>
      </w:r>
      <w:r w:rsidR="00C071DE" w:rsidRPr="00086111">
        <w:t xml:space="preserve">Table </w:t>
      </w:r>
      <w:r w:rsidR="00C071DE">
        <w:rPr>
          <w:noProof/>
        </w:rPr>
        <w:t>3</w:t>
      </w:r>
      <w:r>
        <w:rPr>
          <w:lang w:eastAsia="ja-JP"/>
        </w:rPr>
        <w:fldChar w:fldCharType="end"/>
      </w:r>
      <w:r>
        <w:rPr>
          <w:lang w:eastAsia="ja-JP"/>
        </w:rPr>
        <w:t>,</w:t>
      </w:r>
      <w:r w:rsidR="001C181F">
        <w:rPr>
          <w:lang w:eastAsia="ja-JP"/>
        </w:rPr>
        <w:t xml:space="preserve"> we compare the </w:t>
      </w:r>
      <w:r w:rsidR="001C181F" w:rsidRPr="00086111">
        <w:rPr>
          <w:lang w:eastAsia="ja-JP"/>
        </w:rPr>
        <w:t xml:space="preserve">90%tile </w:t>
      </w:r>
      <w:r w:rsidR="001C181F" w:rsidRPr="00086111">
        <w:t>2D positioning accuracy</w:t>
      </w:r>
      <w:r w:rsidR="001C181F">
        <w:t xml:space="preserve"> of models using direct sample-based reporting or Rel-17 path-based reporting </w:t>
      </w:r>
      <w:r w:rsidR="005F2C77">
        <w:t xml:space="preserve">assuming an RS bandwidth of 100 </w:t>
      </w:r>
      <w:proofErr w:type="spellStart"/>
      <w:r w:rsidR="005F2C77">
        <w:t>MHz.</w:t>
      </w:r>
      <w:proofErr w:type="spellEnd"/>
      <w:r w:rsidR="005F2C77">
        <w:t xml:space="preserve"> </w:t>
      </w:r>
      <w:r w:rsidR="00C52217">
        <w:t xml:space="preserve">We </w:t>
      </w:r>
      <w:r w:rsidR="00BD7DF1">
        <w:t xml:space="preserve">found </w:t>
      </w:r>
      <w:proofErr w:type="gramStart"/>
      <w:r w:rsidR="00BD7DF1">
        <w:t>that</w:t>
      </w:r>
      <w:proofErr w:type="gramEnd"/>
      <w:r w:rsidR="00BD7DF1">
        <w:t xml:space="preserve"> </w:t>
      </w:r>
    </w:p>
    <w:p w14:paraId="090D3827" w14:textId="580A972C" w:rsidR="001C2F47" w:rsidRPr="0082572E" w:rsidRDefault="00A45DF9" w:rsidP="00E24300">
      <w:pPr>
        <w:pStyle w:val="ListParagraph"/>
        <w:numPr>
          <w:ilvl w:val="0"/>
          <w:numId w:val="69"/>
        </w:numPr>
        <w:rPr>
          <w:lang w:eastAsia="ja-JP"/>
        </w:rPr>
      </w:pPr>
      <w:r>
        <w:rPr>
          <w:lang w:val="en-US"/>
        </w:rPr>
        <w:t xml:space="preserve">For </w:t>
      </w:r>
      <w:r w:rsidR="00707F47">
        <w:rPr>
          <w:lang w:val="en-US"/>
        </w:rPr>
        <w:t xml:space="preserve">an </w:t>
      </w:r>
      <w:r>
        <w:rPr>
          <w:lang w:val="en-US"/>
        </w:rPr>
        <w:t>RS bandwidth</w:t>
      </w:r>
      <w:r w:rsidR="00707F47">
        <w:rPr>
          <w:lang w:val="en-US"/>
        </w:rPr>
        <w:t xml:space="preserve"> of 100 MHz</w:t>
      </w:r>
      <w:r>
        <w:rPr>
          <w:lang w:val="en-US"/>
        </w:rPr>
        <w:t xml:space="preserve">, </w:t>
      </w:r>
      <w:r w:rsidRPr="00292938">
        <w:t>a</w:t>
      </w:r>
      <w:r w:rsidR="000C3D12" w:rsidRPr="00292938">
        <w:t xml:space="preserve">ll models using </w:t>
      </w:r>
      <w:r w:rsidR="000C3D12">
        <w:t>Rel-17 path-based</w:t>
      </w:r>
      <w:r w:rsidR="000C3D12" w:rsidRPr="00292938">
        <w:t xml:space="preserve"> reporting can achieve similar </w:t>
      </w:r>
      <w:r w:rsidR="000C3D12" w:rsidRPr="00086111">
        <w:t>2D positioning accuracy</w:t>
      </w:r>
      <w:r w:rsidR="000C3D12" w:rsidRPr="00292938">
        <w:t xml:space="preserve"> as models using sample-based reporting.</w:t>
      </w:r>
      <w:r w:rsidR="004C5901">
        <w:t xml:space="preserve"> </w:t>
      </w:r>
      <w:r w:rsidR="000C3D12" w:rsidRPr="003E10BF">
        <w:rPr>
          <w:lang w:val="en-US" w:eastAsia="ja-JP"/>
        </w:rPr>
        <w:t xml:space="preserve">Models using </w:t>
      </w:r>
      <w:r w:rsidR="000C3D12">
        <w:t xml:space="preserve">Rel-17 path-based </w:t>
      </w:r>
      <w:r w:rsidR="000C3D12" w:rsidRPr="003E10BF">
        <w:rPr>
          <w:lang w:val="en-US" w:eastAsia="ja-JP"/>
        </w:rPr>
        <w:t xml:space="preserve">reports from more capable channel estimators (i.e., capable of finding more channel taps) can generally achieve better performance than those using reports from less capable models. </w:t>
      </w:r>
      <w:r w:rsidR="001C2F47">
        <w:rPr>
          <w:lang w:val="en-US" w:eastAsia="ja-JP"/>
        </w:rPr>
        <w:t xml:space="preserve">On the other hand, when simpler and low computational complexity </w:t>
      </w:r>
      <w:r w:rsidR="001C2F47" w:rsidRPr="003E10BF">
        <w:rPr>
          <w:lang w:val="en-US" w:eastAsia="ja-JP"/>
        </w:rPr>
        <w:t>channel estimators</w:t>
      </w:r>
      <w:r w:rsidR="001C2F47">
        <w:rPr>
          <w:lang w:val="en-US" w:eastAsia="ja-JP"/>
        </w:rPr>
        <w:t xml:space="preserve"> are used for </w:t>
      </w:r>
      <w:r w:rsidR="001C2F47">
        <w:t>preparing the measurement reports</w:t>
      </w:r>
      <w:r w:rsidR="001C2F47">
        <w:rPr>
          <w:lang w:val="en-US"/>
        </w:rPr>
        <w:t>, m</w:t>
      </w:r>
      <w:r w:rsidR="001C2F47" w:rsidRPr="003E10BF">
        <w:rPr>
          <w:lang w:val="en-US" w:eastAsia="ja-JP"/>
        </w:rPr>
        <w:t xml:space="preserve">odels using </w:t>
      </w:r>
      <w:r w:rsidR="001C2F47">
        <w:t xml:space="preserve">Rel-17 path-based </w:t>
      </w:r>
      <w:r w:rsidR="001C2F47">
        <w:rPr>
          <w:lang w:val="en-US"/>
        </w:rPr>
        <w:t>reports can slightly underperform models using sample-based reporting.</w:t>
      </w:r>
    </w:p>
    <w:p w14:paraId="5464F54D" w14:textId="77777777" w:rsidR="00CC261F" w:rsidRDefault="00CC261F" w:rsidP="003B4849">
      <w:pPr>
        <w:rPr>
          <w:lang w:eastAsia="ja-JP"/>
        </w:rPr>
      </w:pPr>
    </w:p>
    <w:p w14:paraId="06A015DC" w14:textId="702CBC8B" w:rsidR="00CC261F" w:rsidRDefault="00CC261F" w:rsidP="00A341CD">
      <w:pPr>
        <w:pStyle w:val="Observation"/>
      </w:pPr>
      <w:bookmarkStart w:id="60" w:name="_Toc163235957"/>
      <w:proofErr w:type="gramStart"/>
      <w:r>
        <w:t>On the basis of</w:t>
      </w:r>
      <w:proofErr w:type="gramEnd"/>
      <w:r>
        <w:t xml:space="preserve"> a same large RS bandwidth (e.g., 100 MHz), m</w:t>
      </w:r>
      <w:r w:rsidRPr="003E10BF">
        <w:t xml:space="preserve">odels using </w:t>
      </w:r>
      <w:r>
        <w:t xml:space="preserve">Rel-17 path-based measurements </w:t>
      </w:r>
      <w:r w:rsidR="0099375A">
        <w:t xml:space="preserve">on average </w:t>
      </w:r>
      <w:r w:rsidR="005C274C">
        <w:t xml:space="preserve">achieve similar </w:t>
      </w:r>
      <w:r w:rsidR="00E07789">
        <w:t xml:space="preserve">positioning accuracy </w:t>
      </w:r>
      <w:r w:rsidR="0099375A">
        <w:t xml:space="preserve">as </w:t>
      </w:r>
      <w:r>
        <w:t>models using sample-based measurements.</w:t>
      </w:r>
      <w:bookmarkEnd w:id="60"/>
      <w:r>
        <w:t xml:space="preserve"> </w:t>
      </w:r>
    </w:p>
    <w:p w14:paraId="46733CE3" w14:textId="77777777" w:rsidR="00CC261F" w:rsidRPr="00DF2B5B" w:rsidRDefault="00CC261F" w:rsidP="004157FD">
      <w:r w:rsidRPr="00DF2B5B">
        <w:lastRenderedPageBreak/>
        <w:t>The performance variation of the path-based measurements depends on whether more capable / high computational complexity channel estimators or simpler / lower complexity channel estimators are used for preparing the path measurement reports.</w:t>
      </w:r>
    </w:p>
    <w:p w14:paraId="30C1149A" w14:textId="77777777" w:rsidR="00CC261F" w:rsidRDefault="00CC261F" w:rsidP="003B4849">
      <w:pPr>
        <w:rPr>
          <w:lang w:eastAsia="ja-JP"/>
        </w:rPr>
      </w:pPr>
    </w:p>
    <w:p w14:paraId="0DD8F96A" w14:textId="7EF0138B" w:rsidR="000C3D12" w:rsidRDefault="002A3EE5" w:rsidP="003B4849">
      <w:pPr>
        <w:rPr>
          <w:lang w:eastAsia="ja-JP"/>
        </w:rPr>
      </w:pPr>
      <w:r>
        <w:rPr>
          <w:lang w:eastAsia="ja-JP"/>
        </w:rPr>
        <w:t xml:space="preserve">In </w:t>
      </w:r>
      <w:r>
        <w:rPr>
          <w:lang w:eastAsia="ja-JP"/>
        </w:rPr>
        <w:fldChar w:fldCharType="begin"/>
      </w:r>
      <w:r>
        <w:rPr>
          <w:lang w:eastAsia="ja-JP"/>
        </w:rPr>
        <w:instrText xml:space="preserve"> REF _Ref163037480 \h </w:instrText>
      </w:r>
      <w:r>
        <w:rPr>
          <w:lang w:eastAsia="ja-JP"/>
        </w:rPr>
      </w:r>
      <w:r>
        <w:rPr>
          <w:lang w:eastAsia="ja-JP"/>
        </w:rPr>
        <w:fldChar w:fldCharType="separate"/>
      </w:r>
      <w:r w:rsidR="00C071DE" w:rsidRPr="00086111">
        <w:t xml:space="preserve">Table </w:t>
      </w:r>
      <w:r w:rsidR="00C071DE">
        <w:rPr>
          <w:noProof/>
        </w:rPr>
        <w:t>4</w:t>
      </w:r>
      <w:r>
        <w:rPr>
          <w:lang w:eastAsia="ja-JP"/>
        </w:rPr>
        <w:fldChar w:fldCharType="end"/>
      </w:r>
      <w:r>
        <w:rPr>
          <w:lang w:eastAsia="ja-JP"/>
        </w:rPr>
        <w:t xml:space="preserve">, </w:t>
      </w:r>
      <w:r w:rsidR="00E24300">
        <w:rPr>
          <w:lang w:eastAsia="ja-JP"/>
        </w:rPr>
        <w:t xml:space="preserve">we compare the </w:t>
      </w:r>
      <w:r w:rsidR="00E24300" w:rsidRPr="00086111">
        <w:rPr>
          <w:lang w:eastAsia="ja-JP"/>
        </w:rPr>
        <w:t xml:space="preserve">90%tile </w:t>
      </w:r>
      <w:r w:rsidR="00E24300" w:rsidRPr="00086111">
        <w:t>2D positioning accuracy</w:t>
      </w:r>
      <w:r w:rsidR="00E24300">
        <w:t xml:space="preserve"> of models using direct sample-based reporting or Rel-17 path-based reporting assuming an RS bandwidth of 25 </w:t>
      </w:r>
      <w:proofErr w:type="spellStart"/>
      <w:r w:rsidR="00E24300">
        <w:t>MHz.</w:t>
      </w:r>
      <w:proofErr w:type="spellEnd"/>
      <w:r w:rsidR="004714E8">
        <w:t xml:space="preserve"> We observe </w:t>
      </w:r>
      <w:proofErr w:type="gramStart"/>
      <w:r w:rsidR="004714E8">
        <w:t>that</w:t>
      </w:r>
      <w:proofErr w:type="gramEnd"/>
    </w:p>
    <w:p w14:paraId="09A4B609" w14:textId="22D9EE5C" w:rsidR="00557B57" w:rsidRDefault="00A45DF9" w:rsidP="00557B57">
      <w:pPr>
        <w:pStyle w:val="ListParagraph"/>
        <w:numPr>
          <w:ilvl w:val="0"/>
          <w:numId w:val="69"/>
        </w:numPr>
        <w:rPr>
          <w:lang w:eastAsia="ja-JP"/>
        </w:rPr>
      </w:pPr>
      <w:r w:rsidRPr="00557B57">
        <w:rPr>
          <w:lang w:val="en-US"/>
        </w:rPr>
        <w:t xml:space="preserve">For </w:t>
      </w:r>
      <w:r w:rsidR="00707F47">
        <w:rPr>
          <w:lang w:val="en-US"/>
        </w:rPr>
        <w:t>an</w:t>
      </w:r>
      <w:r w:rsidRPr="00557B57">
        <w:rPr>
          <w:lang w:val="en-US"/>
        </w:rPr>
        <w:t xml:space="preserve"> RS bandwidth</w:t>
      </w:r>
      <w:r w:rsidR="00707F47">
        <w:rPr>
          <w:lang w:val="en-US"/>
        </w:rPr>
        <w:t xml:space="preserve"> of 25 MHz</w:t>
      </w:r>
      <w:r w:rsidRPr="00557B57">
        <w:rPr>
          <w:lang w:val="en-US"/>
        </w:rPr>
        <w:t>,</w:t>
      </w:r>
      <w:r w:rsidR="00FC7970" w:rsidRPr="00557B57">
        <w:rPr>
          <w:lang w:val="en-US"/>
        </w:rPr>
        <w:t xml:space="preserve"> </w:t>
      </w:r>
      <w:r w:rsidR="00557B57" w:rsidRPr="00292938">
        <w:t>models using sample-based reporting</w:t>
      </w:r>
      <w:r w:rsidR="00557B57" w:rsidRPr="00557B57">
        <w:rPr>
          <w:lang w:val="en-US"/>
        </w:rPr>
        <w:t xml:space="preserve"> </w:t>
      </w:r>
      <w:r w:rsidR="00557B57" w:rsidRPr="00292938">
        <w:t xml:space="preserve">achieve </w:t>
      </w:r>
      <w:r w:rsidR="00557B57">
        <w:rPr>
          <w:lang w:val="en-US"/>
        </w:rPr>
        <w:t xml:space="preserve">better </w:t>
      </w:r>
      <w:r w:rsidR="00557B57" w:rsidRPr="00086111">
        <w:t>2D positioning accuracy</w:t>
      </w:r>
      <w:r w:rsidR="00557B57" w:rsidRPr="00292938">
        <w:t xml:space="preserve"> </w:t>
      </w:r>
      <w:r w:rsidR="00557B57">
        <w:rPr>
          <w:lang w:val="en-US"/>
        </w:rPr>
        <w:t xml:space="preserve">than </w:t>
      </w:r>
      <w:r w:rsidRPr="00292938">
        <w:t xml:space="preserve">models using </w:t>
      </w:r>
      <w:r>
        <w:t>Rel-17 path-based</w:t>
      </w:r>
      <w:r w:rsidRPr="00292938">
        <w:t xml:space="preserve"> reporting</w:t>
      </w:r>
      <w:r w:rsidR="00557B57">
        <w:rPr>
          <w:lang w:val="en-US"/>
        </w:rPr>
        <w:t>.</w:t>
      </w:r>
      <w:r w:rsidR="008F3240">
        <w:rPr>
          <w:lang w:val="en-US"/>
        </w:rPr>
        <w:t xml:space="preserve"> </w:t>
      </w:r>
      <w:r w:rsidR="008F3240">
        <w:rPr>
          <w:lang w:val="en-US" w:eastAsia="ja-JP"/>
        </w:rPr>
        <w:t xml:space="preserve">ML models using Rel-17 path-based reporting </w:t>
      </w:r>
      <w:r w:rsidR="00DA1FA3">
        <w:rPr>
          <w:lang w:val="en-US" w:eastAsia="ja-JP"/>
        </w:rPr>
        <w:t xml:space="preserve">on average </w:t>
      </w:r>
      <w:r w:rsidR="008F3240">
        <w:rPr>
          <w:lang w:val="en-US" w:eastAsia="ja-JP"/>
        </w:rPr>
        <w:t>have 2</w:t>
      </w:r>
      <w:r w:rsidR="002A0A74">
        <w:rPr>
          <w:lang w:val="en-US" w:eastAsia="ja-JP"/>
        </w:rPr>
        <w:t>8</w:t>
      </w:r>
      <w:r w:rsidR="008F3240">
        <w:rPr>
          <w:lang w:val="en-US" w:eastAsia="ja-JP"/>
        </w:rPr>
        <w:t xml:space="preserve">% higher </w:t>
      </w:r>
      <w:r w:rsidR="008F3240" w:rsidRPr="00A46601">
        <w:rPr>
          <w:lang w:val="en-US" w:eastAsia="ja-JP"/>
        </w:rPr>
        <w:t xml:space="preserve">90%tile 2D positioning </w:t>
      </w:r>
      <w:r w:rsidR="00CC261F">
        <w:rPr>
          <w:lang w:val="en-US" w:eastAsia="ja-JP"/>
        </w:rPr>
        <w:t xml:space="preserve">error </w:t>
      </w:r>
      <w:r w:rsidR="008F3240">
        <w:rPr>
          <w:lang w:val="en-US" w:eastAsia="ja-JP"/>
        </w:rPr>
        <w:t>than ML models using sample-based reporting</w:t>
      </w:r>
      <w:r w:rsidR="00DA1FA3">
        <w:rPr>
          <w:lang w:val="en-US" w:eastAsia="ja-JP"/>
        </w:rPr>
        <w:t>.</w:t>
      </w:r>
    </w:p>
    <w:p w14:paraId="3A423433" w14:textId="77777777" w:rsidR="00750884" w:rsidRDefault="00750884" w:rsidP="00750884">
      <w:pPr>
        <w:rPr>
          <w:lang w:eastAsia="ja-JP"/>
        </w:rPr>
      </w:pPr>
    </w:p>
    <w:p w14:paraId="00A2B12C" w14:textId="76CA95AA" w:rsidR="00781F1F" w:rsidRPr="00E215F0" w:rsidRDefault="00781F1F" w:rsidP="00A341CD">
      <w:pPr>
        <w:pStyle w:val="Observation"/>
      </w:pPr>
      <w:bookmarkStart w:id="61" w:name="_Toc163127624"/>
      <w:bookmarkStart w:id="62" w:name="_Toc163128488"/>
      <w:bookmarkStart w:id="63" w:name="_Toc163133008"/>
      <w:bookmarkStart w:id="64" w:name="_Toc163145184"/>
      <w:bookmarkStart w:id="65" w:name="_Toc163145413"/>
      <w:bookmarkStart w:id="66" w:name="_Toc163147958"/>
      <w:bookmarkStart w:id="67" w:name="_Toc163235958"/>
      <w:bookmarkEnd w:id="61"/>
      <w:bookmarkEnd w:id="62"/>
      <w:bookmarkEnd w:id="63"/>
      <w:bookmarkEnd w:id="64"/>
      <w:bookmarkEnd w:id="65"/>
      <w:bookmarkEnd w:id="66"/>
      <w:proofErr w:type="gramStart"/>
      <w:r>
        <w:t>On the basis of</w:t>
      </w:r>
      <w:proofErr w:type="gramEnd"/>
      <w:r w:rsidR="007957C2">
        <w:t xml:space="preserve"> a</w:t>
      </w:r>
      <w:r>
        <w:t xml:space="preserve"> same small RS bandwidth (e.g., 25 MHz), </w:t>
      </w:r>
      <w:r w:rsidR="00A33D39">
        <w:t xml:space="preserve">ML </w:t>
      </w:r>
      <w:r>
        <w:t>m</w:t>
      </w:r>
      <w:r w:rsidRPr="003E10BF">
        <w:t xml:space="preserve">odels using </w:t>
      </w:r>
      <w:r>
        <w:t xml:space="preserve">Rel-17 path-based </w:t>
      </w:r>
      <w:r w:rsidR="00A33D39">
        <w:t xml:space="preserve">reporting on average have 26% higher </w:t>
      </w:r>
      <w:r w:rsidR="00A33D39" w:rsidRPr="00A46601">
        <w:t xml:space="preserve">90%tile 2D positioning </w:t>
      </w:r>
      <w:r w:rsidR="00A7172A">
        <w:t xml:space="preserve">error </w:t>
      </w:r>
      <w:r w:rsidR="00A33D39">
        <w:t>than ML</w:t>
      </w:r>
      <w:r>
        <w:t xml:space="preserve"> models using sample-based reporting.</w:t>
      </w:r>
      <w:bookmarkEnd w:id="67"/>
    </w:p>
    <w:p w14:paraId="23A8662A" w14:textId="77777777" w:rsidR="00A9382F" w:rsidRDefault="00A9382F" w:rsidP="003B4849">
      <w:pPr>
        <w:rPr>
          <w:lang w:eastAsia="ja-JP"/>
        </w:rPr>
      </w:pPr>
    </w:p>
    <w:p w14:paraId="23D5B0DA" w14:textId="5FD469D3" w:rsidR="00D300EB" w:rsidRDefault="00D300EB" w:rsidP="00D300EB">
      <w:pPr>
        <w:pStyle w:val="Caption"/>
        <w:rPr>
          <w:lang w:eastAsia="ja-JP"/>
        </w:rPr>
      </w:pPr>
      <w:bookmarkStart w:id="68" w:name="_Ref163037480"/>
      <w:r w:rsidRPr="00086111">
        <w:t xml:space="preserve">Table </w:t>
      </w:r>
      <w:r w:rsidRPr="00086111">
        <w:fldChar w:fldCharType="begin"/>
      </w:r>
      <w:r w:rsidRPr="00086111">
        <w:instrText>SEQ Table \* ARABIC</w:instrText>
      </w:r>
      <w:r w:rsidRPr="00086111">
        <w:fldChar w:fldCharType="separate"/>
      </w:r>
      <w:r w:rsidR="00C071DE">
        <w:rPr>
          <w:noProof/>
        </w:rPr>
        <w:t>4</w:t>
      </w:r>
      <w:r w:rsidRPr="00086111">
        <w:fldChar w:fldCharType="end"/>
      </w:r>
      <w:bookmarkEnd w:id="68"/>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C071DE">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D5029C" w14:paraId="70CD7467" w14:textId="77777777">
        <w:tc>
          <w:tcPr>
            <w:tcW w:w="1525" w:type="dxa"/>
            <w:gridSpan w:val="2"/>
            <w:tcBorders>
              <w:right w:val="double" w:sz="4" w:space="0" w:color="auto"/>
            </w:tcBorders>
            <w:vAlign w:val="center"/>
          </w:tcPr>
          <w:p w14:paraId="27BC26E6" w14:textId="77777777" w:rsidR="00D5029C" w:rsidRPr="007F5D82" w:rsidRDefault="00D5029C">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782CFC06" w14:textId="77777777" w:rsidR="00D5029C" w:rsidRPr="007F5D82" w:rsidRDefault="00D5029C">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25 MHz RS bandwidth</w:t>
            </w:r>
          </w:p>
        </w:tc>
      </w:tr>
      <w:tr w:rsidR="00D5029C" w14:paraId="7F879EE2" w14:textId="77777777">
        <w:tc>
          <w:tcPr>
            <w:tcW w:w="762" w:type="dxa"/>
            <w:vMerge w:val="restart"/>
            <w:vAlign w:val="center"/>
          </w:tcPr>
          <w:p w14:paraId="14F787EF" w14:textId="77777777" w:rsidR="00D5029C" w:rsidRPr="007F5D82" w:rsidRDefault="000B25FB">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7726A0AE" w14:textId="77777777" w:rsidR="00D5029C" w:rsidRPr="007F5D82" w:rsidRDefault="000B25FB">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1FEF30A5" w14:textId="77777777" w:rsidR="00D5029C" w:rsidRPr="007F5D82" w:rsidRDefault="00D5029C">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3629E01E" w14:textId="77777777" w:rsidR="00D5029C" w:rsidRPr="007F5D82" w:rsidRDefault="00D5029C">
            <w:pPr>
              <w:spacing w:before="40" w:after="40"/>
              <w:jc w:val="center"/>
              <w:rPr>
                <w:rFonts w:cs="Arial"/>
                <w:color w:val="000000"/>
                <w:sz w:val="20"/>
                <w:szCs w:val="20"/>
              </w:rPr>
            </w:pPr>
            <w:r>
              <w:rPr>
                <w:rFonts w:cs="Arial"/>
                <w:color w:val="000000"/>
                <w:sz w:val="20"/>
                <w:szCs w:val="20"/>
              </w:rPr>
              <w:t>Path-based signaling</w:t>
            </w:r>
          </w:p>
        </w:tc>
      </w:tr>
      <w:tr w:rsidR="00D5029C" w14:paraId="240884C9" w14:textId="77777777">
        <w:tc>
          <w:tcPr>
            <w:tcW w:w="762" w:type="dxa"/>
            <w:vMerge/>
            <w:vAlign w:val="center"/>
          </w:tcPr>
          <w:p w14:paraId="10E748F4" w14:textId="77777777" w:rsidR="00D5029C" w:rsidRPr="007F5D82" w:rsidRDefault="00D5029C">
            <w:pPr>
              <w:spacing w:before="40" w:after="40"/>
              <w:jc w:val="center"/>
              <w:rPr>
                <w:rFonts w:cs="Arial"/>
                <w:color w:val="000000"/>
                <w:sz w:val="20"/>
                <w:szCs w:val="20"/>
              </w:rPr>
            </w:pPr>
          </w:p>
        </w:tc>
        <w:tc>
          <w:tcPr>
            <w:tcW w:w="763" w:type="dxa"/>
            <w:vMerge/>
            <w:tcBorders>
              <w:right w:val="double" w:sz="4" w:space="0" w:color="auto"/>
            </w:tcBorders>
            <w:vAlign w:val="center"/>
          </w:tcPr>
          <w:p w14:paraId="13E66E11" w14:textId="77777777" w:rsidR="00D5029C" w:rsidRPr="007F5D82" w:rsidRDefault="00D5029C">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0A194936" w14:textId="77777777" w:rsidR="00D5029C" w:rsidRPr="007F5D82" w:rsidRDefault="00D5029C">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071A5797" w14:textId="77777777" w:rsidR="00D5029C" w:rsidRPr="007F5D82" w:rsidRDefault="00D5029C">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189EED76" w14:textId="77777777" w:rsidR="00D5029C" w:rsidRPr="007F5D82" w:rsidRDefault="00D5029C">
            <w:pPr>
              <w:spacing w:before="40" w:after="40"/>
              <w:jc w:val="center"/>
              <w:rPr>
                <w:rFonts w:cs="Arial"/>
                <w:color w:val="000000"/>
                <w:sz w:val="20"/>
                <w:szCs w:val="20"/>
              </w:rPr>
            </w:pPr>
            <w:r>
              <w:rPr>
                <w:sz w:val="20"/>
                <w:szCs w:val="20"/>
              </w:rPr>
              <w:t>Different channel estimators</w:t>
            </w:r>
          </w:p>
        </w:tc>
      </w:tr>
      <w:tr w:rsidR="00D5029C" w14:paraId="012FA3B8" w14:textId="77777777">
        <w:tc>
          <w:tcPr>
            <w:tcW w:w="762" w:type="dxa"/>
            <w:vMerge/>
            <w:tcBorders>
              <w:bottom w:val="double" w:sz="4" w:space="0" w:color="auto"/>
            </w:tcBorders>
            <w:vAlign w:val="center"/>
          </w:tcPr>
          <w:p w14:paraId="75DAE058" w14:textId="77777777" w:rsidR="00D5029C" w:rsidRPr="007F5D82" w:rsidRDefault="00D5029C">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68DD7B30" w14:textId="77777777" w:rsidR="00D5029C" w:rsidRPr="007F5D82" w:rsidRDefault="00D5029C">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13CBDDF2" w14:textId="77777777" w:rsidR="00D5029C" w:rsidRPr="007F5D82" w:rsidRDefault="00D5029C">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0F0E49E9" w14:textId="77777777" w:rsidR="00D5029C" w:rsidRPr="007F5D82" w:rsidRDefault="00D5029C">
            <w:pPr>
              <w:spacing w:before="40" w:after="40"/>
              <w:jc w:val="center"/>
              <w:rPr>
                <w:rFonts w:cs="Arial"/>
                <w:color w:val="000000"/>
                <w:sz w:val="20"/>
                <w:szCs w:val="20"/>
              </w:rPr>
            </w:pPr>
          </w:p>
        </w:tc>
        <w:tc>
          <w:tcPr>
            <w:tcW w:w="871" w:type="dxa"/>
            <w:tcBorders>
              <w:bottom w:val="double" w:sz="4" w:space="0" w:color="auto"/>
            </w:tcBorders>
            <w:vAlign w:val="center"/>
          </w:tcPr>
          <w:p w14:paraId="32361D94" w14:textId="77777777" w:rsidR="00D5029C" w:rsidRPr="007F5D82" w:rsidRDefault="00D5029C">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61197781" w14:textId="77777777" w:rsidR="00D5029C" w:rsidRPr="007F5D82" w:rsidRDefault="00D5029C">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290A674E" w14:textId="77777777" w:rsidR="00D5029C" w:rsidRPr="007F5D82" w:rsidRDefault="00D5029C">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0F29F434" w14:textId="77777777" w:rsidR="00D5029C" w:rsidRPr="007F5D82" w:rsidRDefault="00D5029C">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578A32B3" w14:textId="77777777" w:rsidR="00D5029C" w:rsidRPr="007F5D82" w:rsidRDefault="00D5029C">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6BC7E5A0" w14:textId="77777777" w:rsidR="00D5029C" w:rsidRPr="007F5D82" w:rsidRDefault="00D5029C">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6EC11AD7" w14:textId="77777777" w:rsidR="00D5029C" w:rsidRPr="007F5D82" w:rsidRDefault="00D5029C">
            <w:pPr>
              <w:spacing w:before="40" w:after="40"/>
              <w:jc w:val="center"/>
              <w:rPr>
                <w:rFonts w:cs="Arial"/>
                <w:color w:val="000000"/>
                <w:sz w:val="20"/>
                <w:szCs w:val="20"/>
              </w:rPr>
            </w:pPr>
            <w:r w:rsidRPr="001F661F">
              <w:rPr>
                <w:sz w:val="20"/>
                <w:szCs w:val="20"/>
              </w:rPr>
              <w:t>C</w:t>
            </w:r>
          </w:p>
        </w:tc>
      </w:tr>
      <w:tr w:rsidR="00D5029C" w14:paraId="269713EA" w14:textId="77777777">
        <w:tc>
          <w:tcPr>
            <w:tcW w:w="762" w:type="dxa"/>
            <w:tcBorders>
              <w:top w:val="double" w:sz="4" w:space="0" w:color="auto"/>
            </w:tcBorders>
            <w:vAlign w:val="center"/>
          </w:tcPr>
          <w:p w14:paraId="1BA875D4" w14:textId="4775197A" w:rsidR="00D5029C" w:rsidRPr="007F5D82" w:rsidRDefault="008238B9">
            <w:pPr>
              <w:spacing w:before="40" w:after="40"/>
              <w:jc w:val="center"/>
              <w:rPr>
                <w:rFonts w:cs="Arial"/>
                <w:color w:val="000000"/>
                <w:sz w:val="20"/>
                <w:szCs w:val="20"/>
              </w:rPr>
            </w:pPr>
            <w:r w:rsidRPr="008238B9">
              <w:rPr>
                <w:rFonts w:cs="Arial"/>
                <w:color w:val="000000"/>
              </w:rPr>
              <w:t>64</w:t>
            </w:r>
          </w:p>
        </w:tc>
        <w:tc>
          <w:tcPr>
            <w:tcW w:w="763" w:type="dxa"/>
            <w:tcBorders>
              <w:top w:val="double" w:sz="4" w:space="0" w:color="auto"/>
              <w:right w:val="double" w:sz="4" w:space="0" w:color="auto"/>
            </w:tcBorders>
            <w:vAlign w:val="center"/>
          </w:tcPr>
          <w:p w14:paraId="28BD1165"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78512AB0" w14:textId="725F2D1E" w:rsidR="00D5029C" w:rsidRPr="007F5D82" w:rsidRDefault="00D5029C">
            <w:pPr>
              <w:spacing w:before="40" w:after="40"/>
              <w:jc w:val="center"/>
              <w:rPr>
                <w:rFonts w:cs="Arial"/>
                <w:color w:val="000000"/>
                <w:sz w:val="20"/>
                <w:szCs w:val="20"/>
              </w:rPr>
            </w:pPr>
            <w:r>
              <w:rPr>
                <w:rFonts w:cs="Arial"/>
                <w:color w:val="000000"/>
                <w:sz w:val="20"/>
                <w:szCs w:val="20"/>
              </w:rPr>
              <w:t>0.8</w:t>
            </w:r>
            <w:r w:rsidR="008C6AA7">
              <w:rPr>
                <w:rFonts w:cs="Arial"/>
                <w:color w:val="000000"/>
                <w:sz w:val="20"/>
                <w:szCs w:val="20"/>
              </w:rPr>
              <w:t>1</w:t>
            </w:r>
          </w:p>
        </w:tc>
        <w:tc>
          <w:tcPr>
            <w:tcW w:w="1167" w:type="dxa"/>
            <w:tcBorders>
              <w:top w:val="double" w:sz="4" w:space="0" w:color="auto"/>
              <w:left w:val="double" w:sz="4" w:space="0" w:color="auto"/>
            </w:tcBorders>
            <w:vAlign w:val="bottom"/>
          </w:tcPr>
          <w:p w14:paraId="5CDFA612"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0.99</w:t>
            </w:r>
          </w:p>
        </w:tc>
        <w:tc>
          <w:tcPr>
            <w:tcW w:w="871" w:type="dxa"/>
            <w:tcBorders>
              <w:top w:val="double" w:sz="4" w:space="0" w:color="auto"/>
            </w:tcBorders>
            <w:vAlign w:val="center"/>
          </w:tcPr>
          <w:p w14:paraId="0AF2FA00" w14:textId="77777777" w:rsidR="00D5029C" w:rsidRPr="007F5D82" w:rsidRDefault="00D5029C">
            <w:pPr>
              <w:spacing w:before="40" w:after="40"/>
              <w:jc w:val="center"/>
              <w:rPr>
                <w:rFonts w:cs="Arial"/>
                <w:color w:val="000000"/>
                <w:sz w:val="20"/>
                <w:szCs w:val="20"/>
              </w:rPr>
            </w:pPr>
            <w:r>
              <w:rPr>
                <w:rFonts w:cs="Arial"/>
                <w:color w:val="000000"/>
                <w:sz w:val="20"/>
                <w:szCs w:val="20"/>
              </w:rPr>
              <w:t>1.22</w:t>
            </w:r>
          </w:p>
        </w:tc>
        <w:tc>
          <w:tcPr>
            <w:tcW w:w="872" w:type="dxa"/>
            <w:tcBorders>
              <w:top w:val="double" w:sz="4" w:space="0" w:color="auto"/>
            </w:tcBorders>
            <w:vAlign w:val="center"/>
          </w:tcPr>
          <w:p w14:paraId="266D9656" w14:textId="77777777" w:rsidR="00D5029C" w:rsidRPr="007F5D82" w:rsidRDefault="00D5029C">
            <w:pPr>
              <w:spacing w:before="40" w:after="40"/>
              <w:jc w:val="center"/>
              <w:rPr>
                <w:rFonts w:cs="Arial"/>
                <w:color w:val="000000"/>
                <w:sz w:val="20"/>
                <w:szCs w:val="20"/>
              </w:rPr>
            </w:pPr>
            <w:r>
              <w:rPr>
                <w:rFonts w:cs="Arial"/>
                <w:color w:val="000000"/>
                <w:sz w:val="20"/>
                <w:szCs w:val="20"/>
              </w:rPr>
              <w:t>1.13</w:t>
            </w:r>
          </w:p>
        </w:tc>
        <w:tc>
          <w:tcPr>
            <w:tcW w:w="872" w:type="dxa"/>
            <w:tcBorders>
              <w:top w:val="double" w:sz="4" w:space="0" w:color="auto"/>
            </w:tcBorders>
            <w:vAlign w:val="center"/>
          </w:tcPr>
          <w:p w14:paraId="552D2DE5" w14:textId="77777777" w:rsidR="00D5029C" w:rsidRPr="007F5D82" w:rsidRDefault="00D5029C">
            <w:pPr>
              <w:spacing w:before="40" w:after="40"/>
              <w:jc w:val="center"/>
              <w:rPr>
                <w:rFonts w:cs="Arial"/>
                <w:color w:val="000000"/>
                <w:sz w:val="20"/>
                <w:szCs w:val="20"/>
              </w:rPr>
            </w:pPr>
            <w:r>
              <w:rPr>
                <w:rFonts w:cs="Arial"/>
                <w:color w:val="000000"/>
                <w:sz w:val="20"/>
                <w:szCs w:val="20"/>
              </w:rPr>
              <w:t>0.98</w:t>
            </w:r>
          </w:p>
        </w:tc>
        <w:tc>
          <w:tcPr>
            <w:tcW w:w="872" w:type="dxa"/>
            <w:tcBorders>
              <w:top w:val="double" w:sz="4" w:space="0" w:color="auto"/>
            </w:tcBorders>
            <w:vAlign w:val="center"/>
          </w:tcPr>
          <w:p w14:paraId="41467D10" w14:textId="77777777" w:rsidR="00D5029C" w:rsidRPr="007F5D82" w:rsidRDefault="00D5029C">
            <w:pPr>
              <w:spacing w:before="40" w:after="40"/>
              <w:jc w:val="center"/>
              <w:rPr>
                <w:rFonts w:cs="Arial"/>
                <w:color w:val="000000"/>
                <w:sz w:val="20"/>
                <w:szCs w:val="20"/>
              </w:rPr>
            </w:pPr>
            <w:r>
              <w:rPr>
                <w:rFonts w:cs="Arial"/>
                <w:color w:val="000000"/>
                <w:sz w:val="20"/>
                <w:szCs w:val="20"/>
              </w:rPr>
              <w:t>1.00</w:t>
            </w:r>
          </w:p>
        </w:tc>
        <w:tc>
          <w:tcPr>
            <w:tcW w:w="872" w:type="dxa"/>
            <w:tcBorders>
              <w:top w:val="double" w:sz="4" w:space="0" w:color="auto"/>
            </w:tcBorders>
            <w:vAlign w:val="center"/>
          </w:tcPr>
          <w:p w14:paraId="4838A49B" w14:textId="77777777" w:rsidR="00D5029C" w:rsidRPr="007F5D82" w:rsidRDefault="00D5029C">
            <w:pPr>
              <w:spacing w:before="40" w:after="40"/>
              <w:jc w:val="center"/>
              <w:rPr>
                <w:rFonts w:cs="Arial"/>
                <w:color w:val="000000"/>
                <w:sz w:val="20"/>
                <w:szCs w:val="20"/>
              </w:rPr>
            </w:pPr>
            <w:r>
              <w:rPr>
                <w:rFonts w:cs="Arial"/>
                <w:color w:val="000000"/>
                <w:sz w:val="20"/>
                <w:szCs w:val="20"/>
              </w:rPr>
              <w:t>0.89</w:t>
            </w:r>
          </w:p>
        </w:tc>
        <w:tc>
          <w:tcPr>
            <w:tcW w:w="872" w:type="dxa"/>
            <w:tcBorders>
              <w:top w:val="double" w:sz="4" w:space="0" w:color="auto"/>
            </w:tcBorders>
            <w:vAlign w:val="center"/>
          </w:tcPr>
          <w:p w14:paraId="400FA753" w14:textId="77777777" w:rsidR="00D5029C" w:rsidRPr="007F5D82" w:rsidRDefault="00D5029C">
            <w:pPr>
              <w:spacing w:before="40" w:after="40"/>
              <w:jc w:val="center"/>
              <w:rPr>
                <w:rFonts w:cs="Arial"/>
                <w:color w:val="000000"/>
                <w:sz w:val="20"/>
                <w:szCs w:val="20"/>
              </w:rPr>
            </w:pPr>
            <w:r>
              <w:rPr>
                <w:rFonts w:cs="Arial"/>
                <w:color w:val="000000"/>
                <w:sz w:val="20"/>
                <w:szCs w:val="20"/>
              </w:rPr>
              <w:t>0.94</w:t>
            </w:r>
          </w:p>
        </w:tc>
        <w:tc>
          <w:tcPr>
            <w:tcW w:w="872" w:type="dxa"/>
            <w:tcBorders>
              <w:top w:val="double" w:sz="4" w:space="0" w:color="auto"/>
            </w:tcBorders>
            <w:vAlign w:val="center"/>
          </w:tcPr>
          <w:p w14:paraId="3392ECE6" w14:textId="77777777" w:rsidR="00D5029C" w:rsidRPr="007F5D82" w:rsidRDefault="00D5029C">
            <w:pPr>
              <w:spacing w:before="40" w:after="40"/>
              <w:jc w:val="center"/>
              <w:rPr>
                <w:rFonts w:cs="Arial"/>
                <w:color w:val="000000"/>
                <w:sz w:val="20"/>
                <w:szCs w:val="20"/>
              </w:rPr>
            </w:pPr>
            <w:r>
              <w:rPr>
                <w:rFonts w:cs="Arial"/>
                <w:color w:val="000000"/>
                <w:sz w:val="20"/>
                <w:szCs w:val="20"/>
              </w:rPr>
              <w:t>0.77</w:t>
            </w:r>
          </w:p>
        </w:tc>
      </w:tr>
      <w:tr w:rsidR="00D5029C" w14:paraId="577446D3" w14:textId="77777777">
        <w:tc>
          <w:tcPr>
            <w:tcW w:w="762" w:type="dxa"/>
            <w:vAlign w:val="center"/>
          </w:tcPr>
          <w:p w14:paraId="0CE3C21E" w14:textId="4852C2E5" w:rsidR="00D5029C" w:rsidRPr="007F5D82" w:rsidRDefault="008238B9">
            <w:pPr>
              <w:spacing w:before="40" w:after="40"/>
              <w:jc w:val="center"/>
              <w:rPr>
                <w:rFonts w:cs="Arial"/>
                <w:color w:val="000000"/>
                <w:sz w:val="20"/>
                <w:szCs w:val="20"/>
              </w:rPr>
            </w:pPr>
            <w:r w:rsidRPr="008238B9">
              <w:rPr>
                <w:rFonts w:cs="Arial"/>
                <w:color w:val="000000"/>
              </w:rPr>
              <w:t>32</w:t>
            </w:r>
          </w:p>
        </w:tc>
        <w:tc>
          <w:tcPr>
            <w:tcW w:w="763" w:type="dxa"/>
            <w:tcBorders>
              <w:right w:val="double" w:sz="4" w:space="0" w:color="auto"/>
            </w:tcBorders>
            <w:vAlign w:val="center"/>
          </w:tcPr>
          <w:p w14:paraId="189A9EAA"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7EC5A836" w14:textId="77777777" w:rsidR="00D5029C" w:rsidRPr="007F5D82" w:rsidRDefault="00D5029C">
            <w:pPr>
              <w:spacing w:before="40" w:after="40"/>
              <w:jc w:val="center"/>
              <w:rPr>
                <w:rFonts w:cs="Arial"/>
                <w:color w:val="000000"/>
                <w:sz w:val="20"/>
                <w:szCs w:val="20"/>
              </w:rPr>
            </w:pPr>
            <w:r>
              <w:rPr>
                <w:rFonts w:cs="Arial"/>
                <w:color w:val="000000"/>
                <w:sz w:val="20"/>
                <w:szCs w:val="20"/>
              </w:rPr>
              <w:t>0.84</w:t>
            </w:r>
          </w:p>
        </w:tc>
        <w:tc>
          <w:tcPr>
            <w:tcW w:w="1167" w:type="dxa"/>
            <w:tcBorders>
              <w:left w:val="double" w:sz="4" w:space="0" w:color="auto"/>
            </w:tcBorders>
            <w:vAlign w:val="bottom"/>
          </w:tcPr>
          <w:p w14:paraId="7FD31241"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1.09</w:t>
            </w:r>
          </w:p>
        </w:tc>
        <w:tc>
          <w:tcPr>
            <w:tcW w:w="871" w:type="dxa"/>
            <w:vAlign w:val="center"/>
          </w:tcPr>
          <w:p w14:paraId="5F704484" w14:textId="77777777" w:rsidR="00D5029C" w:rsidRPr="007F5D82" w:rsidRDefault="00D5029C">
            <w:pPr>
              <w:spacing w:before="40" w:after="40"/>
              <w:jc w:val="center"/>
              <w:rPr>
                <w:rFonts w:cs="Arial"/>
                <w:color w:val="000000"/>
                <w:sz w:val="20"/>
                <w:szCs w:val="20"/>
              </w:rPr>
            </w:pPr>
            <w:r>
              <w:rPr>
                <w:rFonts w:cs="Arial"/>
                <w:color w:val="000000"/>
                <w:sz w:val="20"/>
                <w:szCs w:val="20"/>
              </w:rPr>
              <w:t>1.26</w:t>
            </w:r>
          </w:p>
        </w:tc>
        <w:tc>
          <w:tcPr>
            <w:tcW w:w="872" w:type="dxa"/>
            <w:vAlign w:val="center"/>
          </w:tcPr>
          <w:p w14:paraId="7101745C" w14:textId="77777777" w:rsidR="00D5029C" w:rsidRPr="007F5D82" w:rsidRDefault="00D5029C">
            <w:pPr>
              <w:spacing w:before="40" w:after="40"/>
              <w:jc w:val="center"/>
              <w:rPr>
                <w:rFonts w:cs="Arial"/>
                <w:color w:val="000000"/>
                <w:sz w:val="20"/>
                <w:szCs w:val="20"/>
              </w:rPr>
            </w:pPr>
            <w:r>
              <w:rPr>
                <w:rFonts w:cs="Arial"/>
                <w:color w:val="000000"/>
                <w:sz w:val="20"/>
                <w:szCs w:val="20"/>
              </w:rPr>
              <w:t>1.26</w:t>
            </w:r>
          </w:p>
        </w:tc>
        <w:tc>
          <w:tcPr>
            <w:tcW w:w="872" w:type="dxa"/>
            <w:vAlign w:val="center"/>
          </w:tcPr>
          <w:p w14:paraId="5FD9E9A7" w14:textId="77777777" w:rsidR="00D5029C" w:rsidRPr="007F5D82" w:rsidRDefault="00D5029C">
            <w:pPr>
              <w:spacing w:before="40" w:after="40"/>
              <w:jc w:val="center"/>
              <w:rPr>
                <w:rFonts w:cs="Arial"/>
                <w:color w:val="000000"/>
                <w:sz w:val="20"/>
                <w:szCs w:val="20"/>
              </w:rPr>
            </w:pPr>
            <w:r>
              <w:rPr>
                <w:rFonts w:cs="Arial"/>
                <w:color w:val="000000"/>
                <w:sz w:val="20"/>
                <w:szCs w:val="20"/>
              </w:rPr>
              <w:t>1.00</w:t>
            </w:r>
          </w:p>
        </w:tc>
        <w:tc>
          <w:tcPr>
            <w:tcW w:w="872" w:type="dxa"/>
            <w:vAlign w:val="center"/>
          </w:tcPr>
          <w:p w14:paraId="45E58BCD" w14:textId="77777777" w:rsidR="00D5029C" w:rsidRPr="007F5D82" w:rsidRDefault="00D5029C">
            <w:pPr>
              <w:spacing w:before="40" w:after="40"/>
              <w:jc w:val="center"/>
              <w:rPr>
                <w:rFonts w:cs="Arial"/>
                <w:color w:val="000000"/>
                <w:sz w:val="20"/>
                <w:szCs w:val="20"/>
              </w:rPr>
            </w:pPr>
            <w:r>
              <w:rPr>
                <w:rFonts w:cs="Arial"/>
                <w:color w:val="000000"/>
                <w:sz w:val="20"/>
                <w:szCs w:val="20"/>
              </w:rPr>
              <w:t>1.19</w:t>
            </w:r>
          </w:p>
        </w:tc>
        <w:tc>
          <w:tcPr>
            <w:tcW w:w="872" w:type="dxa"/>
            <w:vAlign w:val="center"/>
          </w:tcPr>
          <w:p w14:paraId="1231130A" w14:textId="77777777" w:rsidR="00D5029C" w:rsidRPr="007F5D82" w:rsidRDefault="00D5029C">
            <w:pPr>
              <w:spacing w:before="40" w:after="40"/>
              <w:jc w:val="center"/>
              <w:rPr>
                <w:rFonts w:cs="Arial"/>
                <w:color w:val="000000"/>
                <w:sz w:val="20"/>
                <w:szCs w:val="20"/>
              </w:rPr>
            </w:pPr>
            <w:r>
              <w:rPr>
                <w:rFonts w:cs="Arial"/>
                <w:color w:val="000000"/>
                <w:sz w:val="20"/>
                <w:szCs w:val="20"/>
              </w:rPr>
              <w:t>0.90</w:t>
            </w:r>
          </w:p>
        </w:tc>
        <w:tc>
          <w:tcPr>
            <w:tcW w:w="872" w:type="dxa"/>
            <w:vAlign w:val="center"/>
          </w:tcPr>
          <w:p w14:paraId="7FB418C2" w14:textId="77777777" w:rsidR="00D5029C" w:rsidRPr="007F5D82" w:rsidRDefault="00D5029C">
            <w:pPr>
              <w:spacing w:before="40" w:after="40"/>
              <w:jc w:val="center"/>
              <w:rPr>
                <w:rFonts w:cs="Arial"/>
                <w:color w:val="000000"/>
                <w:sz w:val="20"/>
                <w:szCs w:val="20"/>
              </w:rPr>
            </w:pPr>
            <w:r>
              <w:rPr>
                <w:rFonts w:cs="Arial"/>
                <w:color w:val="000000"/>
                <w:sz w:val="20"/>
                <w:szCs w:val="20"/>
              </w:rPr>
              <w:t>1.18</w:t>
            </w:r>
          </w:p>
        </w:tc>
        <w:tc>
          <w:tcPr>
            <w:tcW w:w="872" w:type="dxa"/>
            <w:vAlign w:val="center"/>
          </w:tcPr>
          <w:p w14:paraId="3B26B82C" w14:textId="77777777" w:rsidR="00D5029C" w:rsidRPr="007F5D82" w:rsidRDefault="00D5029C">
            <w:pPr>
              <w:spacing w:before="40" w:after="40"/>
              <w:jc w:val="center"/>
              <w:rPr>
                <w:rFonts w:cs="Arial"/>
                <w:color w:val="000000"/>
                <w:sz w:val="20"/>
                <w:szCs w:val="20"/>
              </w:rPr>
            </w:pPr>
            <w:r>
              <w:rPr>
                <w:rFonts w:cs="Arial"/>
                <w:color w:val="000000"/>
                <w:sz w:val="20"/>
                <w:szCs w:val="20"/>
              </w:rPr>
              <w:t>0.86</w:t>
            </w:r>
          </w:p>
        </w:tc>
      </w:tr>
      <w:tr w:rsidR="00D5029C" w14:paraId="2030010E" w14:textId="77777777">
        <w:tc>
          <w:tcPr>
            <w:tcW w:w="762" w:type="dxa"/>
            <w:tcBorders>
              <w:bottom w:val="double" w:sz="4" w:space="0" w:color="auto"/>
            </w:tcBorders>
            <w:vAlign w:val="center"/>
          </w:tcPr>
          <w:p w14:paraId="22CDFA80" w14:textId="2A0BB3B8" w:rsidR="00D5029C" w:rsidRPr="007F5D82" w:rsidRDefault="008238B9">
            <w:pPr>
              <w:spacing w:before="40" w:after="40"/>
              <w:jc w:val="center"/>
              <w:rPr>
                <w:rFonts w:cs="Arial"/>
                <w:color w:val="000000"/>
                <w:sz w:val="20"/>
                <w:szCs w:val="20"/>
              </w:rPr>
            </w:pPr>
            <w:r w:rsidRPr="008238B9">
              <w:rPr>
                <w:rFonts w:cs="Arial"/>
                <w:color w:val="000000"/>
              </w:rPr>
              <w:t>16</w:t>
            </w:r>
          </w:p>
        </w:tc>
        <w:tc>
          <w:tcPr>
            <w:tcW w:w="763" w:type="dxa"/>
            <w:tcBorders>
              <w:bottom w:val="double" w:sz="4" w:space="0" w:color="auto"/>
              <w:right w:val="double" w:sz="4" w:space="0" w:color="auto"/>
            </w:tcBorders>
            <w:vAlign w:val="center"/>
          </w:tcPr>
          <w:p w14:paraId="530FBEEA"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1E1BFC9D" w14:textId="1DFA5C3C" w:rsidR="00D5029C" w:rsidRPr="007F5D82" w:rsidRDefault="00D5029C">
            <w:pPr>
              <w:spacing w:before="40" w:after="40"/>
              <w:jc w:val="center"/>
              <w:rPr>
                <w:rFonts w:cs="Arial"/>
                <w:color w:val="000000"/>
                <w:sz w:val="20"/>
                <w:szCs w:val="20"/>
              </w:rPr>
            </w:pPr>
            <w:r>
              <w:rPr>
                <w:rFonts w:cs="Arial"/>
                <w:color w:val="000000"/>
                <w:sz w:val="20"/>
                <w:szCs w:val="20"/>
              </w:rPr>
              <w:t>1.</w:t>
            </w:r>
            <w:r w:rsidR="008C6AA7">
              <w:rPr>
                <w:rFonts w:cs="Arial"/>
                <w:color w:val="000000"/>
                <w:sz w:val="20"/>
                <w:szCs w:val="20"/>
              </w:rPr>
              <w:t>16</w:t>
            </w:r>
          </w:p>
        </w:tc>
        <w:tc>
          <w:tcPr>
            <w:tcW w:w="1167" w:type="dxa"/>
            <w:tcBorders>
              <w:left w:val="double" w:sz="4" w:space="0" w:color="auto"/>
              <w:bottom w:val="double" w:sz="4" w:space="0" w:color="auto"/>
            </w:tcBorders>
            <w:vAlign w:val="bottom"/>
          </w:tcPr>
          <w:p w14:paraId="32B6D233"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1.83</w:t>
            </w:r>
          </w:p>
        </w:tc>
        <w:tc>
          <w:tcPr>
            <w:tcW w:w="871" w:type="dxa"/>
            <w:tcBorders>
              <w:bottom w:val="double" w:sz="4" w:space="0" w:color="auto"/>
            </w:tcBorders>
            <w:vAlign w:val="center"/>
          </w:tcPr>
          <w:p w14:paraId="2AAACD17" w14:textId="77777777" w:rsidR="00D5029C" w:rsidRPr="007F5D82" w:rsidRDefault="00D5029C">
            <w:pPr>
              <w:spacing w:before="40" w:after="40"/>
              <w:jc w:val="center"/>
              <w:rPr>
                <w:rFonts w:cs="Arial"/>
                <w:color w:val="000000"/>
                <w:sz w:val="20"/>
                <w:szCs w:val="20"/>
              </w:rPr>
            </w:pPr>
            <w:r>
              <w:rPr>
                <w:rFonts w:cs="Arial"/>
                <w:color w:val="000000"/>
                <w:sz w:val="20"/>
                <w:szCs w:val="20"/>
              </w:rPr>
              <w:t>2.18</w:t>
            </w:r>
          </w:p>
        </w:tc>
        <w:tc>
          <w:tcPr>
            <w:tcW w:w="872" w:type="dxa"/>
            <w:tcBorders>
              <w:bottom w:val="double" w:sz="4" w:space="0" w:color="auto"/>
            </w:tcBorders>
            <w:vAlign w:val="center"/>
          </w:tcPr>
          <w:p w14:paraId="758AA7AB" w14:textId="77777777" w:rsidR="00D5029C" w:rsidRPr="007F5D82" w:rsidRDefault="00D5029C">
            <w:pPr>
              <w:spacing w:before="40" w:after="40"/>
              <w:jc w:val="center"/>
              <w:rPr>
                <w:rFonts w:cs="Arial"/>
                <w:color w:val="000000"/>
                <w:sz w:val="20"/>
                <w:szCs w:val="20"/>
              </w:rPr>
            </w:pPr>
            <w:r>
              <w:rPr>
                <w:rFonts w:cs="Arial"/>
                <w:color w:val="000000"/>
                <w:sz w:val="20"/>
                <w:szCs w:val="20"/>
              </w:rPr>
              <w:t>2.10</w:t>
            </w:r>
          </w:p>
        </w:tc>
        <w:tc>
          <w:tcPr>
            <w:tcW w:w="872" w:type="dxa"/>
            <w:tcBorders>
              <w:bottom w:val="double" w:sz="4" w:space="0" w:color="auto"/>
            </w:tcBorders>
            <w:vAlign w:val="center"/>
          </w:tcPr>
          <w:p w14:paraId="634F53CA" w14:textId="77777777" w:rsidR="00D5029C" w:rsidRPr="007F5D82" w:rsidRDefault="00D5029C">
            <w:pPr>
              <w:spacing w:before="40" w:after="40"/>
              <w:jc w:val="center"/>
              <w:rPr>
                <w:rFonts w:cs="Arial"/>
                <w:color w:val="000000"/>
                <w:sz w:val="20"/>
                <w:szCs w:val="20"/>
              </w:rPr>
            </w:pPr>
            <w:r>
              <w:rPr>
                <w:rFonts w:cs="Arial"/>
                <w:color w:val="000000"/>
                <w:sz w:val="20"/>
                <w:szCs w:val="20"/>
              </w:rPr>
              <w:t>1.46</w:t>
            </w:r>
          </w:p>
        </w:tc>
        <w:tc>
          <w:tcPr>
            <w:tcW w:w="872" w:type="dxa"/>
            <w:tcBorders>
              <w:bottom w:val="double" w:sz="4" w:space="0" w:color="auto"/>
            </w:tcBorders>
            <w:vAlign w:val="center"/>
          </w:tcPr>
          <w:p w14:paraId="754E5235" w14:textId="77777777" w:rsidR="00D5029C" w:rsidRPr="007F5D82" w:rsidRDefault="00D5029C">
            <w:pPr>
              <w:spacing w:before="40" w:after="40"/>
              <w:jc w:val="center"/>
              <w:rPr>
                <w:rFonts w:cs="Arial"/>
                <w:color w:val="000000"/>
                <w:sz w:val="20"/>
                <w:szCs w:val="20"/>
              </w:rPr>
            </w:pPr>
            <w:r>
              <w:rPr>
                <w:rFonts w:cs="Arial"/>
                <w:color w:val="000000"/>
                <w:sz w:val="20"/>
                <w:szCs w:val="20"/>
              </w:rPr>
              <w:t>2.20</w:t>
            </w:r>
          </w:p>
        </w:tc>
        <w:tc>
          <w:tcPr>
            <w:tcW w:w="872" w:type="dxa"/>
            <w:tcBorders>
              <w:bottom w:val="double" w:sz="4" w:space="0" w:color="auto"/>
            </w:tcBorders>
            <w:vAlign w:val="center"/>
          </w:tcPr>
          <w:p w14:paraId="58B4B5B0" w14:textId="77777777" w:rsidR="00D5029C" w:rsidRPr="007F5D82" w:rsidRDefault="00D5029C">
            <w:pPr>
              <w:spacing w:before="40" w:after="40"/>
              <w:jc w:val="center"/>
              <w:rPr>
                <w:rFonts w:cs="Arial"/>
                <w:color w:val="000000"/>
                <w:sz w:val="20"/>
                <w:szCs w:val="20"/>
              </w:rPr>
            </w:pPr>
            <w:r>
              <w:rPr>
                <w:rFonts w:cs="Arial"/>
                <w:color w:val="000000"/>
                <w:sz w:val="20"/>
                <w:szCs w:val="20"/>
              </w:rPr>
              <w:t>1.41</w:t>
            </w:r>
          </w:p>
        </w:tc>
        <w:tc>
          <w:tcPr>
            <w:tcW w:w="872" w:type="dxa"/>
            <w:tcBorders>
              <w:bottom w:val="double" w:sz="4" w:space="0" w:color="auto"/>
            </w:tcBorders>
            <w:vAlign w:val="center"/>
          </w:tcPr>
          <w:p w14:paraId="27AAF349" w14:textId="77777777" w:rsidR="00D5029C" w:rsidRPr="007F5D82" w:rsidRDefault="00D5029C">
            <w:pPr>
              <w:spacing w:before="40" w:after="40"/>
              <w:jc w:val="center"/>
              <w:rPr>
                <w:rFonts w:cs="Arial"/>
                <w:color w:val="000000"/>
                <w:sz w:val="20"/>
                <w:szCs w:val="20"/>
              </w:rPr>
            </w:pPr>
            <w:r>
              <w:rPr>
                <w:rFonts w:cs="Arial"/>
                <w:color w:val="000000"/>
                <w:sz w:val="20"/>
                <w:szCs w:val="20"/>
              </w:rPr>
              <w:t>2.15</w:t>
            </w:r>
          </w:p>
        </w:tc>
        <w:tc>
          <w:tcPr>
            <w:tcW w:w="872" w:type="dxa"/>
            <w:tcBorders>
              <w:bottom w:val="double" w:sz="4" w:space="0" w:color="auto"/>
            </w:tcBorders>
            <w:vAlign w:val="center"/>
          </w:tcPr>
          <w:p w14:paraId="644402E5" w14:textId="77777777" w:rsidR="00D5029C" w:rsidRPr="007F5D82" w:rsidRDefault="00D5029C">
            <w:pPr>
              <w:spacing w:before="40" w:after="40"/>
              <w:jc w:val="center"/>
              <w:rPr>
                <w:rFonts w:cs="Arial"/>
                <w:color w:val="000000"/>
                <w:sz w:val="20"/>
                <w:szCs w:val="20"/>
              </w:rPr>
            </w:pPr>
            <w:r>
              <w:rPr>
                <w:rFonts w:cs="Arial"/>
                <w:color w:val="000000"/>
                <w:sz w:val="20"/>
                <w:szCs w:val="20"/>
              </w:rPr>
              <w:t>1.32</w:t>
            </w:r>
          </w:p>
        </w:tc>
      </w:tr>
      <w:tr w:rsidR="00D5029C" w14:paraId="6ED19F14" w14:textId="77777777">
        <w:tc>
          <w:tcPr>
            <w:tcW w:w="762" w:type="dxa"/>
            <w:tcBorders>
              <w:top w:val="double" w:sz="4" w:space="0" w:color="auto"/>
            </w:tcBorders>
            <w:vAlign w:val="center"/>
          </w:tcPr>
          <w:p w14:paraId="6CA54535" w14:textId="28B11ABA" w:rsidR="00D5029C" w:rsidRPr="007F5D82" w:rsidRDefault="008238B9">
            <w:pPr>
              <w:spacing w:before="40" w:after="40"/>
              <w:jc w:val="center"/>
              <w:rPr>
                <w:rFonts w:cs="Arial"/>
                <w:color w:val="000000"/>
                <w:sz w:val="20"/>
                <w:szCs w:val="20"/>
              </w:rPr>
            </w:pPr>
            <w:r w:rsidRPr="008238B9">
              <w:rPr>
                <w:rFonts w:cs="Arial"/>
                <w:color w:val="000000"/>
              </w:rPr>
              <w:t>64</w:t>
            </w:r>
          </w:p>
        </w:tc>
        <w:tc>
          <w:tcPr>
            <w:tcW w:w="763" w:type="dxa"/>
            <w:tcBorders>
              <w:top w:val="double" w:sz="4" w:space="0" w:color="auto"/>
              <w:right w:val="double" w:sz="4" w:space="0" w:color="auto"/>
            </w:tcBorders>
            <w:vAlign w:val="center"/>
          </w:tcPr>
          <w:p w14:paraId="1B5CFB44"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592020AA" w14:textId="2D5B1C80" w:rsidR="00D5029C" w:rsidRPr="007F5D82" w:rsidRDefault="00D5029C">
            <w:pPr>
              <w:spacing w:before="40" w:after="40"/>
              <w:jc w:val="center"/>
              <w:rPr>
                <w:rFonts w:cs="Arial"/>
                <w:color w:val="000000"/>
                <w:sz w:val="20"/>
                <w:szCs w:val="20"/>
              </w:rPr>
            </w:pPr>
            <w:r>
              <w:rPr>
                <w:rFonts w:cs="Arial"/>
                <w:color w:val="000000"/>
                <w:sz w:val="20"/>
                <w:szCs w:val="20"/>
              </w:rPr>
              <w:t>1.0</w:t>
            </w:r>
            <w:r w:rsidR="008C6AA7">
              <w:rPr>
                <w:rFonts w:cs="Arial"/>
                <w:color w:val="000000"/>
                <w:sz w:val="20"/>
                <w:szCs w:val="20"/>
              </w:rPr>
              <w:t>0</w:t>
            </w:r>
          </w:p>
        </w:tc>
        <w:tc>
          <w:tcPr>
            <w:tcW w:w="1167" w:type="dxa"/>
            <w:tcBorders>
              <w:top w:val="double" w:sz="4" w:space="0" w:color="auto"/>
              <w:left w:val="double" w:sz="4" w:space="0" w:color="auto"/>
            </w:tcBorders>
            <w:vAlign w:val="bottom"/>
          </w:tcPr>
          <w:p w14:paraId="4092061B"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1.00</w:t>
            </w:r>
          </w:p>
        </w:tc>
        <w:tc>
          <w:tcPr>
            <w:tcW w:w="871" w:type="dxa"/>
            <w:tcBorders>
              <w:top w:val="double" w:sz="4" w:space="0" w:color="auto"/>
            </w:tcBorders>
            <w:vAlign w:val="center"/>
          </w:tcPr>
          <w:p w14:paraId="3D010650" w14:textId="77777777" w:rsidR="00D5029C" w:rsidRPr="007F5D82" w:rsidRDefault="00D5029C">
            <w:pPr>
              <w:spacing w:before="40" w:after="40"/>
              <w:jc w:val="center"/>
              <w:rPr>
                <w:rFonts w:cs="Arial"/>
                <w:color w:val="000000"/>
                <w:sz w:val="20"/>
                <w:szCs w:val="20"/>
              </w:rPr>
            </w:pPr>
            <w:r>
              <w:rPr>
                <w:rFonts w:cs="Arial"/>
                <w:color w:val="000000"/>
                <w:sz w:val="20"/>
                <w:szCs w:val="20"/>
              </w:rPr>
              <w:t>1.20</w:t>
            </w:r>
          </w:p>
        </w:tc>
        <w:tc>
          <w:tcPr>
            <w:tcW w:w="872" w:type="dxa"/>
            <w:tcBorders>
              <w:top w:val="double" w:sz="4" w:space="0" w:color="auto"/>
            </w:tcBorders>
            <w:vAlign w:val="center"/>
          </w:tcPr>
          <w:p w14:paraId="6B5BEFFF" w14:textId="77777777" w:rsidR="00D5029C" w:rsidRPr="007F5D82" w:rsidRDefault="00D5029C">
            <w:pPr>
              <w:spacing w:before="40" w:after="40"/>
              <w:jc w:val="center"/>
              <w:rPr>
                <w:rFonts w:cs="Arial"/>
                <w:color w:val="000000"/>
                <w:sz w:val="20"/>
                <w:szCs w:val="20"/>
              </w:rPr>
            </w:pPr>
            <w:r>
              <w:rPr>
                <w:rFonts w:cs="Arial"/>
                <w:color w:val="000000"/>
                <w:sz w:val="20"/>
                <w:szCs w:val="20"/>
              </w:rPr>
              <w:t>1.14</w:t>
            </w:r>
          </w:p>
        </w:tc>
        <w:tc>
          <w:tcPr>
            <w:tcW w:w="872" w:type="dxa"/>
            <w:tcBorders>
              <w:top w:val="double" w:sz="4" w:space="0" w:color="auto"/>
            </w:tcBorders>
            <w:vAlign w:val="center"/>
          </w:tcPr>
          <w:p w14:paraId="4112E7AC" w14:textId="77777777" w:rsidR="00D5029C" w:rsidRPr="007F5D82" w:rsidRDefault="00D5029C">
            <w:pPr>
              <w:spacing w:before="40" w:after="40"/>
              <w:jc w:val="center"/>
              <w:rPr>
                <w:rFonts w:cs="Arial"/>
                <w:color w:val="000000"/>
                <w:sz w:val="20"/>
                <w:szCs w:val="20"/>
              </w:rPr>
            </w:pPr>
            <w:r>
              <w:rPr>
                <w:rFonts w:cs="Arial"/>
                <w:color w:val="000000"/>
                <w:sz w:val="20"/>
                <w:szCs w:val="20"/>
              </w:rPr>
              <w:t>0.98</w:t>
            </w:r>
          </w:p>
        </w:tc>
        <w:tc>
          <w:tcPr>
            <w:tcW w:w="872" w:type="dxa"/>
            <w:tcBorders>
              <w:top w:val="double" w:sz="4" w:space="0" w:color="auto"/>
            </w:tcBorders>
            <w:vAlign w:val="center"/>
          </w:tcPr>
          <w:p w14:paraId="0D4E89D4" w14:textId="77777777" w:rsidR="00D5029C" w:rsidRPr="007F5D82" w:rsidRDefault="00D5029C">
            <w:pPr>
              <w:spacing w:before="40" w:after="40"/>
              <w:jc w:val="center"/>
              <w:rPr>
                <w:rFonts w:cs="Arial"/>
                <w:color w:val="000000"/>
                <w:sz w:val="20"/>
                <w:szCs w:val="20"/>
              </w:rPr>
            </w:pPr>
            <w:r>
              <w:rPr>
                <w:rFonts w:cs="Arial"/>
                <w:color w:val="000000"/>
                <w:sz w:val="20"/>
                <w:szCs w:val="20"/>
              </w:rPr>
              <w:t>0.99</w:t>
            </w:r>
          </w:p>
        </w:tc>
        <w:tc>
          <w:tcPr>
            <w:tcW w:w="872" w:type="dxa"/>
            <w:tcBorders>
              <w:top w:val="double" w:sz="4" w:space="0" w:color="auto"/>
            </w:tcBorders>
            <w:vAlign w:val="center"/>
          </w:tcPr>
          <w:p w14:paraId="190A436A" w14:textId="77777777" w:rsidR="00D5029C" w:rsidRPr="007F5D82" w:rsidRDefault="00D5029C">
            <w:pPr>
              <w:spacing w:before="40" w:after="40"/>
              <w:jc w:val="center"/>
              <w:rPr>
                <w:rFonts w:cs="Arial"/>
                <w:color w:val="000000"/>
                <w:sz w:val="20"/>
                <w:szCs w:val="20"/>
              </w:rPr>
            </w:pPr>
            <w:r>
              <w:rPr>
                <w:rFonts w:cs="Arial"/>
                <w:color w:val="000000"/>
                <w:sz w:val="20"/>
                <w:szCs w:val="20"/>
              </w:rPr>
              <w:t>0.92</w:t>
            </w:r>
          </w:p>
        </w:tc>
        <w:tc>
          <w:tcPr>
            <w:tcW w:w="872" w:type="dxa"/>
            <w:tcBorders>
              <w:top w:val="double" w:sz="4" w:space="0" w:color="auto"/>
            </w:tcBorders>
            <w:vAlign w:val="center"/>
          </w:tcPr>
          <w:p w14:paraId="39C8F23B" w14:textId="77777777" w:rsidR="00D5029C" w:rsidRPr="007F5D82" w:rsidRDefault="00D5029C">
            <w:pPr>
              <w:spacing w:before="40" w:after="40"/>
              <w:jc w:val="center"/>
              <w:rPr>
                <w:rFonts w:cs="Arial"/>
                <w:color w:val="000000"/>
                <w:sz w:val="20"/>
                <w:szCs w:val="20"/>
              </w:rPr>
            </w:pPr>
            <w:r>
              <w:rPr>
                <w:rFonts w:cs="Arial"/>
                <w:color w:val="000000"/>
                <w:sz w:val="20"/>
                <w:szCs w:val="20"/>
              </w:rPr>
              <w:t>0.93</w:t>
            </w:r>
          </w:p>
        </w:tc>
        <w:tc>
          <w:tcPr>
            <w:tcW w:w="872" w:type="dxa"/>
            <w:tcBorders>
              <w:top w:val="double" w:sz="4" w:space="0" w:color="auto"/>
            </w:tcBorders>
            <w:vAlign w:val="center"/>
          </w:tcPr>
          <w:p w14:paraId="6D01882A" w14:textId="77777777" w:rsidR="00D5029C" w:rsidRPr="007F5D82" w:rsidRDefault="00D5029C">
            <w:pPr>
              <w:spacing w:before="40" w:after="40"/>
              <w:jc w:val="center"/>
              <w:rPr>
                <w:rFonts w:cs="Arial"/>
                <w:color w:val="000000"/>
                <w:sz w:val="20"/>
                <w:szCs w:val="20"/>
              </w:rPr>
            </w:pPr>
            <w:r>
              <w:rPr>
                <w:rFonts w:cs="Arial"/>
                <w:color w:val="000000"/>
                <w:sz w:val="20"/>
                <w:szCs w:val="20"/>
              </w:rPr>
              <w:t>0.84</w:t>
            </w:r>
          </w:p>
        </w:tc>
      </w:tr>
      <w:tr w:rsidR="00D5029C" w14:paraId="62EE1BEB" w14:textId="77777777">
        <w:tc>
          <w:tcPr>
            <w:tcW w:w="762" w:type="dxa"/>
            <w:vAlign w:val="center"/>
          </w:tcPr>
          <w:p w14:paraId="7AD0AACA" w14:textId="1B61268E" w:rsidR="00D5029C" w:rsidRPr="007F5D82" w:rsidRDefault="008238B9">
            <w:pPr>
              <w:spacing w:before="40" w:after="40"/>
              <w:jc w:val="center"/>
              <w:rPr>
                <w:rFonts w:cs="Arial"/>
                <w:color w:val="000000"/>
                <w:sz w:val="20"/>
                <w:szCs w:val="20"/>
              </w:rPr>
            </w:pPr>
            <w:r w:rsidRPr="008238B9">
              <w:rPr>
                <w:rFonts w:cs="Arial"/>
                <w:color w:val="000000"/>
              </w:rPr>
              <w:t>32</w:t>
            </w:r>
          </w:p>
        </w:tc>
        <w:tc>
          <w:tcPr>
            <w:tcW w:w="763" w:type="dxa"/>
            <w:tcBorders>
              <w:right w:val="double" w:sz="4" w:space="0" w:color="auto"/>
            </w:tcBorders>
            <w:vAlign w:val="center"/>
          </w:tcPr>
          <w:p w14:paraId="3234F035"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33EFFF97" w14:textId="7910D712" w:rsidR="00D5029C" w:rsidRPr="007F5D82" w:rsidRDefault="00D5029C">
            <w:pPr>
              <w:spacing w:before="40" w:after="40"/>
              <w:jc w:val="center"/>
              <w:rPr>
                <w:rFonts w:cs="Arial"/>
                <w:color w:val="000000"/>
                <w:sz w:val="20"/>
                <w:szCs w:val="20"/>
              </w:rPr>
            </w:pPr>
            <w:r>
              <w:rPr>
                <w:rFonts w:cs="Arial"/>
                <w:color w:val="000000"/>
                <w:sz w:val="20"/>
                <w:szCs w:val="20"/>
              </w:rPr>
              <w:t>0.9</w:t>
            </w:r>
            <w:r w:rsidR="008C6AA7">
              <w:rPr>
                <w:rFonts w:cs="Arial"/>
                <w:color w:val="000000"/>
                <w:sz w:val="20"/>
                <w:szCs w:val="20"/>
              </w:rPr>
              <w:t>7</w:t>
            </w:r>
          </w:p>
        </w:tc>
        <w:tc>
          <w:tcPr>
            <w:tcW w:w="1167" w:type="dxa"/>
            <w:tcBorders>
              <w:left w:val="double" w:sz="4" w:space="0" w:color="auto"/>
            </w:tcBorders>
            <w:vAlign w:val="bottom"/>
          </w:tcPr>
          <w:p w14:paraId="192D11A2"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1.10</w:t>
            </w:r>
          </w:p>
        </w:tc>
        <w:tc>
          <w:tcPr>
            <w:tcW w:w="871" w:type="dxa"/>
            <w:vAlign w:val="center"/>
          </w:tcPr>
          <w:p w14:paraId="710A3C28" w14:textId="77777777" w:rsidR="00D5029C" w:rsidRPr="007F5D82" w:rsidRDefault="00D5029C">
            <w:pPr>
              <w:spacing w:before="40" w:after="40"/>
              <w:jc w:val="center"/>
              <w:rPr>
                <w:rFonts w:cs="Arial"/>
                <w:color w:val="000000"/>
                <w:sz w:val="20"/>
                <w:szCs w:val="20"/>
              </w:rPr>
            </w:pPr>
            <w:r>
              <w:rPr>
                <w:rFonts w:cs="Arial"/>
                <w:color w:val="000000"/>
                <w:sz w:val="20"/>
                <w:szCs w:val="20"/>
              </w:rPr>
              <w:t>1.29</w:t>
            </w:r>
          </w:p>
        </w:tc>
        <w:tc>
          <w:tcPr>
            <w:tcW w:w="872" w:type="dxa"/>
            <w:vAlign w:val="center"/>
          </w:tcPr>
          <w:p w14:paraId="30B2AF3C" w14:textId="77777777" w:rsidR="00D5029C" w:rsidRPr="007F5D82" w:rsidRDefault="00D5029C">
            <w:pPr>
              <w:spacing w:before="40" w:after="40"/>
              <w:jc w:val="center"/>
              <w:rPr>
                <w:rFonts w:cs="Arial"/>
                <w:color w:val="000000"/>
                <w:sz w:val="20"/>
                <w:szCs w:val="20"/>
              </w:rPr>
            </w:pPr>
            <w:r>
              <w:rPr>
                <w:rFonts w:cs="Arial"/>
                <w:color w:val="000000"/>
                <w:sz w:val="20"/>
                <w:szCs w:val="20"/>
              </w:rPr>
              <w:t>1.20</w:t>
            </w:r>
          </w:p>
        </w:tc>
        <w:tc>
          <w:tcPr>
            <w:tcW w:w="872" w:type="dxa"/>
            <w:vAlign w:val="center"/>
          </w:tcPr>
          <w:p w14:paraId="51F96F6E" w14:textId="77777777" w:rsidR="00D5029C" w:rsidRPr="007F5D82" w:rsidRDefault="00D5029C">
            <w:pPr>
              <w:spacing w:before="40" w:after="40"/>
              <w:jc w:val="center"/>
              <w:rPr>
                <w:rFonts w:cs="Arial"/>
                <w:color w:val="000000"/>
                <w:sz w:val="20"/>
                <w:szCs w:val="20"/>
              </w:rPr>
            </w:pPr>
            <w:r>
              <w:rPr>
                <w:rFonts w:cs="Arial"/>
                <w:color w:val="000000"/>
                <w:sz w:val="20"/>
                <w:szCs w:val="20"/>
              </w:rPr>
              <w:t>1.02</w:t>
            </w:r>
          </w:p>
        </w:tc>
        <w:tc>
          <w:tcPr>
            <w:tcW w:w="872" w:type="dxa"/>
            <w:vAlign w:val="center"/>
          </w:tcPr>
          <w:p w14:paraId="6934B89C" w14:textId="77777777" w:rsidR="00D5029C" w:rsidRPr="007F5D82" w:rsidRDefault="00D5029C">
            <w:pPr>
              <w:spacing w:before="40" w:after="40"/>
              <w:jc w:val="center"/>
              <w:rPr>
                <w:rFonts w:cs="Arial"/>
                <w:color w:val="000000"/>
                <w:sz w:val="20"/>
                <w:szCs w:val="20"/>
              </w:rPr>
            </w:pPr>
            <w:r>
              <w:rPr>
                <w:rFonts w:cs="Arial"/>
                <w:color w:val="000000"/>
                <w:sz w:val="20"/>
                <w:szCs w:val="20"/>
              </w:rPr>
              <w:t>1.22</w:t>
            </w:r>
          </w:p>
        </w:tc>
        <w:tc>
          <w:tcPr>
            <w:tcW w:w="872" w:type="dxa"/>
            <w:vAlign w:val="center"/>
          </w:tcPr>
          <w:p w14:paraId="269B16DC" w14:textId="77777777" w:rsidR="00D5029C" w:rsidRPr="007F5D82" w:rsidRDefault="00D5029C">
            <w:pPr>
              <w:spacing w:before="40" w:after="40"/>
              <w:jc w:val="center"/>
              <w:rPr>
                <w:rFonts w:cs="Arial"/>
                <w:color w:val="000000"/>
                <w:sz w:val="20"/>
                <w:szCs w:val="20"/>
              </w:rPr>
            </w:pPr>
            <w:r>
              <w:rPr>
                <w:rFonts w:cs="Arial"/>
                <w:color w:val="000000"/>
                <w:sz w:val="20"/>
                <w:szCs w:val="20"/>
              </w:rPr>
              <w:t>0.94</w:t>
            </w:r>
          </w:p>
        </w:tc>
        <w:tc>
          <w:tcPr>
            <w:tcW w:w="872" w:type="dxa"/>
            <w:vAlign w:val="center"/>
          </w:tcPr>
          <w:p w14:paraId="26C8B5C3" w14:textId="77777777" w:rsidR="00D5029C" w:rsidRPr="007F5D82" w:rsidRDefault="00D5029C">
            <w:pPr>
              <w:spacing w:before="40" w:after="40"/>
              <w:jc w:val="center"/>
              <w:rPr>
                <w:rFonts w:cs="Arial"/>
                <w:color w:val="000000"/>
                <w:sz w:val="20"/>
                <w:szCs w:val="20"/>
              </w:rPr>
            </w:pPr>
            <w:r>
              <w:rPr>
                <w:rFonts w:cs="Arial"/>
                <w:color w:val="000000"/>
                <w:sz w:val="20"/>
                <w:szCs w:val="20"/>
              </w:rPr>
              <w:t>1.19</w:t>
            </w:r>
          </w:p>
        </w:tc>
        <w:tc>
          <w:tcPr>
            <w:tcW w:w="872" w:type="dxa"/>
            <w:vAlign w:val="center"/>
          </w:tcPr>
          <w:p w14:paraId="7CF1CA62" w14:textId="77777777" w:rsidR="00D5029C" w:rsidRPr="007F5D82" w:rsidRDefault="00D5029C">
            <w:pPr>
              <w:spacing w:before="40" w:after="40"/>
              <w:jc w:val="center"/>
              <w:rPr>
                <w:rFonts w:cs="Arial"/>
                <w:color w:val="000000"/>
                <w:sz w:val="20"/>
                <w:szCs w:val="20"/>
              </w:rPr>
            </w:pPr>
            <w:r>
              <w:rPr>
                <w:rFonts w:cs="Arial"/>
                <w:color w:val="000000"/>
                <w:sz w:val="20"/>
                <w:szCs w:val="20"/>
              </w:rPr>
              <w:t>0.87</w:t>
            </w:r>
          </w:p>
        </w:tc>
      </w:tr>
      <w:tr w:rsidR="00D5029C" w14:paraId="02A435BC" w14:textId="77777777">
        <w:tc>
          <w:tcPr>
            <w:tcW w:w="762" w:type="dxa"/>
            <w:vAlign w:val="center"/>
          </w:tcPr>
          <w:p w14:paraId="63B1EC32" w14:textId="1617C44E" w:rsidR="00D5029C" w:rsidRPr="007F5D82" w:rsidRDefault="008238B9">
            <w:pPr>
              <w:spacing w:before="40" w:after="40"/>
              <w:jc w:val="center"/>
              <w:rPr>
                <w:rFonts w:cs="Arial"/>
                <w:color w:val="000000"/>
                <w:sz w:val="20"/>
                <w:szCs w:val="20"/>
              </w:rPr>
            </w:pPr>
            <w:r w:rsidRPr="008238B9">
              <w:rPr>
                <w:rFonts w:cs="Arial"/>
                <w:color w:val="000000"/>
              </w:rPr>
              <w:t>16</w:t>
            </w:r>
          </w:p>
        </w:tc>
        <w:tc>
          <w:tcPr>
            <w:tcW w:w="763" w:type="dxa"/>
            <w:tcBorders>
              <w:right w:val="double" w:sz="4" w:space="0" w:color="auto"/>
            </w:tcBorders>
            <w:vAlign w:val="center"/>
          </w:tcPr>
          <w:p w14:paraId="3BBF3499" w14:textId="77777777" w:rsidR="00D5029C" w:rsidRPr="007F5D82" w:rsidRDefault="00D5029C">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3151A3C8" w14:textId="28D29411" w:rsidR="00D5029C" w:rsidRPr="007F5D82" w:rsidRDefault="00D5029C">
            <w:pPr>
              <w:spacing w:before="40" w:after="40"/>
              <w:jc w:val="center"/>
              <w:rPr>
                <w:rFonts w:cs="Arial"/>
                <w:color w:val="000000"/>
                <w:sz w:val="20"/>
                <w:szCs w:val="20"/>
              </w:rPr>
            </w:pPr>
            <w:r>
              <w:rPr>
                <w:rFonts w:cs="Arial"/>
                <w:color w:val="000000"/>
                <w:sz w:val="20"/>
                <w:szCs w:val="20"/>
              </w:rPr>
              <w:t>1.2</w:t>
            </w:r>
            <w:r w:rsidR="008C6AA7">
              <w:rPr>
                <w:rFonts w:cs="Arial"/>
                <w:color w:val="000000"/>
                <w:sz w:val="20"/>
                <w:szCs w:val="20"/>
              </w:rPr>
              <w:t>2</w:t>
            </w:r>
          </w:p>
        </w:tc>
        <w:tc>
          <w:tcPr>
            <w:tcW w:w="1167" w:type="dxa"/>
            <w:tcBorders>
              <w:left w:val="double" w:sz="4" w:space="0" w:color="auto"/>
            </w:tcBorders>
            <w:vAlign w:val="bottom"/>
          </w:tcPr>
          <w:p w14:paraId="2404ED19" w14:textId="77777777" w:rsidR="00D5029C" w:rsidRPr="007F5D82" w:rsidRDefault="00D5029C">
            <w:pPr>
              <w:spacing w:before="40" w:after="40"/>
              <w:jc w:val="center"/>
              <w:rPr>
                <w:rFonts w:cs="Arial"/>
                <w:color w:val="000000"/>
                <w:sz w:val="20"/>
                <w:szCs w:val="20"/>
              </w:rPr>
            </w:pPr>
            <w:r w:rsidRPr="007D57D2">
              <w:rPr>
                <w:rFonts w:cs="Arial"/>
                <w:color w:val="000000"/>
                <w:sz w:val="20"/>
                <w:szCs w:val="20"/>
              </w:rPr>
              <w:t>1.81</w:t>
            </w:r>
          </w:p>
        </w:tc>
        <w:tc>
          <w:tcPr>
            <w:tcW w:w="871" w:type="dxa"/>
            <w:vAlign w:val="center"/>
          </w:tcPr>
          <w:p w14:paraId="6C08AFD2" w14:textId="77777777" w:rsidR="00D5029C" w:rsidRPr="007F5D82" w:rsidRDefault="00D5029C">
            <w:pPr>
              <w:spacing w:before="40" w:after="40"/>
              <w:jc w:val="center"/>
              <w:rPr>
                <w:rFonts w:cs="Arial"/>
                <w:color w:val="000000"/>
                <w:sz w:val="20"/>
                <w:szCs w:val="20"/>
              </w:rPr>
            </w:pPr>
            <w:r>
              <w:rPr>
                <w:rFonts w:cs="Arial"/>
                <w:color w:val="000000"/>
                <w:sz w:val="20"/>
                <w:szCs w:val="20"/>
              </w:rPr>
              <w:t>2.14</w:t>
            </w:r>
          </w:p>
        </w:tc>
        <w:tc>
          <w:tcPr>
            <w:tcW w:w="872" w:type="dxa"/>
            <w:vAlign w:val="center"/>
          </w:tcPr>
          <w:p w14:paraId="244E0008" w14:textId="77777777" w:rsidR="00D5029C" w:rsidRPr="007F5D82" w:rsidRDefault="00D5029C">
            <w:pPr>
              <w:spacing w:before="40" w:after="40"/>
              <w:jc w:val="center"/>
              <w:rPr>
                <w:rFonts w:cs="Arial"/>
                <w:color w:val="000000"/>
                <w:sz w:val="20"/>
                <w:szCs w:val="20"/>
              </w:rPr>
            </w:pPr>
            <w:r>
              <w:rPr>
                <w:rFonts w:cs="Arial"/>
                <w:color w:val="000000"/>
                <w:sz w:val="20"/>
                <w:szCs w:val="20"/>
              </w:rPr>
              <w:t>2.16</w:t>
            </w:r>
          </w:p>
        </w:tc>
        <w:tc>
          <w:tcPr>
            <w:tcW w:w="872" w:type="dxa"/>
            <w:vAlign w:val="center"/>
          </w:tcPr>
          <w:p w14:paraId="5F63E661" w14:textId="77777777" w:rsidR="00D5029C" w:rsidRPr="007F5D82" w:rsidRDefault="00D5029C">
            <w:pPr>
              <w:spacing w:before="40" w:after="40"/>
              <w:jc w:val="center"/>
              <w:rPr>
                <w:rFonts w:cs="Arial"/>
                <w:color w:val="000000"/>
                <w:sz w:val="20"/>
                <w:szCs w:val="20"/>
              </w:rPr>
            </w:pPr>
            <w:r>
              <w:rPr>
                <w:rFonts w:cs="Arial"/>
                <w:color w:val="000000"/>
                <w:sz w:val="20"/>
                <w:szCs w:val="20"/>
              </w:rPr>
              <w:t>1.47</w:t>
            </w:r>
          </w:p>
        </w:tc>
        <w:tc>
          <w:tcPr>
            <w:tcW w:w="872" w:type="dxa"/>
            <w:vAlign w:val="center"/>
          </w:tcPr>
          <w:p w14:paraId="168A0F47" w14:textId="77777777" w:rsidR="00D5029C" w:rsidRPr="007F5D82" w:rsidRDefault="00D5029C">
            <w:pPr>
              <w:spacing w:before="40" w:after="40"/>
              <w:jc w:val="center"/>
              <w:rPr>
                <w:rFonts w:cs="Arial"/>
                <w:color w:val="000000"/>
                <w:sz w:val="20"/>
                <w:szCs w:val="20"/>
              </w:rPr>
            </w:pPr>
            <w:r>
              <w:rPr>
                <w:rFonts w:cs="Arial"/>
                <w:color w:val="000000"/>
                <w:sz w:val="20"/>
                <w:szCs w:val="20"/>
              </w:rPr>
              <w:t>2.07</w:t>
            </w:r>
          </w:p>
        </w:tc>
        <w:tc>
          <w:tcPr>
            <w:tcW w:w="872" w:type="dxa"/>
            <w:vAlign w:val="center"/>
          </w:tcPr>
          <w:p w14:paraId="4978C9D2" w14:textId="77777777" w:rsidR="00D5029C" w:rsidRPr="007F5D82" w:rsidRDefault="00D5029C">
            <w:pPr>
              <w:spacing w:before="40" w:after="40"/>
              <w:jc w:val="center"/>
              <w:rPr>
                <w:rFonts w:cs="Arial"/>
                <w:color w:val="000000"/>
                <w:sz w:val="20"/>
                <w:szCs w:val="20"/>
              </w:rPr>
            </w:pPr>
            <w:r>
              <w:rPr>
                <w:rFonts w:cs="Arial"/>
                <w:color w:val="000000"/>
                <w:sz w:val="20"/>
                <w:szCs w:val="20"/>
              </w:rPr>
              <w:t>1.41</w:t>
            </w:r>
          </w:p>
        </w:tc>
        <w:tc>
          <w:tcPr>
            <w:tcW w:w="872" w:type="dxa"/>
            <w:vAlign w:val="center"/>
          </w:tcPr>
          <w:p w14:paraId="39E34B84" w14:textId="77777777" w:rsidR="00D5029C" w:rsidRPr="007F5D82" w:rsidRDefault="00D5029C">
            <w:pPr>
              <w:spacing w:before="40" w:after="40"/>
              <w:jc w:val="center"/>
              <w:rPr>
                <w:rFonts w:cs="Arial"/>
                <w:color w:val="000000"/>
                <w:sz w:val="20"/>
                <w:szCs w:val="20"/>
              </w:rPr>
            </w:pPr>
            <w:r>
              <w:rPr>
                <w:rFonts w:cs="Arial"/>
                <w:color w:val="000000"/>
                <w:sz w:val="20"/>
                <w:szCs w:val="20"/>
              </w:rPr>
              <w:t>2.11</w:t>
            </w:r>
          </w:p>
        </w:tc>
        <w:tc>
          <w:tcPr>
            <w:tcW w:w="872" w:type="dxa"/>
            <w:vAlign w:val="center"/>
          </w:tcPr>
          <w:p w14:paraId="5FD4D2B4" w14:textId="77777777" w:rsidR="00D5029C" w:rsidRPr="007F5D82" w:rsidRDefault="00D5029C">
            <w:pPr>
              <w:spacing w:before="40" w:after="40"/>
              <w:jc w:val="center"/>
              <w:rPr>
                <w:rFonts w:cs="Arial"/>
                <w:color w:val="000000"/>
                <w:sz w:val="20"/>
                <w:szCs w:val="20"/>
              </w:rPr>
            </w:pPr>
            <w:r>
              <w:rPr>
                <w:rFonts w:cs="Arial"/>
                <w:color w:val="000000"/>
                <w:sz w:val="20"/>
                <w:szCs w:val="20"/>
              </w:rPr>
              <w:t>1.31</w:t>
            </w:r>
          </w:p>
        </w:tc>
      </w:tr>
    </w:tbl>
    <w:p w14:paraId="697AB745" w14:textId="77777777" w:rsidR="00D300EB" w:rsidRDefault="00D300EB" w:rsidP="003B4849">
      <w:pPr>
        <w:rPr>
          <w:lang w:eastAsia="ja-JP"/>
        </w:rPr>
      </w:pPr>
    </w:p>
    <w:p w14:paraId="071E1933" w14:textId="7F0E86A4" w:rsidR="000B7A8B" w:rsidRDefault="000B7A8B" w:rsidP="000B7A8B">
      <w:pPr>
        <w:rPr>
          <w:lang w:eastAsia="ja-JP"/>
        </w:rPr>
      </w:pPr>
      <w:r>
        <w:rPr>
          <w:lang w:eastAsia="ja-JP"/>
        </w:rPr>
        <w:t xml:space="preserve">However, because of the high computational complexity of path searching and channel estimation for preparing the Rel-17 path-based reports as discussed in Section </w:t>
      </w:r>
      <w:r>
        <w:rPr>
          <w:lang w:eastAsia="ja-JP"/>
        </w:rPr>
        <w:fldChar w:fldCharType="begin"/>
      </w:r>
      <w:r>
        <w:rPr>
          <w:lang w:eastAsia="ja-JP"/>
        </w:rPr>
        <w:instrText xml:space="preserve"> REF _Ref163037168 \r \h </w:instrText>
      </w:r>
      <w:r>
        <w:rPr>
          <w:lang w:eastAsia="ja-JP"/>
        </w:rPr>
      </w:r>
      <w:r>
        <w:rPr>
          <w:lang w:eastAsia="ja-JP"/>
        </w:rPr>
        <w:fldChar w:fldCharType="separate"/>
      </w:r>
      <w:r w:rsidR="00C071DE">
        <w:rPr>
          <w:lang w:eastAsia="ja-JP"/>
        </w:rPr>
        <w:t>2.1.2.1</w:t>
      </w:r>
      <w:r>
        <w:rPr>
          <w:lang w:eastAsia="ja-JP"/>
        </w:rPr>
        <w:fldChar w:fldCharType="end"/>
      </w:r>
      <w:r>
        <w:rPr>
          <w:lang w:eastAsia="ja-JP"/>
        </w:rPr>
        <w:t>, a measurement node with complexity constraints may not be able</w:t>
      </w:r>
      <w:r w:rsidR="006C7A90">
        <w:rPr>
          <w:lang w:eastAsia="ja-JP"/>
        </w:rPr>
        <w:t xml:space="preserve"> to</w:t>
      </w:r>
      <w:r>
        <w:rPr>
          <w:lang w:eastAsia="ja-JP"/>
        </w:rPr>
        <w:t xml:space="preserve"> process very wide RS bandwidth. </w:t>
      </w:r>
      <w:r w:rsidR="00E246E7">
        <w:rPr>
          <w:lang w:eastAsia="ja-JP"/>
        </w:rPr>
        <w:t>This may limit the</w:t>
      </w:r>
      <w:r w:rsidDel="00E246E7">
        <w:rPr>
          <w:lang w:eastAsia="ja-JP"/>
        </w:rPr>
        <w:t xml:space="preserve"> </w:t>
      </w:r>
      <w:r>
        <w:rPr>
          <w:lang w:eastAsia="ja-JP"/>
        </w:rPr>
        <w:t xml:space="preserve">maximum PRS processing bandwidth capabilities </w:t>
      </w:r>
      <w:r w:rsidR="00E246E7">
        <w:rPr>
          <w:lang w:eastAsia="ja-JP"/>
        </w:rPr>
        <w:t>that a UE may be able to report</w:t>
      </w:r>
      <w:r>
        <w:rPr>
          <w:lang w:eastAsia="ja-JP"/>
        </w:rPr>
        <w:t>.</w:t>
      </w:r>
    </w:p>
    <w:p w14:paraId="279B9654" w14:textId="3F000B50" w:rsidR="007000A1" w:rsidRDefault="007000A1" w:rsidP="007000A1">
      <w:pPr>
        <w:rPr>
          <w:lang w:eastAsia="ja-JP"/>
        </w:rPr>
      </w:pPr>
      <w:r>
        <w:rPr>
          <w:lang w:eastAsia="ja-JP"/>
        </w:rPr>
        <w:t xml:space="preserve">On the other hand, a </w:t>
      </w:r>
      <w:r w:rsidR="00A64789">
        <w:t>measurement node</w:t>
      </w:r>
      <w:r>
        <w:t xml:space="preserve"> </w:t>
      </w:r>
      <w:r>
        <w:rPr>
          <w:lang w:eastAsia="ja-JP"/>
        </w:rPr>
        <w:t xml:space="preserve">capable of support a maximum carrier bandwidth of 100 MHz is </w:t>
      </w:r>
      <w:proofErr w:type="gramStart"/>
      <w:r>
        <w:rPr>
          <w:lang w:eastAsia="ja-JP"/>
        </w:rPr>
        <w:t>definitely capable</w:t>
      </w:r>
      <w:proofErr w:type="gramEnd"/>
      <w:r>
        <w:rPr>
          <w:lang w:eastAsia="ja-JP"/>
        </w:rPr>
        <w:t xml:space="preserve"> of performing FFT/IFFT on 100 </w:t>
      </w:r>
      <w:proofErr w:type="spellStart"/>
      <w:r>
        <w:rPr>
          <w:lang w:eastAsia="ja-JP"/>
        </w:rPr>
        <w:t>MHz.</w:t>
      </w:r>
      <w:proofErr w:type="spellEnd"/>
      <w:r>
        <w:rPr>
          <w:lang w:eastAsia="ja-JP"/>
        </w:rPr>
        <w:t xml:space="preserve"> Truncating and </w:t>
      </w:r>
      <w:proofErr w:type="gramStart"/>
      <w:r>
        <w:rPr>
          <w:lang w:eastAsia="ja-JP"/>
        </w:rPr>
        <w:t>down-sampling</w:t>
      </w:r>
      <w:proofErr w:type="gramEnd"/>
      <w:r>
        <w:rPr>
          <w:lang w:eastAsia="ja-JP"/>
        </w:rPr>
        <w:t xml:space="preserve"> the TD CIR/PDP/DP requires much lower complexity than path searching</w:t>
      </w:r>
      <w:r w:rsidR="00DD1868">
        <w:rPr>
          <w:lang w:eastAsia="ja-JP"/>
        </w:rPr>
        <w:t xml:space="preserve">, </w:t>
      </w:r>
      <w:r>
        <w:rPr>
          <w:lang w:eastAsia="ja-JP"/>
        </w:rPr>
        <w:t>channel estimation</w:t>
      </w:r>
      <w:r w:rsidR="00DD1868">
        <w:rPr>
          <w:lang w:eastAsia="ja-JP"/>
        </w:rPr>
        <w:t xml:space="preserve"> and channel </w:t>
      </w:r>
      <w:r w:rsidR="00883864">
        <w:rPr>
          <w:lang w:eastAsia="ja-JP"/>
        </w:rPr>
        <w:t>interpolation</w:t>
      </w:r>
      <w:r>
        <w:rPr>
          <w:lang w:eastAsia="ja-JP"/>
        </w:rPr>
        <w:t xml:space="preserve">. Hence, a complexity-constrained </w:t>
      </w:r>
      <w:r w:rsidR="00F8696B">
        <w:t>measurement node</w:t>
      </w:r>
      <w:r>
        <w:t xml:space="preserve"> </w:t>
      </w:r>
      <w:r>
        <w:rPr>
          <w:lang w:eastAsia="ja-JP"/>
        </w:rPr>
        <w:t xml:space="preserve">can </w:t>
      </w:r>
      <w:r>
        <w:t xml:space="preserve">support a wider RS bandwidth for sample-based reporting than for Rel-17 path-based reporting. </w:t>
      </w:r>
      <w:r>
        <w:rPr>
          <w:rFonts w:eastAsia="Times New Roman"/>
        </w:rPr>
        <w:t>It’s clear from signal processing theory, a larger transmitted and measured RS BW will enable higher positioning accuracy than a smaller transmitted and measured RS BW.</w:t>
      </w:r>
    </w:p>
    <w:p w14:paraId="63219A46" w14:textId="2C969CD8" w:rsidR="00816E3E" w:rsidRDefault="00816E3E" w:rsidP="00816E3E">
      <w:r>
        <w:rPr>
          <w:lang w:eastAsia="ja-JP"/>
        </w:rPr>
        <w:t xml:space="preserve">To </w:t>
      </w:r>
      <w:r w:rsidR="00F75076">
        <w:rPr>
          <w:lang w:eastAsia="ja-JP"/>
        </w:rPr>
        <w:t>provide a concrete example to demonstrate the issue</w:t>
      </w:r>
      <w:r>
        <w:rPr>
          <w:lang w:eastAsia="ja-JP"/>
        </w:rPr>
        <w:t>, we compare</w:t>
      </w:r>
      <w:r w:rsidR="002D5F18">
        <w:rPr>
          <w:lang w:eastAsia="ja-JP"/>
        </w:rPr>
        <w:t xml:space="preserve"> </w:t>
      </w:r>
      <w:r w:rsidR="002D5F18" w:rsidRPr="00086111">
        <w:rPr>
          <w:lang w:eastAsia="ja-JP"/>
        </w:rPr>
        <w:t xml:space="preserve">90%tile </w:t>
      </w:r>
      <w:r w:rsidR="002D5F18" w:rsidRPr="00086111">
        <w:t>2D positioning accuracy</w:t>
      </w:r>
      <w:r w:rsidR="002D5F18">
        <w:t xml:space="preserve"> of</w:t>
      </w:r>
    </w:p>
    <w:p w14:paraId="38AE4EF5" w14:textId="6D53B68F" w:rsidR="002D5F18" w:rsidRDefault="002D5F18" w:rsidP="009E2C07">
      <w:pPr>
        <w:pStyle w:val="ListParagraph"/>
        <w:numPr>
          <w:ilvl w:val="0"/>
          <w:numId w:val="69"/>
        </w:numPr>
        <w:rPr>
          <w:lang w:eastAsia="ja-JP"/>
        </w:rPr>
      </w:pPr>
      <w:r>
        <w:rPr>
          <w:lang w:val="en-US" w:eastAsia="ja-JP"/>
        </w:rPr>
        <w:t xml:space="preserve">ML models using sample-based reporting on 100 MHz RS </w:t>
      </w:r>
      <w:proofErr w:type="gramStart"/>
      <w:r>
        <w:rPr>
          <w:lang w:val="en-US" w:eastAsia="ja-JP"/>
        </w:rPr>
        <w:t>bandwidth</w:t>
      </w:r>
      <w:proofErr w:type="gramEnd"/>
    </w:p>
    <w:p w14:paraId="1F52978B" w14:textId="5E0F70AA" w:rsidR="002D5F18" w:rsidRDefault="002D5F18" w:rsidP="002D5F18">
      <w:pPr>
        <w:pStyle w:val="ListParagraph"/>
        <w:numPr>
          <w:ilvl w:val="0"/>
          <w:numId w:val="69"/>
        </w:numPr>
        <w:rPr>
          <w:lang w:eastAsia="ja-JP"/>
        </w:rPr>
      </w:pPr>
      <w:r>
        <w:rPr>
          <w:lang w:val="en-US" w:eastAsia="ja-JP"/>
        </w:rPr>
        <w:t xml:space="preserve">ML models using Rel-17 path-based reporting on 50 MHz RS </w:t>
      </w:r>
      <w:proofErr w:type="gramStart"/>
      <w:r>
        <w:rPr>
          <w:lang w:val="en-US" w:eastAsia="ja-JP"/>
        </w:rPr>
        <w:t>bandwidth</w:t>
      </w:r>
      <w:proofErr w:type="gramEnd"/>
    </w:p>
    <w:p w14:paraId="294692D3" w14:textId="07C6AC8A" w:rsidR="002D5F18" w:rsidRDefault="002D5F18" w:rsidP="002D5F18">
      <w:pPr>
        <w:pStyle w:val="ListParagraph"/>
        <w:numPr>
          <w:ilvl w:val="0"/>
          <w:numId w:val="69"/>
        </w:numPr>
        <w:rPr>
          <w:lang w:eastAsia="ja-JP"/>
        </w:rPr>
      </w:pPr>
      <w:r>
        <w:rPr>
          <w:lang w:val="en-US" w:eastAsia="ja-JP"/>
        </w:rPr>
        <w:t xml:space="preserve">ML models using Rel-17 path-based reporting on 25 MHz RS </w:t>
      </w:r>
      <w:proofErr w:type="gramStart"/>
      <w:r>
        <w:rPr>
          <w:lang w:val="en-US" w:eastAsia="ja-JP"/>
        </w:rPr>
        <w:t>bandwidth</w:t>
      </w:r>
      <w:proofErr w:type="gramEnd"/>
    </w:p>
    <w:p w14:paraId="79A97363" w14:textId="03A1D930" w:rsidR="00F37E50" w:rsidRPr="009E2C07" w:rsidRDefault="00255018" w:rsidP="009E2C07">
      <w:pPr>
        <w:rPr>
          <w:lang w:val="x-none" w:eastAsia="ja-JP"/>
        </w:rPr>
      </w:pPr>
      <w:r>
        <w:rPr>
          <w:lang w:eastAsia="ja-JP"/>
        </w:rPr>
        <w:lastRenderedPageBreak/>
        <w:t xml:space="preserve">The evaluation results are shown in </w:t>
      </w:r>
      <w:r>
        <w:rPr>
          <w:lang w:eastAsia="ja-JP"/>
        </w:rPr>
        <w:fldChar w:fldCharType="begin"/>
      </w:r>
      <w:r>
        <w:rPr>
          <w:lang w:eastAsia="ja-JP"/>
        </w:rPr>
        <w:instrText xml:space="preserve"> REF _Ref163066184 </w:instrText>
      </w:r>
      <w:r>
        <w:rPr>
          <w:lang w:eastAsia="ja-JP"/>
        </w:rPr>
        <w:fldChar w:fldCharType="separate"/>
      </w:r>
      <w:r w:rsidR="00C071DE" w:rsidRPr="00086111">
        <w:t xml:space="preserve">Table </w:t>
      </w:r>
      <w:r w:rsidR="00C071DE">
        <w:rPr>
          <w:noProof/>
        </w:rPr>
        <w:t>5</w:t>
      </w:r>
      <w:r>
        <w:rPr>
          <w:lang w:eastAsia="ja-JP"/>
        </w:rPr>
        <w:fldChar w:fldCharType="end"/>
      </w:r>
      <w:r>
        <w:rPr>
          <w:lang w:eastAsia="ja-JP"/>
        </w:rPr>
        <w:t xml:space="preserve">. </w:t>
      </w:r>
      <w:r w:rsidR="00A56015">
        <w:rPr>
          <w:lang w:eastAsia="ja-JP"/>
        </w:rPr>
        <w:t>We can observe that</w:t>
      </w:r>
      <w:r w:rsidR="009A0802">
        <w:rPr>
          <w:lang w:eastAsia="ja-JP"/>
        </w:rPr>
        <w:t xml:space="preserve"> </w:t>
      </w:r>
      <w:r w:rsidR="00F37E50">
        <w:rPr>
          <w:lang w:eastAsia="ja-JP"/>
        </w:rPr>
        <w:t>ML models using Rel-17 path-based reporting underperform ML models using sample-based reporting significantly</w:t>
      </w:r>
      <w:r w:rsidR="006F1ADE">
        <w:rPr>
          <w:lang w:eastAsia="ja-JP"/>
        </w:rPr>
        <w:t>, which is the consequence of using a narrower bandwidth to detect the paths</w:t>
      </w:r>
      <w:r w:rsidR="00F37E50">
        <w:rPr>
          <w:lang w:eastAsia="ja-JP"/>
        </w:rPr>
        <w:t>.</w:t>
      </w:r>
    </w:p>
    <w:p w14:paraId="3FDA511B" w14:textId="45993B05" w:rsidR="004F3035" w:rsidRPr="009E2C07" w:rsidRDefault="004F3035" w:rsidP="00B82A96">
      <w:pPr>
        <w:pStyle w:val="ListParagraph"/>
        <w:numPr>
          <w:ilvl w:val="0"/>
          <w:numId w:val="69"/>
        </w:numPr>
        <w:rPr>
          <w:lang w:val="en-US" w:eastAsia="ja-JP"/>
        </w:rPr>
      </w:pPr>
      <w:r>
        <w:rPr>
          <w:lang w:val="en-US" w:eastAsia="ja-JP"/>
        </w:rPr>
        <w:t xml:space="preserve">ML models using Rel-17 path-based reporting on 50 MHz RS bandwidth </w:t>
      </w:r>
      <w:r w:rsidR="009506CF">
        <w:rPr>
          <w:lang w:val="en-US" w:eastAsia="ja-JP"/>
        </w:rPr>
        <w:t xml:space="preserve">on average </w:t>
      </w:r>
      <w:r>
        <w:rPr>
          <w:lang w:val="en-US" w:eastAsia="ja-JP"/>
        </w:rPr>
        <w:t xml:space="preserve">have 20% higher </w:t>
      </w:r>
      <w:r w:rsidRPr="009E2C07">
        <w:rPr>
          <w:lang w:val="en-US" w:eastAsia="ja-JP"/>
        </w:rPr>
        <w:t xml:space="preserve">90%tile 2D positioning </w:t>
      </w:r>
      <w:r w:rsidR="00255018">
        <w:rPr>
          <w:lang w:val="en-US" w:eastAsia="ja-JP"/>
        </w:rPr>
        <w:t xml:space="preserve">error </w:t>
      </w:r>
      <w:r w:rsidR="000D1D2C">
        <w:rPr>
          <w:lang w:val="en-US" w:eastAsia="ja-JP"/>
        </w:rPr>
        <w:t xml:space="preserve">than </w:t>
      </w:r>
      <w:r>
        <w:rPr>
          <w:lang w:val="en-US" w:eastAsia="ja-JP"/>
        </w:rPr>
        <w:t>ML models using sample-based reporting on 100 MHz RS bandwidth</w:t>
      </w:r>
      <w:r w:rsidR="00CE66BF">
        <w:rPr>
          <w:lang w:val="en-US" w:eastAsia="ja-JP"/>
        </w:rPr>
        <w:t>.</w:t>
      </w:r>
    </w:p>
    <w:p w14:paraId="60E3ECF6" w14:textId="413D2916" w:rsidR="004F3035" w:rsidRPr="009E2C07" w:rsidRDefault="00CE66BF" w:rsidP="009E2C07">
      <w:pPr>
        <w:pStyle w:val="ListParagraph"/>
        <w:numPr>
          <w:ilvl w:val="0"/>
          <w:numId w:val="69"/>
        </w:numPr>
        <w:rPr>
          <w:lang w:val="en-US" w:eastAsia="ja-JP"/>
        </w:rPr>
      </w:pPr>
      <w:r>
        <w:rPr>
          <w:lang w:val="en-US" w:eastAsia="ja-JP"/>
        </w:rPr>
        <w:t xml:space="preserve">ML models using Rel-17 path-based reporting on 25 MHz RS bandwidth </w:t>
      </w:r>
      <w:r w:rsidR="009506CF">
        <w:rPr>
          <w:lang w:val="en-US" w:eastAsia="ja-JP"/>
        </w:rPr>
        <w:t xml:space="preserve">on average </w:t>
      </w:r>
      <w:r>
        <w:rPr>
          <w:lang w:val="en-US" w:eastAsia="ja-JP"/>
        </w:rPr>
        <w:t xml:space="preserve">have 71% higher </w:t>
      </w:r>
      <w:r w:rsidRPr="009E2C07">
        <w:rPr>
          <w:lang w:val="en-US" w:eastAsia="ja-JP"/>
        </w:rPr>
        <w:t xml:space="preserve">90%tile 2D positioning </w:t>
      </w:r>
      <w:r w:rsidR="00255018">
        <w:rPr>
          <w:lang w:val="en-US" w:eastAsia="ja-JP"/>
        </w:rPr>
        <w:t xml:space="preserve">error </w:t>
      </w:r>
      <w:r w:rsidR="000D1D2C">
        <w:rPr>
          <w:lang w:val="en-US" w:eastAsia="ja-JP"/>
        </w:rPr>
        <w:t xml:space="preserve">than </w:t>
      </w:r>
      <w:r>
        <w:rPr>
          <w:lang w:val="en-US" w:eastAsia="ja-JP"/>
        </w:rPr>
        <w:t>ML models using sample-based reporting on 100 MHz RS bandwidth.</w:t>
      </w:r>
    </w:p>
    <w:p w14:paraId="16E2DC4D" w14:textId="77777777" w:rsidR="007000A1" w:rsidRDefault="007000A1" w:rsidP="007000A1">
      <w:pPr>
        <w:rPr>
          <w:lang w:eastAsia="ja-JP"/>
        </w:rPr>
      </w:pPr>
    </w:p>
    <w:p w14:paraId="182A29E7" w14:textId="76519F5A" w:rsidR="007000A1" w:rsidRPr="00E215F0" w:rsidRDefault="003D3520" w:rsidP="00A341CD">
      <w:pPr>
        <w:pStyle w:val="Observation"/>
      </w:pPr>
      <w:bookmarkStart w:id="69" w:name="_Toc163235959"/>
      <w:r>
        <w:t>Given the same receiver</w:t>
      </w:r>
      <w:r w:rsidR="007000A1">
        <w:t xml:space="preserve"> computational complexity, a </w:t>
      </w:r>
      <w:r w:rsidR="00DD59FB">
        <w:t>measurement node</w:t>
      </w:r>
      <w:r w:rsidR="007000A1">
        <w:t xml:space="preserve"> can support a wider RS bandwidth for sample-based reporting than for Rel-17 path-based reporting. The wider RS bandwidth measurement </w:t>
      </w:r>
      <w:r w:rsidR="00EA61FB">
        <w:t xml:space="preserve">reports </w:t>
      </w:r>
      <w:r w:rsidR="007000A1">
        <w:t xml:space="preserve">enable </w:t>
      </w:r>
      <w:r>
        <w:t xml:space="preserve">better </w:t>
      </w:r>
      <w:r w:rsidR="007000A1">
        <w:t>positioning accuracy</w:t>
      </w:r>
      <w:r w:rsidR="00E26AC2">
        <w:t xml:space="preserve"> for the ML models </w:t>
      </w:r>
      <w:r w:rsidR="00C20446">
        <w:t xml:space="preserve">using </w:t>
      </w:r>
      <w:r w:rsidR="00E26AC2">
        <w:t>sample-based reporting</w:t>
      </w:r>
      <w:r w:rsidR="007000A1">
        <w:t>.</w:t>
      </w:r>
      <w:bookmarkEnd w:id="69"/>
    </w:p>
    <w:p w14:paraId="751F070D" w14:textId="77777777" w:rsidR="001A1610" w:rsidRDefault="001A1610" w:rsidP="003B4849">
      <w:pPr>
        <w:rPr>
          <w:lang w:eastAsia="ja-JP"/>
        </w:rPr>
      </w:pPr>
    </w:p>
    <w:p w14:paraId="55F27202" w14:textId="76709F17" w:rsidR="007874BD" w:rsidRDefault="007874BD" w:rsidP="007874BD">
      <w:pPr>
        <w:pStyle w:val="Caption"/>
        <w:rPr>
          <w:lang w:eastAsia="ja-JP"/>
        </w:rPr>
      </w:pPr>
      <w:bookmarkStart w:id="70" w:name="_Ref163066184"/>
      <w:r w:rsidRPr="00086111">
        <w:t xml:space="preserve">Table </w:t>
      </w:r>
      <w:r w:rsidRPr="00086111">
        <w:fldChar w:fldCharType="begin"/>
      </w:r>
      <w:r w:rsidRPr="00086111">
        <w:instrText>SEQ Table \* ARABIC</w:instrText>
      </w:r>
      <w:r w:rsidRPr="00086111">
        <w:fldChar w:fldCharType="separate"/>
      </w:r>
      <w:r w:rsidR="00C071DE">
        <w:rPr>
          <w:noProof/>
        </w:rPr>
        <w:t>5</w:t>
      </w:r>
      <w:r w:rsidRPr="00086111">
        <w:fldChar w:fldCharType="end"/>
      </w:r>
      <w:bookmarkEnd w:id="70"/>
      <w:r w:rsidR="00255018">
        <w:t>.</w:t>
      </w:r>
      <w:r w:rsidRPr="00086111">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w:t>
      </w:r>
      <w:r w:rsidR="00A7172A">
        <w:t xml:space="preserve">(meters) </w:t>
      </w:r>
      <w:r>
        <w:t>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C071DE">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9962" w:type="dxa"/>
        <w:tblLook w:val="04A0" w:firstRow="1" w:lastRow="0" w:firstColumn="1" w:lastColumn="0" w:noHBand="0" w:noVBand="1"/>
      </w:tblPr>
      <w:tblGrid>
        <w:gridCol w:w="730"/>
        <w:gridCol w:w="710"/>
        <w:gridCol w:w="739"/>
        <w:gridCol w:w="730"/>
        <w:gridCol w:w="711"/>
        <w:gridCol w:w="961"/>
        <w:gridCol w:w="762"/>
        <w:gridCol w:w="741"/>
        <w:gridCol w:w="711"/>
        <w:gridCol w:w="712"/>
        <w:gridCol w:w="961"/>
        <w:gridCol w:w="753"/>
        <w:gridCol w:w="741"/>
      </w:tblGrid>
      <w:tr w:rsidR="00E27D52" w14:paraId="22D117E2" w14:textId="77777777" w:rsidTr="00E06AD0">
        <w:tc>
          <w:tcPr>
            <w:tcW w:w="2179" w:type="dxa"/>
            <w:gridSpan w:val="3"/>
            <w:tcBorders>
              <w:bottom w:val="single" w:sz="4" w:space="0" w:color="auto"/>
              <w:right w:val="double" w:sz="4" w:space="0" w:color="auto"/>
            </w:tcBorders>
            <w:vAlign w:val="center"/>
          </w:tcPr>
          <w:p w14:paraId="6EC1A4F7" w14:textId="77777777" w:rsidR="00E27D52" w:rsidRPr="00A46601" w:rsidRDefault="00E27D52" w:rsidP="00E06AD0">
            <w:pPr>
              <w:spacing w:before="40" w:after="40"/>
              <w:jc w:val="center"/>
              <w:rPr>
                <w:rFonts w:cs="Arial"/>
                <w:color w:val="000000"/>
                <w:sz w:val="20"/>
                <w:szCs w:val="20"/>
              </w:rPr>
            </w:pPr>
            <w:r w:rsidRPr="00A005D0">
              <w:rPr>
                <w:rFonts w:cs="Arial"/>
                <w:color w:val="000000"/>
                <w:sz w:val="20"/>
                <w:szCs w:val="20"/>
              </w:rPr>
              <w:t>Sample-based over 100 MHz</w:t>
            </w:r>
          </w:p>
        </w:tc>
        <w:tc>
          <w:tcPr>
            <w:tcW w:w="3905" w:type="dxa"/>
            <w:gridSpan w:val="5"/>
            <w:tcBorders>
              <w:left w:val="double" w:sz="4" w:space="0" w:color="auto"/>
              <w:bottom w:val="single" w:sz="4" w:space="0" w:color="auto"/>
              <w:right w:val="double" w:sz="4" w:space="0" w:color="auto"/>
            </w:tcBorders>
            <w:vAlign w:val="center"/>
          </w:tcPr>
          <w:p w14:paraId="15E278C4" w14:textId="77777777" w:rsidR="00E27D52" w:rsidRPr="00A46601" w:rsidRDefault="00E27D52" w:rsidP="00E06AD0">
            <w:pPr>
              <w:spacing w:before="40" w:after="40"/>
              <w:jc w:val="center"/>
              <w:rPr>
                <w:rFonts w:cs="Arial"/>
                <w:color w:val="000000"/>
                <w:sz w:val="20"/>
                <w:szCs w:val="20"/>
              </w:rPr>
            </w:pPr>
            <w:r w:rsidRPr="00A005D0">
              <w:rPr>
                <w:rFonts w:cs="Arial"/>
                <w:color w:val="000000"/>
                <w:sz w:val="20"/>
                <w:szCs w:val="20"/>
              </w:rPr>
              <w:t>Path-based over 50 MHz</w:t>
            </w:r>
          </w:p>
        </w:tc>
        <w:tc>
          <w:tcPr>
            <w:tcW w:w="3878" w:type="dxa"/>
            <w:gridSpan w:val="5"/>
            <w:tcBorders>
              <w:left w:val="double" w:sz="4" w:space="0" w:color="auto"/>
              <w:bottom w:val="single" w:sz="4" w:space="0" w:color="auto"/>
            </w:tcBorders>
            <w:vAlign w:val="center"/>
          </w:tcPr>
          <w:p w14:paraId="2C3FB35F" w14:textId="77777777" w:rsidR="00E27D52" w:rsidRPr="00A46601" w:rsidRDefault="00E27D52" w:rsidP="00E06AD0">
            <w:pPr>
              <w:spacing w:before="40" w:after="40"/>
              <w:jc w:val="center"/>
              <w:rPr>
                <w:rFonts w:cs="Arial"/>
                <w:color w:val="000000"/>
                <w:sz w:val="20"/>
                <w:szCs w:val="20"/>
              </w:rPr>
            </w:pPr>
            <w:r w:rsidRPr="00A005D0">
              <w:rPr>
                <w:rFonts w:cs="Arial"/>
                <w:color w:val="000000"/>
                <w:sz w:val="20"/>
                <w:szCs w:val="20"/>
              </w:rPr>
              <w:t>Path-based over 25 MHz</w:t>
            </w:r>
          </w:p>
        </w:tc>
      </w:tr>
      <w:tr w:rsidR="00E27D52" w14:paraId="3916211F" w14:textId="77777777" w:rsidTr="00E06AD0">
        <w:tc>
          <w:tcPr>
            <w:tcW w:w="730" w:type="dxa"/>
            <w:vMerge w:val="restart"/>
            <w:vAlign w:val="center"/>
          </w:tcPr>
          <w:p w14:paraId="4A8E00CF" w14:textId="77777777" w:rsidR="00E27D52" w:rsidRPr="00A005D0" w:rsidRDefault="000B25FB" w:rsidP="00E06AD0">
            <w:pPr>
              <w:spacing w:before="40" w:after="40"/>
              <w:jc w:val="cente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10" w:type="dxa"/>
            <w:vMerge w:val="restart"/>
            <w:vAlign w:val="center"/>
          </w:tcPr>
          <w:p w14:paraId="44C1D885" w14:textId="77777777" w:rsidR="00E27D52" w:rsidRPr="00A005D0" w:rsidRDefault="000B25FB" w:rsidP="00E06AD0">
            <w:pPr>
              <w:spacing w:before="40" w:after="40"/>
              <w:jc w:val="center"/>
              <w:rPr>
                <w:rFonts w:cs="Arial"/>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739" w:type="dxa"/>
            <w:vMerge w:val="restart"/>
            <w:tcBorders>
              <w:right w:val="double" w:sz="4" w:space="0" w:color="auto"/>
            </w:tcBorders>
            <w:vAlign w:val="center"/>
          </w:tcPr>
          <w:p w14:paraId="5B9C3F8E" w14:textId="77777777" w:rsidR="00E27D52" w:rsidRPr="00A24CA0" w:rsidRDefault="000B25FB" w:rsidP="00E06AD0">
            <w:pPr>
              <w:spacing w:before="40" w:after="40"/>
              <w:jc w:val="center"/>
              <w:rPr>
                <w:rFonts w:cs="Arial"/>
              </w:rPr>
            </w:pPr>
            <m:oMathPara>
              <m:oMath>
                <m:sSub>
                  <m:sSubPr>
                    <m:ctrlPr>
                      <w:rPr>
                        <w:rFonts w:ascii="Cambria Math" w:hAnsi="Cambria Math"/>
                        <w:i/>
                        <w:sz w:val="20"/>
                        <w:szCs w:val="20"/>
                      </w:rPr>
                    </m:ctrlPr>
                  </m:sSubPr>
                  <m:e>
                    <m:r>
                      <m:rPr>
                        <m:sty m:val="p"/>
                      </m:rPr>
                      <w:rPr>
                        <w:rFonts w:ascii="Cambria Math" w:hAnsi="Cambria Math"/>
                      </w:rPr>
                      <m:t>Δ</m:t>
                    </m:r>
                    <m:ctrlPr>
                      <w:rPr>
                        <w:rFonts w:ascii="Cambria Math" w:hAnsi="Cambria Math"/>
                        <w:sz w:val="20"/>
                        <w:szCs w:val="20"/>
                      </w:rPr>
                    </m:ctrlPr>
                  </m:e>
                  <m:sub>
                    <m:r>
                      <w:rPr>
                        <w:rFonts w:ascii="Cambria Math" w:hAnsi="Cambria Math"/>
                      </w:rPr>
                      <m:t>90%</m:t>
                    </m:r>
                  </m:sub>
                </m:sSub>
              </m:oMath>
            </m:oMathPara>
          </w:p>
        </w:tc>
        <w:tc>
          <w:tcPr>
            <w:tcW w:w="730" w:type="dxa"/>
            <w:vMerge w:val="restart"/>
            <w:tcBorders>
              <w:left w:val="double" w:sz="4" w:space="0" w:color="auto"/>
            </w:tcBorders>
            <w:vAlign w:val="center"/>
          </w:tcPr>
          <w:p w14:paraId="143F113E" w14:textId="77777777" w:rsidR="00E27D52" w:rsidRPr="00A005D0" w:rsidRDefault="000B25FB" w:rsidP="00E06AD0">
            <w:pPr>
              <w:spacing w:before="40" w:after="40"/>
              <w:jc w:val="center"/>
              <w:rPr>
                <w:rFonts w:cs="Arial"/>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11" w:type="dxa"/>
            <w:vMerge w:val="restart"/>
            <w:vAlign w:val="center"/>
          </w:tcPr>
          <w:p w14:paraId="52852527" w14:textId="77777777" w:rsidR="00E27D52" w:rsidRPr="00A005D0" w:rsidRDefault="000B25FB" w:rsidP="00E06AD0">
            <w:pPr>
              <w:spacing w:before="40" w:after="40"/>
              <w:jc w:val="center"/>
              <w:rPr>
                <w:rFonts w:cs="Arial"/>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2464" w:type="dxa"/>
            <w:gridSpan w:val="3"/>
            <w:tcBorders>
              <w:bottom w:val="single" w:sz="4" w:space="0" w:color="auto"/>
              <w:right w:val="double" w:sz="4" w:space="0" w:color="auto"/>
            </w:tcBorders>
            <w:vAlign w:val="center"/>
          </w:tcPr>
          <w:p w14:paraId="58EF3AC2" w14:textId="77777777" w:rsidR="00E27D52" w:rsidRPr="00A005D0" w:rsidRDefault="000B25FB" w:rsidP="00E06AD0">
            <w:pPr>
              <w:spacing w:before="40" w:after="40"/>
              <w:jc w:val="center"/>
              <w:rPr>
                <w:rFonts w:cs="Arial"/>
                <w:color w:val="000000"/>
              </w:rPr>
            </w:pPr>
            <m:oMathPara>
              <m:oMath>
                <m:sSub>
                  <m:sSubPr>
                    <m:ctrlPr>
                      <w:rPr>
                        <w:rFonts w:ascii="Cambria Math" w:hAnsi="Cambria Math"/>
                        <w:i/>
                        <w:sz w:val="20"/>
                        <w:szCs w:val="20"/>
                      </w:rPr>
                    </m:ctrlPr>
                  </m:sSubPr>
                  <m:e>
                    <m:r>
                      <m:rPr>
                        <m:sty m:val="p"/>
                      </m:rPr>
                      <w:rPr>
                        <w:rFonts w:ascii="Cambria Math" w:hAnsi="Cambria Math"/>
                        <w:sz w:val="20"/>
                        <w:szCs w:val="20"/>
                      </w:rPr>
                      <m:t>Δ</m:t>
                    </m:r>
                    <m:ctrlPr>
                      <w:rPr>
                        <w:rFonts w:ascii="Cambria Math" w:hAnsi="Cambria Math"/>
                        <w:sz w:val="20"/>
                        <w:szCs w:val="20"/>
                      </w:rPr>
                    </m:ctrlPr>
                  </m:e>
                  <m:sub>
                    <m:r>
                      <w:rPr>
                        <w:rFonts w:ascii="Cambria Math" w:hAnsi="Cambria Math"/>
                        <w:sz w:val="20"/>
                        <w:szCs w:val="20"/>
                      </w:rPr>
                      <m:t>90%</m:t>
                    </m:r>
                  </m:sub>
                </m:sSub>
              </m:oMath>
            </m:oMathPara>
          </w:p>
        </w:tc>
        <w:tc>
          <w:tcPr>
            <w:tcW w:w="711" w:type="dxa"/>
            <w:vMerge w:val="restart"/>
            <w:tcBorders>
              <w:left w:val="double" w:sz="4" w:space="0" w:color="auto"/>
            </w:tcBorders>
            <w:vAlign w:val="center"/>
          </w:tcPr>
          <w:p w14:paraId="6CAE0C66" w14:textId="77777777" w:rsidR="00E27D52" w:rsidRPr="00A005D0" w:rsidRDefault="000B25FB" w:rsidP="00E06AD0">
            <w:pPr>
              <w:spacing w:before="40" w:after="40"/>
              <w:jc w:val="center"/>
              <w:rPr>
                <w:rFonts w:cs="Arial"/>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12" w:type="dxa"/>
            <w:vMerge w:val="restart"/>
            <w:vAlign w:val="center"/>
          </w:tcPr>
          <w:p w14:paraId="6C1EA2C8" w14:textId="77777777" w:rsidR="00E27D52" w:rsidRPr="00A005D0" w:rsidRDefault="000B25FB" w:rsidP="00E06AD0">
            <w:pPr>
              <w:spacing w:before="40" w:after="40"/>
              <w:jc w:val="center"/>
              <w:rPr>
                <w:rFonts w:cs="Arial"/>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2455" w:type="dxa"/>
            <w:gridSpan w:val="3"/>
            <w:tcBorders>
              <w:bottom w:val="single" w:sz="4" w:space="0" w:color="auto"/>
            </w:tcBorders>
            <w:vAlign w:val="center"/>
          </w:tcPr>
          <w:p w14:paraId="6E57CB10" w14:textId="77777777" w:rsidR="00E27D52" w:rsidRPr="00A005D0" w:rsidRDefault="000B25FB" w:rsidP="00E06AD0">
            <w:pPr>
              <w:spacing w:before="40" w:after="40"/>
              <w:jc w:val="center"/>
              <w:rPr>
                <w:rFonts w:cs="Arial"/>
                <w:color w:val="000000"/>
              </w:rPr>
            </w:pPr>
            <m:oMathPara>
              <m:oMath>
                <m:sSub>
                  <m:sSubPr>
                    <m:ctrlPr>
                      <w:rPr>
                        <w:rFonts w:ascii="Cambria Math" w:hAnsi="Cambria Math"/>
                        <w:i/>
                        <w:sz w:val="20"/>
                        <w:szCs w:val="20"/>
                      </w:rPr>
                    </m:ctrlPr>
                  </m:sSubPr>
                  <m:e>
                    <m:r>
                      <m:rPr>
                        <m:sty m:val="p"/>
                      </m:rPr>
                      <w:rPr>
                        <w:rFonts w:ascii="Cambria Math" w:hAnsi="Cambria Math"/>
                        <w:sz w:val="20"/>
                        <w:szCs w:val="20"/>
                      </w:rPr>
                      <m:t>Δ</m:t>
                    </m:r>
                    <m:ctrlPr>
                      <w:rPr>
                        <w:rFonts w:ascii="Cambria Math" w:hAnsi="Cambria Math"/>
                        <w:sz w:val="20"/>
                        <w:szCs w:val="20"/>
                      </w:rPr>
                    </m:ctrlPr>
                  </m:e>
                  <m:sub>
                    <m:r>
                      <w:rPr>
                        <w:rFonts w:ascii="Cambria Math" w:hAnsi="Cambria Math"/>
                        <w:sz w:val="20"/>
                        <w:szCs w:val="20"/>
                      </w:rPr>
                      <m:t>90%</m:t>
                    </m:r>
                  </m:sub>
                </m:sSub>
              </m:oMath>
            </m:oMathPara>
          </w:p>
        </w:tc>
      </w:tr>
      <w:tr w:rsidR="00E27D52" w14:paraId="7A317831" w14:textId="77777777" w:rsidTr="00E06AD0">
        <w:tc>
          <w:tcPr>
            <w:tcW w:w="730" w:type="dxa"/>
            <w:vMerge/>
            <w:tcBorders>
              <w:bottom w:val="double" w:sz="4" w:space="0" w:color="auto"/>
            </w:tcBorders>
            <w:vAlign w:val="center"/>
          </w:tcPr>
          <w:p w14:paraId="210162ED" w14:textId="77777777" w:rsidR="00E27D52" w:rsidRPr="00A46601" w:rsidRDefault="00E27D52" w:rsidP="00E06AD0">
            <w:pPr>
              <w:spacing w:before="40" w:after="40"/>
              <w:jc w:val="center"/>
              <w:rPr>
                <w:rFonts w:cs="Arial"/>
                <w:color w:val="000000"/>
                <w:sz w:val="20"/>
                <w:szCs w:val="20"/>
              </w:rPr>
            </w:pPr>
          </w:p>
        </w:tc>
        <w:tc>
          <w:tcPr>
            <w:tcW w:w="710" w:type="dxa"/>
            <w:vMerge/>
            <w:tcBorders>
              <w:bottom w:val="double" w:sz="4" w:space="0" w:color="auto"/>
            </w:tcBorders>
            <w:vAlign w:val="center"/>
          </w:tcPr>
          <w:p w14:paraId="4D3CEE92" w14:textId="77777777" w:rsidR="00E27D52" w:rsidRPr="00A46601" w:rsidRDefault="00E27D52" w:rsidP="00E06AD0">
            <w:pPr>
              <w:spacing w:before="40" w:after="40"/>
              <w:jc w:val="center"/>
              <w:rPr>
                <w:rFonts w:cs="Arial"/>
                <w:color w:val="000000"/>
                <w:sz w:val="20"/>
                <w:szCs w:val="20"/>
              </w:rPr>
            </w:pPr>
          </w:p>
        </w:tc>
        <w:tc>
          <w:tcPr>
            <w:tcW w:w="739" w:type="dxa"/>
            <w:vMerge/>
            <w:tcBorders>
              <w:bottom w:val="double" w:sz="4" w:space="0" w:color="auto"/>
              <w:right w:val="double" w:sz="4" w:space="0" w:color="auto"/>
            </w:tcBorders>
            <w:vAlign w:val="center"/>
          </w:tcPr>
          <w:p w14:paraId="35993407" w14:textId="77777777" w:rsidR="00E27D52" w:rsidRPr="00A46601" w:rsidRDefault="00E27D52" w:rsidP="00E06AD0">
            <w:pPr>
              <w:spacing w:before="40" w:after="40"/>
              <w:jc w:val="center"/>
              <w:rPr>
                <w:rFonts w:cs="Arial"/>
                <w:color w:val="000000"/>
                <w:sz w:val="20"/>
                <w:szCs w:val="20"/>
              </w:rPr>
            </w:pPr>
          </w:p>
        </w:tc>
        <w:tc>
          <w:tcPr>
            <w:tcW w:w="730" w:type="dxa"/>
            <w:vMerge/>
            <w:tcBorders>
              <w:left w:val="double" w:sz="4" w:space="0" w:color="auto"/>
              <w:bottom w:val="double" w:sz="4" w:space="0" w:color="auto"/>
            </w:tcBorders>
            <w:vAlign w:val="center"/>
          </w:tcPr>
          <w:p w14:paraId="516DB3FA" w14:textId="77777777" w:rsidR="00E27D52" w:rsidRPr="00A46601" w:rsidRDefault="00E27D52" w:rsidP="00E06AD0">
            <w:pPr>
              <w:spacing w:before="40" w:after="40"/>
              <w:jc w:val="center"/>
              <w:rPr>
                <w:rFonts w:cs="Arial"/>
                <w:color w:val="000000"/>
                <w:sz w:val="20"/>
                <w:szCs w:val="20"/>
              </w:rPr>
            </w:pPr>
          </w:p>
        </w:tc>
        <w:tc>
          <w:tcPr>
            <w:tcW w:w="711" w:type="dxa"/>
            <w:vMerge/>
            <w:tcBorders>
              <w:bottom w:val="double" w:sz="4" w:space="0" w:color="auto"/>
            </w:tcBorders>
            <w:vAlign w:val="center"/>
          </w:tcPr>
          <w:p w14:paraId="789E69F0" w14:textId="77777777" w:rsidR="00E27D52" w:rsidRPr="00A46601" w:rsidRDefault="00E27D52" w:rsidP="00E06AD0">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70532082"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Average</w:t>
            </w:r>
          </w:p>
        </w:tc>
        <w:tc>
          <w:tcPr>
            <w:tcW w:w="762" w:type="dxa"/>
            <w:tcBorders>
              <w:top w:val="single" w:sz="4" w:space="0" w:color="auto"/>
              <w:bottom w:val="double" w:sz="4" w:space="0" w:color="auto"/>
            </w:tcBorders>
            <w:vAlign w:val="center"/>
          </w:tcPr>
          <w:p w14:paraId="4013130A"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right w:val="double" w:sz="4" w:space="0" w:color="auto"/>
            </w:tcBorders>
            <w:vAlign w:val="center"/>
          </w:tcPr>
          <w:p w14:paraId="36CE2B31"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Best</w:t>
            </w:r>
          </w:p>
        </w:tc>
        <w:tc>
          <w:tcPr>
            <w:tcW w:w="711" w:type="dxa"/>
            <w:vMerge/>
            <w:tcBorders>
              <w:left w:val="double" w:sz="4" w:space="0" w:color="auto"/>
              <w:bottom w:val="double" w:sz="4" w:space="0" w:color="auto"/>
            </w:tcBorders>
            <w:vAlign w:val="center"/>
          </w:tcPr>
          <w:p w14:paraId="1E5BD85C" w14:textId="77777777" w:rsidR="00E27D52" w:rsidRPr="00A46601" w:rsidRDefault="00E27D52" w:rsidP="00E06AD0">
            <w:pPr>
              <w:spacing w:before="40" w:after="40"/>
              <w:jc w:val="center"/>
              <w:rPr>
                <w:rFonts w:cs="Arial"/>
                <w:color w:val="000000"/>
                <w:sz w:val="20"/>
                <w:szCs w:val="20"/>
              </w:rPr>
            </w:pPr>
          </w:p>
        </w:tc>
        <w:tc>
          <w:tcPr>
            <w:tcW w:w="712" w:type="dxa"/>
            <w:vMerge/>
            <w:tcBorders>
              <w:bottom w:val="double" w:sz="4" w:space="0" w:color="auto"/>
            </w:tcBorders>
            <w:vAlign w:val="center"/>
          </w:tcPr>
          <w:p w14:paraId="448807EE" w14:textId="77777777" w:rsidR="00E27D52" w:rsidRPr="00A46601" w:rsidRDefault="00E27D52" w:rsidP="00E06AD0">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31A50C61"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Average</w:t>
            </w:r>
          </w:p>
        </w:tc>
        <w:tc>
          <w:tcPr>
            <w:tcW w:w="753" w:type="dxa"/>
            <w:tcBorders>
              <w:top w:val="single" w:sz="4" w:space="0" w:color="auto"/>
              <w:bottom w:val="double" w:sz="4" w:space="0" w:color="auto"/>
            </w:tcBorders>
            <w:vAlign w:val="center"/>
          </w:tcPr>
          <w:p w14:paraId="23D8B3B1"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tcBorders>
            <w:vAlign w:val="center"/>
          </w:tcPr>
          <w:p w14:paraId="4B724798"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Best</w:t>
            </w:r>
          </w:p>
        </w:tc>
      </w:tr>
      <w:tr w:rsidR="00E27D52" w14:paraId="4B31B5F2" w14:textId="77777777" w:rsidTr="00E06AD0">
        <w:tc>
          <w:tcPr>
            <w:tcW w:w="730" w:type="dxa"/>
            <w:tcBorders>
              <w:top w:val="double" w:sz="4" w:space="0" w:color="auto"/>
            </w:tcBorders>
            <w:vAlign w:val="center"/>
          </w:tcPr>
          <w:p w14:paraId="56DCF82B"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256</w:t>
            </w:r>
          </w:p>
        </w:tc>
        <w:tc>
          <w:tcPr>
            <w:tcW w:w="710" w:type="dxa"/>
            <w:tcBorders>
              <w:top w:val="double" w:sz="4" w:space="0" w:color="auto"/>
            </w:tcBorders>
            <w:vAlign w:val="center"/>
          </w:tcPr>
          <w:p w14:paraId="762979F0"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739" w:type="dxa"/>
            <w:tcBorders>
              <w:top w:val="double" w:sz="4" w:space="0" w:color="auto"/>
              <w:right w:val="double" w:sz="4" w:space="0" w:color="auto"/>
            </w:tcBorders>
            <w:vAlign w:val="center"/>
          </w:tcPr>
          <w:p w14:paraId="3037D0BE"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0.69</w:t>
            </w:r>
          </w:p>
        </w:tc>
        <w:tc>
          <w:tcPr>
            <w:tcW w:w="730" w:type="dxa"/>
            <w:tcBorders>
              <w:top w:val="double" w:sz="4" w:space="0" w:color="auto"/>
              <w:left w:val="double" w:sz="4" w:space="0" w:color="auto"/>
            </w:tcBorders>
            <w:vAlign w:val="center"/>
          </w:tcPr>
          <w:p w14:paraId="684FD9DE" w14:textId="77777777" w:rsidR="00E27D52" w:rsidRPr="00A46601" w:rsidRDefault="00E27D52" w:rsidP="00E06AD0">
            <w:pPr>
              <w:spacing w:before="40" w:after="40"/>
              <w:jc w:val="center"/>
              <w:rPr>
                <w:rFonts w:cs="Arial"/>
                <w:color w:val="000000"/>
                <w:sz w:val="20"/>
                <w:szCs w:val="20"/>
              </w:rPr>
            </w:pPr>
            <w:r w:rsidRPr="00CF66BA">
              <w:rPr>
                <w:rFonts w:cs="Arial"/>
                <w:color w:val="000000"/>
              </w:rPr>
              <w:t>128</w:t>
            </w:r>
          </w:p>
        </w:tc>
        <w:tc>
          <w:tcPr>
            <w:tcW w:w="711" w:type="dxa"/>
            <w:tcBorders>
              <w:top w:val="double" w:sz="4" w:space="0" w:color="auto"/>
            </w:tcBorders>
            <w:vAlign w:val="center"/>
          </w:tcPr>
          <w:p w14:paraId="5A66197A"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tcBorders>
              <w:top w:val="double" w:sz="4" w:space="0" w:color="auto"/>
            </w:tcBorders>
            <w:vAlign w:val="center"/>
          </w:tcPr>
          <w:p w14:paraId="19EC3284"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0.79</w:t>
            </w:r>
          </w:p>
        </w:tc>
        <w:tc>
          <w:tcPr>
            <w:tcW w:w="762" w:type="dxa"/>
            <w:tcBorders>
              <w:top w:val="double" w:sz="4" w:space="0" w:color="auto"/>
            </w:tcBorders>
            <w:vAlign w:val="center"/>
          </w:tcPr>
          <w:p w14:paraId="155AB99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0.96</w:t>
            </w:r>
          </w:p>
        </w:tc>
        <w:tc>
          <w:tcPr>
            <w:tcW w:w="741" w:type="dxa"/>
            <w:tcBorders>
              <w:top w:val="double" w:sz="4" w:space="0" w:color="auto"/>
              <w:right w:val="double" w:sz="4" w:space="0" w:color="auto"/>
            </w:tcBorders>
            <w:vAlign w:val="center"/>
          </w:tcPr>
          <w:p w14:paraId="548E7BD8"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0.65</w:t>
            </w:r>
          </w:p>
        </w:tc>
        <w:tc>
          <w:tcPr>
            <w:tcW w:w="711" w:type="dxa"/>
            <w:tcBorders>
              <w:top w:val="double" w:sz="4" w:space="0" w:color="auto"/>
              <w:left w:val="double" w:sz="4" w:space="0" w:color="auto"/>
            </w:tcBorders>
            <w:vAlign w:val="center"/>
          </w:tcPr>
          <w:p w14:paraId="7931EAD4" w14:textId="77777777" w:rsidR="00E27D52" w:rsidRPr="00A46601" w:rsidRDefault="00E27D52" w:rsidP="00E06AD0">
            <w:pPr>
              <w:spacing w:before="40" w:after="40"/>
              <w:jc w:val="center"/>
              <w:rPr>
                <w:rFonts w:cs="Arial"/>
                <w:color w:val="000000"/>
                <w:sz w:val="20"/>
                <w:szCs w:val="20"/>
              </w:rPr>
            </w:pPr>
            <w:r w:rsidRPr="00CF66BA">
              <w:rPr>
                <w:rFonts w:cs="Arial"/>
                <w:color w:val="000000"/>
              </w:rPr>
              <w:t>64</w:t>
            </w:r>
          </w:p>
        </w:tc>
        <w:tc>
          <w:tcPr>
            <w:tcW w:w="712" w:type="dxa"/>
            <w:tcBorders>
              <w:top w:val="double" w:sz="4" w:space="0" w:color="auto"/>
            </w:tcBorders>
            <w:vAlign w:val="center"/>
          </w:tcPr>
          <w:p w14:paraId="0B0AAD4C"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tcBorders>
              <w:top w:val="double" w:sz="4" w:space="0" w:color="auto"/>
            </w:tcBorders>
            <w:vAlign w:val="center"/>
          </w:tcPr>
          <w:p w14:paraId="33A6EDD7"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0.99</w:t>
            </w:r>
          </w:p>
        </w:tc>
        <w:tc>
          <w:tcPr>
            <w:tcW w:w="753" w:type="dxa"/>
            <w:tcBorders>
              <w:top w:val="double" w:sz="4" w:space="0" w:color="auto"/>
            </w:tcBorders>
            <w:vAlign w:val="center"/>
          </w:tcPr>
          <w:p w14:paraId="25FF118C"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1.22</w:t>
            </w:r>
          </w:p>
        </w:tc>
        <w:tc>
          <w:tcPr>
            <w:tcW w:w="741" w:type="dxa"/>
            <w:tcBorders>
              <w:top w:val="double" w:sz="4" w:space="0" w:color="auto"/>
            </w:tcBorders>
            <w:vAlign w:val="center"/>
          </w:tcPr>
          <w:p w14:paraId="4550E36D"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0.77</w:t>
            </w:r>
          </w:p>
        </w:tc>
      </w:tr>
      <w:tr w:rsidR="00E27D52" w14:paraId="44BA310B" w14:textId="77777777" w:rsidTr="00E06AD0">
        <w:tc>
          <w:tcPr>
            <w:tcW w:w="730" w:type="dxa"/>
            <w:vAlign w:val="center"/>
          </w:tcPr>
          <w:p w14:paraId="4D1DED97"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128</w:t>
            </w:r>
          </w:p>
        </w:tc>
        <w:tc>
          <w:tcPr>
            <w:tcW w:w="710" w:type="dxa"/>
            <w:vAlign w:val="center"/>
          </w:tcPr>
          <w:p w14:paraId="10308A2F"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739" w:type="dxa"/>
            <w:tcBorders>
              <w:right w:val="double" w:sz="4" w:space="0" w:color="auto"/>
            </w:tcBorders>
            <w:vAlign w:val="center"/>
          </w:tcPr>
          <w:p w14:paraId="3131D5C3"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0.67</w:t>
            </w:r>
          </w:p>
        </w:tc>
        <w:tc>
          <w:tcPr>
            <w:tcW w:w="730" w:type="dxa"/>
            <w:tcBorders>
              <w:left w:val="double" w:sz="4" w:space="0" w:color="auto"/>
            </w:tcBorders>
            <w:vAlign w:val="center"/>
          </w:tcPr>
          <w:p w14:paraId="5FE26584" w14:textId="77777777" w:rsidR="00E27D52" w:rsidRPr="00A46601" w:rsidRDefault="00E27D52" w:rsidP="00E06AD0">
            <w:pPr>
              <w:spacing w:before="40" w:after="40"/>
              <w:jc w:val="center"/>
              <w:rPr>
                <w:rFonts w:cs="Arial"/>
                <w:color w:val="000000"/>
                <w:sz w:val="20"/>
                <w:szCs w:val="20"/>
              </w:rPr>
            </w:pPr>
            <w:r w:rsidRPr="00CF66BA">
              <w:rPr>
                <w:rFonts w:cs="Arial"/>
                <w:color w:val="000000"/>
              </w:rPr>
              <w:t>64</w:t>
            </w:r>
          </w:p>
        </w:tc>
        <w:tc>
          <w:tcPr>
            <w:tcW w:w="711" w:type="dxa"/>
            <w:vAlign w:val="center"/>
          </w:tcPr>
          <w:p w14:paraId="0B5D6454"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vAlign w:val="center"/>
          </w:tcPr>
          <w:p w14:paraId="18DEA929"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0.81</w:t>
            </w:r>
          </w:p>
        </w:tc>
        <w:tc>
          <w:tcPr>
            <w:tcW w:w="762" w:type="dxa"/>
            <w:vAlign w:val="center"/>
          </w:tcPr>
          <w:p w14:paraId="310C37AD"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0.93</w:t>
            </w:r>
          </w:p>
        </w:tc>
        <w:tc>
          <w:tcPr>
            <w:tcW w:w="741" w:type="dxa"/>
            <w:tcBorders>
              <w:right w:val="double" w:sz="4" w:space="0" w:color="auto"/>
            </w:tcBorders>
            <w:vAlign w:val="center"/>
          </w:tcPr>
          <w:p w14:paraId="3CC0C103"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0.67</w:t>
            </w:r>
          </w:p>
        </w:tc>
        <w:tc>
          <w:tcPr>
            <w:tcW w:w="711" w:type="dxa"/>
            <w:tcBorders>
              <w:left w:val="double" w:sz="4" w:space="0" w:color="auto"/>
            </w:tcBorders>
            <w:vAlign w:val="center"/>
          </w:tcPr>
          <w:p w14:paraId="49B96FC6" w14:textId="77777777" w:rsidR="00E27D52" w:rsidRPr="00A46601" w:rsidRDefault="00E27D52" w:rsidP="00E06AD0">
            <w:pPr>
              <w:spacing w:before="40" w:after="40"/>
              <w:jc w:val="center"/>
              <w:rPr>
                <w:rFonts w:cs="Arial"/>
                <w:color w:val="000000"/>
                <w:sz w:val="20"/>
                <w:szCs w:val="20"/>
              </w:rPr>
            </w:pPr>
            <w:r w:rsidRPr="00CF66BA">
              <w:rPr>
                <w:rFonts w:cs="Arial"/>
                <w:color w:val="000000"/>
              </w:rPr>
              <w:t>32</w:t>
            </w:r>
          </w:p>
        </w:tc>
        <w:tc>
          <w:tcPr>
            <w:tcW w:w="712" w:type="dxa"/>
            <w:vAlign w:val="center"/>
          </w:tcPr>
          <w:p w14:paraId="6A01D70B"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vAlign w:val="center"/>
          </w:tcPr>
          <w:p w14:paraId="63A3B236"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1.09</w:t>
            </w:r>
          </w:p>
        </w:tc>
        <w:tc>
          <w:tcPr>
            <w:tcW w:w="753" w:type="dxa"/>
            <w:vAlign w:val="center"/>
          </w:tcPr>
          <w:p w14:paraId="19F8AD11"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1.26</w:t>
            </w:r>
          </w:p>
        </w:tc>
        <w:tc>
          <w:tcPr>
            <w:tcW w:w="741" w:type="dxa"/>
            <w:vAlign w:val="center"/>
          </w:tcPr>
          <w:p w14:paraId="74142AC8"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0.86</w:t>
            </w:r>
          </w:p>
        </w:tc>
      </w:tr>
      <w:tr w:rsidR="00E27D52" w14:paraId="2CA48D87" w14:textId="77777777" w:rsidTr="00E06AD0">
        <w:tc>
          <w:tcPr>
            <w:tcW w:w="730" w:type="dxa"/>
            <w:tcBorders>
              <w:bottom w:val="double" w:sz="4" w:space="0" w:color="auto"/>
            </w:tcBorders>
            <w:vAlign w:val="center"/>
          </w:tcPr>
          <w:p w14:paraId="35F84C89"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64</w:t>
            </w:r>
          </w:p>
        </w:tc>
        <w:tc>
          <w:tcPr>
            <w:tcW w:w="710" w:type="dxa"/>
            <w:tcBorders>
              <w:bottom w:val="double" w:sz="4" w:space="0" w:color="auto"/>
            </w:tcBorders>
            <w:vAlign w:val="center"/>
          </w:tcPr>
          <w:p w14:paraId="119CFFEF"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739" w:type="dxa"/>
            <w:tcBorders>
              <w:bottom w:val="double" w:sz="4" w:space="0" w:color="auto"/>
              <w:right w:val="double" w:sz="4" w:space="0" w:color="auto"/>
            </w:tcBorders>
            <w:vAlign w:val="center"/>
          </w:tcPr>
          <w:p w14:paraId="4F13375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0.75</w:t>
            </w:r>
          </w:p>
        </w:tc>
        <w:tc>
          <w:tcPr>
            <w:tcW w:w="730" w:type="dxa"/>
            <w:tcBorders>
              <w:left w:val="double" w:sz="4" w:space="0" w:color="auto"/>
              <w:bottom w:val="double" w:sz="4" w:space="0" w:color="auto"/>
            </w:tcBorders>
            <w:vAlign w:val="center"/>
          </w:tcPr>
          <w:p w14:paraId="2F3EAAF8" w14:textId="77777777" w:rsidR="00E27D52" w:rsidRPr="00A46601" w:rsidRDefault="00E27D52" w:rsidP="00E06AD0">
            <w:pPr>
              <w:spacing w:before="40" w:after="40"/>
              <w:jc w:val="center"/>
              <w:rPr>
                <w:rFonts w:cs="Arial"/>
                <w:color w:val="000000"/>
                <w:sz w:val="20"/>
                <w:szCs w:val="20"/>
              </w:rPr>
            </w:pPr>
            <w:r w:rsidRPr="00CF66BA">
              <w:rPr>
                <w:rFonts w:cs="Arial"/>
                <w:color w:val="000000"/>
              </w:rPr>
              <w:t>32</w:t>
            </w:r>
          </w:p>
        </w:tc>
        <w:tc>
          <w:tcPr>
            <w:tcW w:w="711" w:type="dxa"/>
            <w:tcBorders>
              <w:bottom w:val="double" w:sz="4" w:space="0" w:color="auto"/>
            </w:tcBorders>
            <w:vAlign w:val="center"/>
          </w:tcPr>
          <w:p w14:paraId="1231C5F0"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tcBorders>
              <w:bottom w:val="double" w:sz="4" w:space="0" w:color="auto"/>
            </w:tcBorders>
            <w:vAlign w:val="center"/>
          </w:tcPr>
          <w:p w14:paraId="1A833380"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1.07</w:t>
            </w:r>
          </w:p>
        </w:tc>
        <w:tc>
          <w:tcPr>
            <w:tcW w:w="762" w:type="dxa"/>
            <w:tcBorders>
              <w:bottom w:val="double" w:sz="4" w:space="0" w:color="auto"/>
            </w:tcBorders>
            <w:vAlign w:val="center"/>
          </w:tcPr>
          <w:p w14:paraId="365B6887"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1.20</w:t>
            </w:r>
          </w:p>
        </w:tc>
        <w:tc>
          <w:tcPr>
            <w:tcW w:w="741" w:type="dxa"/>
            <w:tcBorders>
              <w:bottom w:val="double" w:sz="4" w:space="0" w:color="auto"/>
              <w:right w:val="double" w:sz="4" w:space="0" w:color="auto"/>
            </w:tcBorders>
            <w:vAlign w:val="center"/>
          </w:tcPr>
          <w:p w14:paraId="6BC5D144"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0.86</w:t>
            </w:r>
          </w:p>
        </w:tc>
        <w:tc>
          <w:tcPr>
            <w:tcW w:w="711" w:type="dxa"/>
            <w:tcBorders>
              <w:left w:val="double" w:sz="4" w:space="0" w:color="auto"/>
              <w:bottom w:val="double" w:sz="4" w:space="0" w:color="auto"/>
            </w:tcBorders>
            <w:vAlign w:val="center"/>
          </w:tcPr>
          <w:p w14:paraId="1EFA0FD2" w14:textId="77777777" w:rsidR="00E27D52" w:rsidRPr="00A46601" w:rsidRDefault="00E27D52" w:rsidP="00E06AD0">
            <w:pPr>
              <w:spacing w:before="40" w:after="40"/>
              <w:jc w:val="center"/>
              <w:rPr>
                <w:rFonts w:cs="Arial"/>
                <w:color w:val="000000"/>
                <w:sz w:val="20"/>
                <w:szCs w:val="20"/>
              </w:rPr>
            </w:pPr>
            <w:r w:rsidRPr="00CF66BA">
              <w:rPr>
                <w:rFonts w:cs="Arial"/>
                <w:color w:val="000000"/>
              </w:rPr>
              <w:t>16</w:t>
            </w:r>
          </w:p>
        </w:tc>
        <w:tc>
          <w:tcPr>
            <w:tcW w:w="712" w:type="dxa"/>
            <w:tcBorders>
              <w:bottom w:val="double" w:sz="4" w:space="0" w:color="auto"/>
            </w:tcBorders>
            <w:vAlign w:val="center"/>
          </w:tcPr>
          <w:p w14:paraId="7A3DB757"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16</w:t>
            </w:r>
          </w:p>
        </w:tc>
        <w:tc>
          <w:tcPr>
            <w:tcW w:w="961" w:type="dxa"/>
            <w:tcBorders>
              <w:bottom w:val="double" w:sz="4" w:space="0" w:color="auto"/>
            </w:tcBorders>
            <w:vAlign w:val="center"/>
          </w:tcPr>
          <w:p w14:paraId="2CAF6C75"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1.83</w:t>
            </w:r>
          </w:p>
        </w:tc>
        <w:tc>
          <w:tcPr>
            <w:tcW w:w="753" w:type="dxa"/>
            <w:tcBorders>
              <w:bottom w:val="double" w:sz="4" w:space="0" w:color="auto"/>
            </w:tcBorders>
            <w:vAlign w:val="center"/>
          </w:tcPr>
          <w:p w14:paraId="60E0950D"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2.20</w:t>
            </w:r>
          </w:p>
        </w:tc>
        <w:tc>
          <w:tcPr>
            <w:tcW w:w="741" w:type="dxa"/>
            <w:tcBorders>
              <w:bottom w:val="double" w:sz="4" w:space="0" w:color="auto"/>
            </w:tcBorders>
            <w:vAlign w:val="center"/>
          </w:tcPr>
          <w:p w14:paraId="22C2F7AE"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1.32</w:t>
            </w:r>
          </w:p>
        </w:tc>
      </w:tr>
      <w:tr w:rsidR="00E27D52" w14:paraId="524C1B0B" w14:textId="77777777" w:rsidTr="00E06AD0">
        <w:tc>
          <w:tcPr>
            <w:tcW w:w="730" w:type="dxa"/>
            <w:tcBorders>
              <w:top w:val="double" w:sz="4" w:space="0" w:color="auto"/>
            </w:tcBorders>
            <w:vAlign w:val="center"/>
          </w:tcPr>
          <w:p w14:paraId="3FD63A2D"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256</w:t>
            </w:r>
          </w:p>
        </w:tc>
        <w:tc>
          <w:tcPr>
            <w:tcW w:w="710" w:type="dxa"/>
            <w:tcBorders>
              <w:top w:val="double" w:sz="4" w:space="0" w:color="auto"/>
            </w:tcBorders>
            <w:vAlign w:val="center"/>
          </w:tcPr>
          <w:p w14:paraId="1882AACA"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739" w:type="dxa"/>
            <w:tcBorders>
              <w:top w:val="double" w:sz="4" w:space="0" w:color="auto"/>
              <w:right w:val="double" w:sz="4" w:space="0" w:color="auto"/>
            </w:tcBorders>
            <w:vAlign w:val="center"/>
          </w:tcPr>
          <w:p w14:paraId="67DEC413"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0.82</w:t>
            </w:r>
          </w:p>
        </w:tc>
        <w:tc>
          <w:tcPr>
            <w:tcW w:w="730" w:type="dxa"/>
            <w:tcBorders>
              <w:top w:val="double" w:sz="4" w:space="0" w:color="auto"/>
              <w:left w:val="double" w:sz="4" w:space="0" w:color="auto"/>
            </w:tcBorders>
            <w:vAlign w:val="center"/>
          </w:tcPr>
          <w:p w14:paraId="6814EBAF" w14:textId="77777777" w:rsidR="00E27D52" w:rsidRPr="00A46601" w:rsidRDefault="00E27D52" w:rsidP="00E06AD0">
            <w:pPr>
              <w:spacing w:before="40" w:after="40"/>
              <w:jc w:val="center"/>
              <w:rPr>
                <w:rFonts w:cs="Arial"/>
                <w:color w:val="000000"/>
                <w:sz w:val="20"/>
                <w:szCs w:val="20"/>
              </w:rPr>
            </w:pPr>
            <w:r w:rsidRPr="00CF66BA">
              <w:rPr>
                <w:rFonts w:cs="Arial"/>
                <w:color w:val="000000"/>
              </w:rPr>
              <w:t>128</w:t>
            </w:r>
          </w:p>
        </w:tc>
        <w:tc>
          <w:tcPr>
            <w:tcW w:w="711" w:type="dxa"/>
            <w:tcBorders>
              <w:top w:val="double" w:sz="4" w:space="0" w:color="auto"/>
            </w:tcBorders>
            <w:vAlign w:val="center"/>
          </w:tcPr>
          <w:p w14:paraId="05A2902A"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tcBorders>
              <w:top w:val="double" w:sz="4" w:space="0" w:color="auto"/>
            </w:tcBorders>
            <w:vAlign w:val="center"/>
          </w:tcPr>
          <w:p w14:paraId="48814AD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0.85</w:t>
            </w:r>
          </w:p>
        </w:tc>
        <w:tc>
          <w:tcPr>
            <w:tcW w:w="762" w:type="dxa"/>
            <w:tcBorders>
              <w:top w:val="double" w:sz="4" w:space="0" w:color="auto"/>
            </w:tcBorders>
            <w:vAlign w:val="center"/>
          </w:tcPr>
          <w:p w14:paraId="2320DAB2"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0.97</w:t>
            </w:r>
          </w:p>
        </w:tc>
        <w:tc>
          <w:tcPr>
            <w:tcW w:w="741" w:type="dxa"/>
            <w:tcBorders>
              <w:top w:val="double" w:sz="4" w:space="0" w:color="auto"/>
              <w:right w:val="double" w:sz="4" w:space="0" w:color="auto"/>
            </w:tcBorders>
            <w:vAlign w:val="center"/>
          </w:tcPr>
          <w:p w14:paraId="3E72A82B"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0.76</w:t>
            </w:r>
          </w:p>
        </w:tc>
        <w:tc>
          <w:tcPr>
            <w:tcW w:w="711" w:type="dxa"/>
            <w:tcBorders>
              <w:top w:val="double" w:sz="4" w:space="0" w:color="auto"/>
              <w:left w:val="double" w:sz="4" w:space="0" w:color="auto"/>
            </w:tcBorders>
            <w:vAlign w:val="center"/>
          </w:tcPr>
          <w:p w14:paraId="4FAA5ABA" w14:textId="77777777" w:rsidR="00E27D52" w:rsidRPr="00A46601" w:rsidRDefault="00E27D52" w:rsidP="00E06AD0">
            <w:pPr>
              <w:spacing w:before="40" w:after="40"/>
              <w:jc w:val="center"/>
              <w:rPr>
                <w:rFonts w:cs="Arial"/>
                <w:color w:val="000000"/>
                <w:sz w:val="20"/>
                <w:szCs w:val="20"/>
              </w:rPr>
            </w:pPr>
            <w:r w:rsidRPr="00CF66BA">
              <w:rPr>
                <w:rFonts w:cs="Arial"/>
                <w:color w:val="000000"/>
              </w:rPr>
              <w:t>64</w:t>
            </w:r>
          </w:p>
        </w:tc>
        <w:tc>
          <w:tcPr>
            <w:tcW w:w="712" w:type="dxa"/>
            <w:tcBorders>
              <w:top w:val="double" w:sz="4" w:space="0" w:color="auto"/>
            </w:tcBorders>
            <w:vAlign w:val="center"/>
          </w:tcPr>
          <w:p w14:paraId="55677AFE"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tcBorders>
              <w:top w:val="double" w:sz="4" w:space="0" w:color="auto"/>
            </w:tcBorders>
            <w:vAlign w:val="center"/>
          </w:tcPr>
          <w:p w14:paraId="7DE651EA"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1.00</w:t>
            </w:r>
          </w:p>
        </w:tc>
        <w:tc>
          <w:tcPr>
            <w:tcW w:w="753" w:type="dxa"/>
            <w:tcBorders>
              <w:top w:val="double" w:sz="4" w:space="0" w:color="auto"/>
            </w:tcBorders>
            <w:vAlign w:val="center"/>
          </w:tcPr>
          <w:p w14:paraId="07E17094"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1.20</w:t>
            </w:r>
          </w:p>
        </w:tc>
        <w:tc>
          <w:tcPr>
            <w:tcW w:w="741" w:type="dxa"/>
            <w:tcBorders>
              <w:top w:val="double" w:sz="4" w:space="0" w:color="auto"/>
            </w:tcBorders>
            <w:vAlign w:val="center"/>
          </w:tcPr>
          <w:p w14:paraId="6EA886E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0.84</w:t>
            </w:r>
          </w:p>
        </w:tc>
      </w:tr>
      <w:tr w:rsidR="00E27D52" w14:paraId="23D98228" w14:textId="77777777" w:rsidTr="00E06AD0">
        <w:tc>
          <w:tcPr>
            <w:tcW w:w="730" w:type="dxa"/>
            <w:vAlign w:val="center"/>
          </w:tcPr>
          <w:p w14:paraId="4CB647A4"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128</w:t>
            </w:r>
          </w:p>
        </w:tc>
        <w:tc>
          <w:tcPr>
            <w:tcW w:w="710" w:type="dxa"/>
            <w:vAlign w:val="center"/>
          </w:tcPr>
          <w:p w14:paraId="07E745D5"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739" w:type="dxa"/>
            <w:tcBorders>
              <w:right w:val="double" w:sz="4" w:space="0" w:color="auto"/>
            </w:tcBorders>
            <w:vAlign w:val="center"/>
          </w:tcPr>
          <w:p w14:paraId="4E6EBB65"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0.81</w:t>
            </w:r>
          </w:p>
        </w:tc>
        <w:tc>
          <w:tcPr>
            <w:tcW w:w="730" w:type="dxa"/>
            <w:tcBorders>
              <w:left w:val="double" w:sz="4" w:space="0" w:color="auto"/>
            </w:tcBorders>
            <w:vAlign w:val="center"/>
          </w:tcPr>
          <w:p w14:paraId="0917E251" w14:textId="77777777" w:rsidR="00E27D52" w:rsidRPr="00A46601" w:rsidRDefault="00E27D52" w:rsidP="00E06AD0">
            <w:pPr>
              <w:spacing w:before="40" w:after="40"/>
              <w:jc w:val="center"/>
              <w:rPr>
                <w:rFonts w:cs="Arial"/>
                <w:color w:val="000000"/>
                <w:sz w:val="20"/>
                <w:szCs w:val="20"/>
              </w:rPr>
            </w:pPr>
            <w:r w:rsidRPr="00CF66BA">
              <w:rPr>
                <w:rFonts w:cs="Arial"/>
                <w:color w:val="000000"/>
              </w:rPr>
              <w:t>64</w:t>
            </w:r>
          </w:p>
        </w:tc>
        <w:tc>
          <w:tcPr>
            <w:tcW w:w="711" w:type="dxa"/>
            <w:vAlign w:val="center"/>
          </w:tcPr>
          <w:p w14:paraId="745201FB"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vAlign w:val="center"/>
          </w:tcPr>
          <w:p w14:paraId="0923021B"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0.85</w:t>
            </w:r>
          </w:p>
        </w:tc>
        <w:tc>
          <w:tcPr>
            <w:tcW w:w="762" w:type="dxa"/>
            <w:vAlign w:val="center"/>
          </w:tcPr>
          <w:p w14:paraId="1F148C78"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0.94</w:t>
            </w:r>
          </w:p>
        </w:tc>
        <w:tc>
          <w:tcPr>
            <w:tcW w:w="741" w:type="dxa"/>
            <w:tcBorders>
              <w:right w:val="double" w:sz="4" w:space="0" w:color="auto"/>
            </w:tcBorders>
            <w:vAlign w:val="center"/>
          </w:tcPr>
          <w:p w14:paraId="725D9615"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0.76</w:t>
            </w:r>
          </w:p>
        </w:tc>
        <w:tc>
          <w:tcPr>
            <w:tcW w:w="711" w:type="dxa"/>
            <w:tcBorders>
              <w:left w:val="double" w:sz="4" w:space="0" w:color="auto"/>
            </w:tcBorders>
            <w:vAlign w:val="center"/>
          </w:tcPr>
          <w:p w14:paraId="0B539034" w14:textId="77777777" w:rsidR="00E27D52" w:rsidRPr="00A46601" w:rsidRDefault="00E27D52" w:rsidP="00E06AD0">
            <w:pPr>
              <w:spacing w:before="40" w:after="40"/>
              <w:jc w:val="center"/>
              <w:rPr>
                <w:rFonts w:cs="Arial"/>
                <w:color w:val="000000"/>
                <w:sz w:val="20"/>
                <w:szCs w:val="20"/>
              </w:rPr>
            </w:pPr>
            <w:r w:rsidRPr="00CF66BA">
              <w:rPr>
                <w:rFonts w:cs="Arial"/>
                <w:color w:val="000000"/>
              </w:rPr>
              <w:t>32</w:t>
            </w:r>
          </w:p>
        </w:tc>
        <w:tc>
          <w:tcPr>
            <w:tcW w:w="712" w:type="dxa"/>
            <w:vAlign w:val="center"/>
          </w:tcPr>
          <w:p w14:paraId="1FCFD603"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vAlign w:val="center"/>
          </w:tcPr>
          <w:p w14:paraId="0351F0A2"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1.10</w:t>
            </w:r>
          </w:p>
        </w:tc>
        <w:tc>
          <w:tcPr>
            <w:tcW w:w="753" w:type="dxa"/>
            <w:vAlign w:val="center"/>
          </w:tcPr>
          <w:p w14:paraId="79892B86"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1.29</w:t>
            </w:r>
          </w:p>
        </w:tc>
        <w:tc>
          <w:tcPr>
            <w:tcW w:w="741" w:type="dxa"/>
            <w:vAlign w:val="center"/>
          </w:tcPr>
          <w:p w14:paraId="1E57A81F"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0.87</w:t>
            </w:r>
          </w:p>
        </w:tc>
      </w:tr>
      <w:tr w:rsidR="00E27D52" w14:paraId="45DB6A18" w14:textId="77777777" w:rsidTr="00E06AD0">
        <w:tc>
          <w:tcPr>
            <w:tcW w:w="730" w:type="dxa"/>
            <w:vAlign w:val="center"/>
          </w:tcPr>
          <w:p w14:paraId="6A630AA7"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64</w:t>
            </w:r>
          </w:p>
        </w:tc>
        <w:tc>
          <w:tcPr>
            <w:tcW w:w="710" w:type="dxa"/>
            <w:vAlign w:val="center"/>
          </w:tcPr>
          <w:p w14:paraId="749C8580"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739" w:type="dxa"/>
            <w:tcBorders>
              <w:right w:val="double" w:sz="4" w:space="0" w:color="auto"/>
            </w:tcBorders>
            <w:vAlign w:val="center"/>
          </w:tcPr>
          <w:p w14:paraId="33BA81BA"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0.82</w:t>
            </w:r>
          </w:p>
        </w:tc>
        <w:tc>
          <w:tcPr>
            <w:tcW w:w="730" w:type="dxa"/>
            <w:tcBorders>
              <w:left w:val="double" w:sz="4" w:space="0" w:color="auto"/>
            </w:tcBorders>
            <w:vAlign w:val="center"/>
          </w:tcPr>
          <w:p w14:paraId="150F8AB9" w14:textId="77777777" w:rsidR="00E27D52" w:rsidRPr="00A46601" w:rsidRDefault="00E27D52" w:rsidP="00E06AD0">
            <w:pPr>
              <w:spacing w:before="40" w:after="40"/>
              <w:jc w:val="center"/>
              <w:rPr>
                <w:rFonts w:cs="Arial"/>
                <w:color w:val="000000"/>
                <w:sz w:val="20"/>
                <w:szCs w:val="20"/>
              </w:rPr>
            </w:pPr>
            <w:r w:rsidRPr="00CF66BA">
              <w:rPr>
                <w:rFonts w:cs="Arial"/>
                <w:color w:val="000000"/>
              </w:rPr>
              <w:t>32</w:t>
            </w:r>
          </w:p>
        </w:tc>
        <w:tc>
          <w:tcPr>
            <w:tcW w:w="711" w:type="dxa"/>
            <w:vAlign w:val="center"/>
          </w:tcPr>
          <w:p w14:paraId="10499FFF"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vAlign w:val="center"/>
          </w:tcPr>
          <w:p w14:paraId="738BA35E"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1.07</w:t>
            </w:r>
          </w:p>
        </w:tc>
        <w:tc>
          <w:tcPr>
            <w:tcW w:w="762" w:type="dxa"/>
            <w:vAlign w:val="center"/>
          </w:tcPr>
          <w:p w14:paraId="4F075405"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1.19</w:t>
            </w:r>
          </w:p>
        </w:tc>
        <w:tc>
          <w:tcPr>
            <w:tcW w:w="741" w:type="dxa"/>
            <w:tcBorders>
              <w:right w:val="double" w:sz="4" w:space="0" w:color="auto"/>
            </w:tcBorders>
            <w:vAlign w:val="center"/>
          </w:tcPr>
          <w:p w14:paraId="672F1BDB"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0.89</w:t>
            </w:r>
          </w:p>
        </w:tc>
        <w:tc>
          <w:tcPr>
            <w:tcW w:w="711" w:type="dxa"/>
            <w:tcBorders>
              <w:left w:val="double" w:sz="4" w:space="0" w:color="auto"/>
            </w:tcBorders>
            <w:vAlign w:val="center"/>
          </w:tcPr>
          <w:p w14:paraId="154C8ACF" w14:textId="77777777" w:rsidR="00E27D52" w:rsidRPr="00A46601" w:rsidRDefault="00E27D52" w:rsidP="00E06AD0">
            <w:pPr>
              <w:spacing w:before="40" w:after="40"/>
              <w:jc w:val="center"/>
              <w:rPr>
                <w:rFonts w:cs="Arial"/>
                <w:color w:val="000000"/>
                <w:sz w:val="20"/>
                <w:szCs w:val="20"/>
              </w:rPr>
            </w:pPr>
            <w:r w:rsidRPr="00CF66BA">
              <w:rPr>
                <w:rFonts w:cs="Arial"/>
                <w:color w:val="000000"/>
              </w:rPr>
              <w:t>16</w:t>
            </w:r>
          </w:p>
        </w:tc>
        <w:tc>
          <w:tcPr>
            <w:tcW w:w="712" w:type="dxa"/>
            <w:vAlign w:val="center"/>
          </w:tcPr>
          <w:p w14:paraId="3475F068" w14:textId="77777777" w:rsidR="00E27D52" w:rsidRPr="00A46601" w:rsidRDefault="00E27D52" w:rsidP="00E06AD0">
            <w:pPr>
              <w:spacing w:before="40" w:after="40"/>
              <w:jc w:val="center"/>
              <w:rPr>
                <w:rFonts w:cs="Arial"/>
                <w:color w:val="000000"/>
                <w:sz w:val="20"/>
                <w:szCs w:val="20"/>
              </w:rPr>
            </w:pPr>
            <w:r w:rsidRPr="001F661F">
              <w:rPr>
                <w:rFonts w:cs="Arial"/>
                <w:color w:val="000000"/>
                <w:sz w:val="20"/>
                <w:szCs w:val="20"/>
              </w:rPr>
              <w:t>9</w:t>
            </w:r>
          </w:p>
        </w:tc>
        <w:tc>
          <w:tcPr>
            <w:tcW w:w="961" w:type="dxa"/>
            <w:vAlign w:val="center"/>
          </w:tcPr>
          <w:p w14:paraId="2B948B04" w14:textId="77777777" w:rsidR="00E27D52" w:rsidRPr="00A46601" w:rsidRDefault="00E27D52" w:rsidP="00E06AD0">
            <w:pPr>
              <w:spacing w:before="40" w:after="40"/>
              <w:jc w:val="center"/>
              <w:rPr>
                <w:rFonts w:cs="Arial"/>
                <w:color w:val="000000"/>
                <w:sz w:val="20"/>
                <w:szCs w:val="20"/>
              </w:rPr>
            </w:pPr>
            <w:r w:rsidRPr="007D57D2">
              <w:rPr>
                <w:rFonts w:cs="Arial"/>
                <w:color w:val="000000"/>
                <w:sz w:val="20"/>
                <w:szCs w:val="20"/>
              </w:rPr>
              <w:t>1.81</w:t>
            </w:r>
          </w:p>
        </w:tc>
        <w:tc>
          <w:tcPr>
            <w:tcW w:w="753" w:type="dxa"/>
            <w:vAlign w:val="center"/>
          </w:tcPr>
          <w:p w14:paraId="7CA5EBFF"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2.16</w:t>
            </w:r>
          </w:p>
        </w:tc>
        <w:tc>
          <w:tcPr>
            <w:tcW w:w="741" w:type="dxa"/>
            <w:vAlign w:val="center"/>
          </w:tcPr>
          <w:p w14:paraId="045B83C9" w14:textId="77777777" w:rsidR="00E27D52" w:rsidRPr="00A46601" w:rsidRDefault="00E27D52" w:rsidP="00E06AD0">
            <w:pPr>
              <w:spacing w:before="40" w:after="40"/>
              <w:jc w:val="center"/>
              <w:rPr>
                <w:rFonts w:cs="Arial"/>
                <w:color w:val="000000"/>
                <w:sz w:val="20"/>
                <w:szCs w:val="20"/>
              </w:rPr>
            </w:pPr>
            <w:r w:rsidRPr="00A14363">
              <w:rPr>
                <w:rFonts w:cs="Arial"/>
                <w:color w:val="000000"/>
                <w:sz w:val="20"/>
                <w:szCs w:val="20"/>
              </w:rPr>
              <w:t>1.31</w:t>
            </w:r>
          </w:p>
        </w:tc>
      </w:tr>
    </w:tbl>
    <w:p w14:paraId="4745FD14" w14:textId="77777777" w:rsidR="00EA7956" w:rsidRDefault="00EA7956" w:rsidP="001F46E8">
      <w:pPr>
        <w:rPr>
          <w:lang w:eastAsia="ja-JP"/>
        </w:rPr>
      </w:pPr>
    </w:p>
    <w:p w14:paraId="73349886" w14:textId="4042F074" w:rsidR="00394268" w:rsidRPr="00394268" w:rsidRDefault="003213A0" w:rsidP="004157FD">
      <w:pPr>
        <w:pStyle w:val="Heading4"/>
      </w:pPr>
      <w:bookmarkStart w:id="71" w:name="_Ref163068298"/>
      <w:r>
        <w:t xml:space="preserve">Burden of higher </w:t>
      </w:r>
      <w:proofErr w:type="spellStart"/>
      <w:r>
        <w:t>s</w:t>
      </w:r>
      <w:r w:rsidR="00394268">
        <w:t>ignaling</w:t>
      </w:r>
      <w:proofErr w:type="spellEnd"/>
      <w:r w:rsidR="00394268">
        <w:t xml:space="preserve"> size</w:t>
      </w:r>
      <w:bookmarkEnd w:id="71"/>
      <w:r>
        <w:t xml:space="preserve"> with path-based measurements</w:t>
      </w:r>
    </w:p>
    <w:p w14:paraId="7CCFB1AC" w14:textId="26CDB0B8" w:rsidR="00320062" w:rsidRDefault="00320062" w:rsidP="001F46E8">
      <w:r w:rsidRPr="00194B5B">
        <w:t>In this section, we provide a preliminary but more detailed signal size vs positioning accuracy trade-off analysis</w:t>
      </w:r>
      <w:r>
        <w:t xml:space="preserve"> between the sample- and path-based signaling approaches.</w:t>
      </w:r>
    </w:p>
    <w:p w14:paraId="0CEEEFFE" w14:textId="77777777" w:rsidR="00731182" w:rsidRDefault="00731182" w:rsidP="00731182">
      <w:pPr>
        <w:rPr>
          <w:lang w:eastAsia="ja-JP"/>
        </w:rPr>
      </w:pPr>
      <w:r>
        <w:rPr>
          <w:lang w:eastAsia="ja-JP"/>
        </w:rPr>
        <w:t xml:space="preserve">For the sample-based signaling, most companies </w:t>
      </w:r>
      <w:proofErr w:type="gramStart"/>
      <w:r>
        <w:rPr>
          <w:lang w:eastAsia="ja-JP"/>
        </w:rPr>
        <w:t>used</w:t>
      </w:r>
      <w:proofErr w:type="gramEnd"/>
      <w:r>
        <w:rPr>
          <w:lang w:eastAsia="ja-JP"/>
        </w:rPr>
        <w:t xml:space="preserve"> </w:t>
      </w:r>
    </w:p>
    <w:p w14:paraId="4579A49C" w14:textId="77777777" w:rsidR="00731182" w:rsidRPr="00194B5B" w:rsidRDefault="00731182" w:rsidP="00731182">
      <w:pPr>
        <w:ind w:left="567"/>
      </w:pPr>
      <w:r w:rsidRPr="00194B5B">
        <w:t>"Sampling period = 1</w:t>
      </w:r>
      <w:proofErr w:type="gramStart"/>
      <w:r w:rsidRPr="00194B5B">
        <w:t>/(</w:t>
      </w:r>
      <w:proofErr w:type="spellStart"/>
      <w:proofErr w:type="gramEnd"/>
      <w:r w:rsidRPr="00194B5B">
        <w:t>N</w:t>
      </w:r>
      <w:r w:rsidRPr="00194B5B">
        <w:rPr>
          <w:vertAlign w:val="subscript"/>
        </w:rPr>
        <w:t>f</w:t>
      </w:r>
      <w:proofErr w:type="spellEnd"/>
      <w:r w:rsidRPr="00194B5B">
        <w:t xml:space="preserve"> ×∆f). For FR1, sampling period = 1</w:t>
      </w:r>
      <w:proofErr w:type="gramStart"/>
      <w:r w:rsidRPr="00194B5B">
        <w:t>/(</w:t>
      </w:r>
      <w:proofErr w:type="gramEnd"/>
      <w:r w:rsidRPr="00194B5B">
        <w:t xml:space="preserve">4096×30)=8.14 (ns), where </w:t>
      </w:r>
      <w:proofErr w:type="spellStart"/>
      <w:r w:rsidRPr="00194B5B">
        <w:t>N</w:t>
      </w:r>
      <w:r w:rsidRPr="00194B5B">
        <w:rPr>
          <w:vertAlign w:val="subscript"/>
        </w:rPr>
        <w:t>f</w:t>
      </w:r>
      <w:proofErr w:type="spellEnd"/>
      <w:r w:rsidRPr="00194B5B">
        <w:t xml:space="preserve"> =4096 according to 38.211, and ∆f =30 kHz is the subcarrier spacing."  </w:t>
      </w:r>
    </w:p>
    <w:p w14:paraId="66ACDD7F" w14:textId="2339CA4C" w:rsidR="00731182" w:rsidRPr="00194B5B" w:rsidRDefault="00731182" w:rsidP="00731182">
      <w:r w:rsidRPr="00194B5B">
        <w:t xml:space="preserve">That is, </w:t>
      </w:r>
      <w:r w:rsidRPr="00067FB1">
        <w:rPr>
          <w:b/>
          <w:bCs/>
        </w:rPr>
        <w:t>sampling-based signaling with a resolution of 16</w:t>
      </w:r>
      <w:r w:rsidRPr="00067FB1">
        <w:rPr>
          <w:rFonts w:ascii="Symbol" w:eastAsia="Symbol" w:hAnsi="Symbol" w:cs="Symbol"/>
          <w:b/>
          <w:bCs/>
        </w:rPr>
        <w:sym w:font="Symbol" w:char="F0B4"/>
      </w:r>
      <w:r w:rsidRPr="00067FB1">
        <w:rPr>
          <w:b/>
          <w:bCs/>
        </w:rPr>
        <w:t>T</w:t>
      </w:r>
      <w:r w:rsidRPr="00067FB1">
        <w:rPr>
          <w:b/>
          <w:bCs/>
          <w:vertAlign w:val="subscript"/>
        </w:rPr>
        <w:t>c</w:t>
      </w:r>
      <w:r w:rsidRPr="00194B5B">
        <w:t xml:space="preserve"> </w:t>
      </w:r>
      <w:r>
        <w:t>has been studied extensively by companies</w:t>
      </w:r>
      <w:r w:rsidRPr="00194B5B">
        <w:t>.</w:t>
      </w:r>
      <w:r w:rsidR="00E369CA">
        <w:t xml:space="preserve"> Details of the signaling size</w:t>
      </w:r>
      <w:r w:rsidR="00F30F5A">
        <w:t xml:space="preserve">s for sample-based reporting are provided in Section </w:t>
      </w:r>
      <w:r w:rsidR="00E262C5">
        <w:fldChar w:fldCharType="begin"/>
      </w:r>
      <w:r w:rsidR="00E262C5">
        <w:instrText xml:space="preserve"> REF _Ref163048709 \r \h </w:instrText>
      </w:r>
      <w:r w:rsidR="00E262C5">
        <w:fldChar w:fldCharType="separate"/>
      </w:r>
      <w:r w:rsidR="00C071DE">
        <w:t>2.2.3.2</w:t>
      </w:r>
      <w:r w:rsidR="00E262C5">
        <w:fldChar w:fldCharType="end"/>
      </w:r>
      <w:r w:rsidR="00F30F5A">
        <w:t>.</w:t>
      </w:r>
    </w:p>
    <w:p w14:paraId="28C36401" w14:textId="77777777" w:rsidR="00BC409E" w:rsidRDefault="00BC409E" w:rsidP="00731182">
      <w:pPr>
        <w:rPr>
          <w:lang w:eastAsia="ja-JP"/>
        </w:rPr>
      </w:pPr>
    </w:p>
    <w:p w14:paraId="10BA2F66" w14:textId="3C4A6FA5" w:rsidR="00731182" w:rsidRDefault="001331D1" w:rsidP="00731182">
      <w:r>
        <w:rPr>
          <w:lang w:eastAsia="ja-JP"/>
        </w:rPr>
        <w:t>For the path-based reporting, t</w:t>
      </w:r>
      <w:r w:rsidR="00731182">
        <w:rPr>
          <w:lang w:eastAsia="ja-JP"/>
        </w:rPr>
        <w:t xml:space="preserve">he existing </w:t>
      </w:r>
      <w:r w:rsidR="00731182" w:rsidRPr="00194B5B">
        <w:t>timing information report (e.g., RSTD)</w:t>
      </w:r>
      <w:r w:rsidR="00731182">
        <w:t xml:space="preserve"> allows</w:t>
      </w:r>
      <w:r w:rsidR="00731182" w:rsidRPr="00194B5B">
        <w:t xml:space="preserve"> the resolution step of 2</w:t>
      </w:r>
      <w:r w:rsidR="00731182" w:rsidRPr="00194B5B">
        <w:rPr>
          <w:i/>
          <w:iCs/>
          <w:vertAlign w:val="superscript"/>
        </w:rPr>
        <w:t>k</w:t>
      </w:r>
      <w:r w:rsidR="00731182" w:rsidRPr="00194B5B">
        <w:rPr>
          <w:rFonts w:ascii="Symbol" w:eastAsia="Symbol" w:hAnsi="Symbol" w:cs="Symbol"/>
        </w:rPr>
        <w:sym w:font="Symbol" w:char="F0B4"/>
      </w:r>
      <w:r w:rsidR="00731182" w:rsidRPr="00194B5B">
        <w:t>T</w:t>
      </w:r>
      <w:r w:rsidR="00731182" w:rsidRPr="00194B5B">
        <w:rPr>
          <w:vertAlign w:val="subscript"/>
        </w:rPr>
        <w:t>c</w:t>
      </w:r>
      <w:r w:rsidR="00731182" w:rsidRPr="00194B5B">
        <w:t xml:space="preserve"> is commonly used</w:t>
      </w:r>
      <w:r w:rsidR="00731182">
        <w:t xml:space="preserve">, where the parameter </w:t>
      </w:r>
      <w:r w:rsidR="00731182" w:rsidRPr="00D64346">
        <w:rPr>
          <w:i/>
          <w:iCs/>
        </w:rPr>
        <w:t>k</w:t>
      </w:r>
      <w:r w:rsidR="00731182">
        <w:t xml:space="preserve"> can be configured by the LMF within the range of </w:t>
      </w:r>
      <w:r w:rsidR="00731182" w:rsidRPr="00194B5B">
        <w:t>0&lt;=</w:t>
      </w:r>
      <w:r w:rsidR="00731182" w:rsidRPr="00194B5B">
        <w:rPr>
          <w:i/>
          <w:iCs/>
        </w:rPr>
        <w:t>k</w:t>
      </w:r>
      <w:r w:rsidR="00731182" w:rsidRPr="00194B5B">
        <w:t>&lt;=5. Thus</w:t>
      </w:r>
      <w:r w:rsidR="00DF6E92" w:rsidRPr="00194B5B">
        <w:t>,</w:t>
      </w:r>
      <w:r w:rsidR="00731182" w:rsidRPr="00194B5B">
        <w:t xml:space="preserve"> the timing information </w:t>
      </w:r>
      <w:r w:rsidR="00DF6E92">
        <w:t>can be</w:t>
      </w:r>
      <w:r w:rsidR="00DF6E92" w:rsidRPr="00194B5B">
        <w:t xml:space="preserve"> </w:t>
      </w:r>
      <w:r w:rsidR="00731182" w:rsidRPr="00194B5B">
        <w:t>configured to be reported with granularity in the range of T</w:t>
      </w:r>
      <w:r w:rsidR="00731182" w:rsidRPr="00194B5B">
        <w:rPr>
          <w:vertAlign w:val="subscript"/>
        </w:rPr>
        <w:t>c</w:t>
      </w:r>
      <w:r w:rsidR="00731182" w:rsidRPr="00194B5B">
        <w:t xml:space="preserve"> to 32</w:t>
      </w:r>
      <w:r w:rsidR="00731182" w:rsidRPr="00194B5B">
        <w:rPr>
          <w:rFonts w:ascii="Symbol" w:eastAsia="Symbol" w:hAnsi="Symbol" w:cs="Symbol"/>
        </w:rPr>
        <w:sym w:font="Symbol" w:char="F0B4"/>
      </w:r>
      <w:r w:rsidR="00731182" w:rsidRPr="00194B5B">
        <w:t>T</w:t>
      </w:r>
      <w:r w:rsidR="00731182" w:rsidRPr="00194B5B">
        <w:rPr>
          <w:vertAlign w:val="subscript"/>
        </w:rPr>
        <w:t>c</w:t>
      </w:r>
      <w:r w:rsidR="00731182" w:rsidRPr="00194B5B">
        <w:t>.</w:t>
      </w:r>
      <w:r w:rsidR="00731182">
        <w:t xml:space="preserve"> The number of bits needed to express a path delay has the following </w:t>
      </w:r>
      <w:proofErr w:type="gramStart"/>
      <w:r w:rsidR="00731182">
        <w:t>range</w:t>
      </w:r>
      <w:proofErr w:type="gramEnd"/>
    </w:p>
    <w:p w14:paraId="51B922DC" w14:textId="77777777" w:rsidR="00731182" w:rsidRPr="00086111" w:rsidRDefault="00731182" w:rsidP="00731182">
      <w:pPr>
        <w:pStyle w:val="ListParagraph"/>
        <w:numPr>
          <w:ilvl w:val="1"/>
          <w:numId w:val="29"/>
        </w:numPr>
        <w:overflowPunct/>
        <w:autoSpaceDE/>
        <w:autoSpaceDN/>
        <w:adjustRightInd/>
        <w:textAlignment w:val="auto"/>
        <w:rPr>
          <w:lang w:val="en-US" w:eastAsia="ja-JP"/>
        </w:rPr>
      </w:pPr>
      <w:r>
        <w:rPr>
          <w:lang w:val="en-US" w:eastAsia="ja-JP"/>
        </w:rPr>
        <w:t>16 – 21 bits for the first path</w:t>
      </w:r>
    </w:p>
    <w:p w14:paraId="467B44B6" w14:textId="77777777" w:rsidR="00731182" w:rsidRPr="00086111" w:rsidRDefault="00731182" w:rsidP="00731182">
      <w:pPr>
        <w:pStyle w:val="ListParagraph"/>
        <w:numPr>
          <w:ilvl w:val="1"/>
          <w:numId w:val="29"/>
        </w:numPr>
        <w:overflowPunct/>
        <w:autoSpaceDE/>
        <w:autoSpaceDN/>
        <w:adjustRightInd/>
        <w:textAlignment w:val="auto"/>
        <w:rPr>
          <w:lang w:val="en-US" w:eastAsia="ja-JP"/>
        </w:rPr>
      </w:pPr>
      <w:r>
        <w:rPr>
          <w:lang w:val="en-US" w:eastAsia="ja-JP"/>
        </w:rPr>
        <w:t>9 – 14 bits for each additional relative path (7 bits shorter than for the first path)</w:t>
      </w:r>
    </w:p>
    <w:p w14:paraId="0207DE73" w14:textId="30D3C33F" w:rsidR="00731182" w:rsidRDefault="00731182" w:rsidP="00731182">
      <w:r>
        <w:lastRenderedPageBreak/>
        <w:t xml:space="preserve">However, to achieve </w:t>
      </w:r>
      <w:r w:rsidR="00CA5C14">
        <w:t xml:space="preserve">more </w:t>
      </w:r>
      <w:r>
        <w:t>granular path resolution than the sample-based signaling approach</w:t>
      </w:r>
      <w:r w:rsidR="00270B02">
        <w:t xml:space="preserve"> with 16</w:t>
      </w:r>
      <w:r w:rsidR="00270B02" w:rsidRPr="00194B5B">
        <w:rPr>
          <w:rFonts w:ascii="Symbol" w:eastAsia="Symbol" w:hAnsi="Symbol" w:cs="Symbol"/>
        </w:rPr>
        <w:sym w:font="Symbol" w:char="F0B4"/>
      </w:r>
      <w:r w:rsidR="00270B02" w:rsidRPr="00194B5B">
        <w:t>T</w:t>
      </w:r>
      <w:r w:rsidR="00270B02" w:rsidRPr="00194B5B">
        <w:rPr>
          <w:vertAlign w:val="subscript"/>
        </w:rPr>
        <w:t>c</w:t>
      </w:r>
      <w:r w:rsidR="00270B02">
        <w:t xml:space="preserve"> resolution</w:t>
      </w:r>
      <w:r>
        <w:t xml:space="preserve">, the parameter </w:t>
      </w:r>
      <w:r w:rsidRPr="00D64346">
        <w:rPr>
          <w:i/>
          <w:iCs/>
        </w:rPr>
        <w:t>k</w:t>
      </w:r>
      <w:r>
        <w:t xml:space="preserve"> for the path-based signaling should be configured in the range of </w:t>
      </w:r>
      <w:r w:rsidRPr="00194B5B">
        <w:t>0&lt;=</w:t>
      </w:r>
      <w:r w:rsidRPr="00194B5B">
        <w:rPr>
          <w:i/>
          <w:iCs/>
        </w:rPr>
        <w:t>k</w:t>
      </w:r>
      <w:r w:rsidRPr="00194B5B">
        <w:t>&lt;=</w:t>
      </w:r>
      <w:r>
        <w:t xml:space="preserve">3 such that </w:t>
      </w:r>
      <w:r w:rsidRPr="00194B5B">
        <w:t>the timing information is configured to be reported with granularity in the range of T</w:t>
      </w:r>
      <w:r w:rsidRPr="00194B5B">
        <w:rPr>
          <w:vertAlign w:val="subscript"/>
        </w:rPr>
        <w:t>c</w:t>
      </w:r>
      <w:r w:rsidRPr="00194B5B">
        <w:t xml:space="preserve"> to </w:t>
      </w:r>
      <w:bookmarkStart w:id="72" w:name="_Hlk163038399"/>
      <w:r>
        <w:t>8</w:t>
      </w:r>
      <w:r w:rsidRPr="00194B5B">
        <w:rPr>
          <w:rFonts w:ascii="Symbol" w:eastAsia="Symbol" w:hAnsi="Symbol" w:cs="Symbol"/>
        </w:rPr>
        <w:sym w:font="Symbol" w:char="F0B4"/>
      </w:r>
      <w:r w:rsidRPr="00194B5B">
        <w:t>T</w:t>
      </w:r>
      <w:r w:rsidRPr="00194B5B">
        <w:rPr>
          <w:vertAlign w:val="subscript"/>
        </w:rPr>
        <w:t>c</w:t>
      </w:r>
      <w:bookmarkEnd w:id="72"/>
      <w:r>
        <w:t xml:space="preserve">. Hence, the number of bits needed to express a path delay has the following </w:t>
      </w:r>
      <w:proofErr w:type="gramStart"/>
      <w:r>
        <w:t>range</w:t>
      </w:r>
      <w:proofErr w:type="gramEnd"/>
    </w:p>
    <w:p w14:paraId="02ED9D93" w14:textId="77777777" w:rsidR="00731182" w:rsidRPr="00086111" w:rsidRDefault="00731182" w:rsidP="00731182">
      <w:pPr>
        <w:pStyle w:val="ListParagraph"/>
        <w:numPr>
          <w:ilvl w:val="1"/>
          <w:numId w:val="29"/>
        </w:numPr>
        <w:overflowPunct/>
        <w:autoSpaceDE/>
        <w:autoSpaceDN/>
        <w:adjustRightInd/>
        <w:textAlignment w:val="auto"/>
        <w:rPr>
          <w:lang w:val="en-US" w:eastAsia="ja-JP"/>
        </w:rPr>
      </w:pPr>
      <w:r>
        <w:rPr>
          <w:lang w:val="en-US" w:eastAsia="ja-JP"/>
        </w:rPr>
        <w:t>18 – 21 bits for the first path</w:t>
      </w:r>
    </w:p>
    <w:p w14:paraId="70C2C1EE" w14:textId="77777777" w:rsidR="00731182" w:rsidRPr="00086111" w:rsidRDefault="00731182" w:rsidP="00731182">
      <w:pPr>
        <w:pStyle w:val="ListParagraph"/>
        <w:numPr>
          <w:ilvl w:val="1"/>
          <w:numId w:val="29"/>
        </w:numPr>
        <w:overflowPunct/>
        <w:autoSpaceDE/>
        <w:autoSpaceDN/>
        <w:adjustRightInd/>
        <w:textAlignment w:val="auto"/>
        <w:rPr>
          <w:lang w:val="en-US" w:eastAsia="ja-JP"/>
        </w:rPr>
      </w:pPr>
      <w:r>
        <w:rPr>
          <w:lang w:val="en-US" w:eastAsia="ja-JP"/>
        </w:rPr>
        <w:t>11 – 14 bits for each additional relative path (7 bits shorter than for the first path)</w:t>
      </w:r>
    </w:p>
    <w:p w14:paraId="075706AC" w14:textId="77777777" w:rsidR="00D6409C" w:rsidRDefault="00D6409C" w:rsidP="00D6409C">
      <w:r>
        <w:t>The signaling of one path report can contain up to three parts:</w:t>
      </w:r>
    </w:p>
    <w:p w14:paraId="30A7B1BD" w14:textId="77777777" w:rsidR="00D6409C" w:rsidRPr="00194B5B" w:rsidRDefault="00D6409C" w:rsidP="00D6409C">
      <w:pPr>
        <w:pStyle w:val="ListParagraph"/>
        <w:numPr>
          <w:ilvl w:val="0"/>
          <w:numId w:val="37"/>
        </w:numPr>
        <w:rPr>
          <w:lang w:val="en-US"/>
        </w:rPr>
      </w:pPr>
      <w:r>
        <w:rPr>
          <w:lang w:val="en-US"/>
        </w:rPr>
        <w:t>Estimated delay</w:t>
      </w:r>
    </w:p>
    <w:p w14:paraId="2C5A792A" w14:textId="77777777" w:rsidR="00D6409C" w:rsidRPr="00194B5B" w:rsidRDefault="00D6409C" w:rsidP="00D6409C">
      <w:pPr>
        <w:pStyle w:val="ListParagraph"/>
        <w:numPr>
          <w:ilvl w:val="0"/>
          <w:numId w:val="37"/>
        </w:numPr>
        <w:rPr>
          <w:lang w:val="en-US"/>
        </w:rPr>
      </w:pPr>
      <w:r>
        <w:rPr>
          <w:lang w:val="en-US"/>
        </w:rPr>
        <w:t>Interpolated power of the path</w:t>
      </w:r>
    </w:p>
    <w:p w14:paraId="25E705C1" w14:textId="77777777" w:rsidR="00D6409C" w:rsidRPr="00194B5B" w:rsidRDefault="00D6409C" w:rsidP="00D6409C">
      <w:pPr>
        <w:pStyle w:val="ListParagraph"/>
        <w:numPr>
          <w:ilvl w:val="0"/>
          <w:numId w:val="37"/>
        </w:numPr>
        <w:rPr>
          <w:lang w:val="en-US"/>
        </w:rPr>
      </w:pPr>
      <w:r>
        <w:rPr>
          <w:lang w:val="en-US"/>
        </w:rPr>
        <w:t>Interpolated phase of the path</w:t>
      </w:r>
    </w:p>
    <w:p w14:paraId="2AD495DE" w14:textId="77777777" w:rsidR="00D6409C" w:rsidRPr="00E215F0" w:rsidRDefault="00D6409C" w:rsidP="00D6409C">
      <w:r>
        <w:t xml:space="preserve">If the signaling contains feedbacks for </w:t>
      </w:r>
      <w:r w:rsidRPr="00E215F0">
        <w:t>N</w:t>
      </w:r>
      <w:r w:rsidRPr="00E215F0">
        <w:rPr>
          <w:vertAlign w:val="subscript"/>
        </w:rPr>
        <w:t>TRP</w:t>
      </w:r>
      <w:r>
        <w:t xml:space="preserve"> links, the number of bits for each part </w:t>
      </w:r>
      <w:proofErr w:type="gramStart"/>
      <w:r>
        <w:t>is</w:t>
      </w:r>
      <w:proofErr w:type="gramEnd"/>
    </w:p>
    <w:p w14:paraId="38863230" w14:textId="77777777" w:rsidR="00D6409C" w:rsidRPr="00E215F0" w:rsidRDefault="00D6409C" w:rsidP="00D6409C">
      <w:pPr>
        <w:pStyle w:val="ListParagraph"/>
        <w:numPr>
          <w:ilvl w:val="0"/>
          <w:numId w:val="29"/>
        </w:numPr>
        <w:rPr>
          <w:lang w:val="en-US"/>
        </w:rPr>
      </w:pPr>
      <w:r>
        <w:rPr>
          <w:lang w:val="en-US"/>
        </w:rPr>
        <w:t>Delays:</w:t>
      </w:r>
      <w:r w:rsidRPr="00E215F0">
        <w:rPr>
          <w:lang w:val="en-US"/>
        </w:rPr>
        <w:t xml:space="preserve">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Pr>
          <w:lang w:val="en-US" w:eastAsia="ja-JP"/>
        </w:rPr>
        <w:t>B</w:t>
      </w:r>
      <w:r w:rsidRPr="006F6085">
        <w:rPr>
          <w:vertAlign w:val="subscript"/>
          <w:lang w:val="en-US" w:eastAsia="ja-JP"/>
        </w:rPr>
        <w:t>delay</w:t>
      </w:r>
      <w:proofErr w:type="spellEnd"/>
      <w:r>
        <w:rPr>
          <w:lang w:val="en-US"/>
        </w:rPr>
        <w:t xml:space="preserve"> </w:t>
      </w:r>
      <w:r w:rsidRPr="00E215F0">
        <w:rPr>
          <w:lang w:val="en-US"/>
        </w:rPr>
        <w:t>bits</w:t>
      </w:r>
    </w:p>
    <w:p w14:paraId="0F40370A" w14:textId="77777777" w:rsidR="00D6409C" w:rsidRPr="00E215F0" w:rsidRDefault="00D6409C" w:rsidP="00D6409C">
      <w:pPr>
        <w:pStyle w:val="ListParagraph"/>
        <w:numPr>
          <w:ilvl w:val="0"/>
          <w:numId w:val="29"/>
        </w:numPr>
        <w:rPr>
          <w:lang w:val="en-US"/>
        </w:rPr>
      </w:pPr>
      <w:r>
        <w:rPr>
          <w:lang w:val="en-US"/>
        </w:rPr>
        <w:t>Powers</w:t>
      </w:r>
      <w:r w:rsidRPr="00E215F0">
        <w:rPr>
          <w:lang w:val="en-US"/>
        </w:rPr>
        <w:t>: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bits</w:t>
      </w:r>
    </w:p>
    <w:p w14:paraId="2D8C4377" w14:textId="77777777" w:rsidR="00D6409C" w:rsidRPr="00E215F0" w:rsidRDefault="00D6409C" w:rsidP="00D6409C">
      <w:pPr>
        <w:pStyle w:val="ListParagraph"/>
        <w:numPr>
          <w:ilvl w:val="0"/>
          <w:numId w:val="29"/>
        </w:numPr>
        <w:rPr>
          <w:lang w:val="en-US"/>
        </w:rPr>
      </w:pPr>
      <w:r>
        <w:rPr>
          <w:lang w:val="en-US"/>
        </w:rPr>
        <w:t>Phases</w:t>
      </w:r>
      <w:r w:rsidRPr="00E215F0">
        <w:rPr>
          <w:lang w:val="en-US"/>
        </w:rPr>
        <w:t>: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bits</w:t>
      </w:r>
    </w:p>
    <w:p w14:paraId="7904F4FC" w14:textId="77777777" w:rsidR="00D6409C" w:rsidRDefault="00D6409C" w:rsidP="00D6409C">
      <w:proofErr w:type="gramStart"/>
      <w:r>
        <w:t>where</w:t>
      </w:r>
      <w:proofErr w:type="gramEnd"/>
      <w:r>
        <w:t xml:space="preserve"> </w:t>
      </w:r>
    </w:p>
    <w:p w14:paraId="4E374FB2" w14:textId="77777777" w:rsidR="00D6409C" w:rsidRPr="00E215F0" w:rsidRDefault="00D6409C" w:rsidP="00D6409C">
      <w:pPr>
        <w:pStyle w:val="ListParagraph"/>
        <w:numPr>
          <w:ilvl w:val="0"/>
          <w:numId w:val="28"/>
        </w:numPr>
        <w:rPr>
          <w:lang w:val="en-US"/>
        </w:rPr>
      </w:pPr>
      <w:r w:rsidRPr="00E215F0">
        <w:rPr>
          <w:lang w:val="en-US"/>
        </w:rPr>
        <w:t>N</w:t>
      </w:r>
      <w:r w:rsidRPr="00E215F0">
        <w:rPr>
          <w:vertAlign w:val="subscript"/>
          <w:lang w:val="en-US"/>
        </w:rPr>
        <w:t>TRP</w:t>
      </w:r>
      <w:r w:rsidRPr="00E215F0">
        <w:rPr>
          <w:lang w:val="en-US"/>
        </w:rPr>
        <w:t xml:space="preserve"> = 18 or dynamic TRP selection to 9, 6, 3 TRPs</w:t>
      </w:r>
    </w:p>
    <w:p w14:paraId="3AF94C16" w14:textId="77777777" w:rsidR="00D6409C" w:rsidRPr="00E215F0" w:rsidRDefault="00D6409C" w:rsidP="00D6409C">
      <w:pPr>
        <w:pStyle w:val="ListParagraph"/>
        <w:numPr>
          <w:ilvl w:val="0"/>
          <w:numId w:val="28"/>
        </w:numPr>
        <w:rPr>
          <w:lang w:val="en-US"/>
        </w:rPr>
      </w:pPr>
      <w:proofErr w:type="spellStart"/>
      <w:r w:rsidRPr="00E215F0">
        <w:rPr>
          <w:lang w:val="en-US"/>
        </w:rPr>
        <w:t>N</w:t>
      </w:r>
      <w:r w:rsidRPr="00E215F0">
        <w:rPr>
          <w:vertAlign w:val="subscript"/>
          <w:lang w:val="en-US"/>
        </w:rPr>
        <w:t>port</w:t>
      </w:r>
      <w:proofErr w:type="spellEnd"/>
      <w:r w:rsidRPr="00E215F0">
        <w:rPr>
          <w:lang w:val="en-US"/>
        </w:rPr>
        <w:t xml:space="preserve"> = 2 for CIR and </w:t>
      </w:r>
      <w:proofErr w:type="spellStart"/>
      <w:r w:rsidRPr="00E215F0">
        <w:rPr>
          <w:lang w:val="en-US"/>
        </w:rPr>
        <w:t>N</w:t>
      </w:r>
      <w:r w:rsidRPr="00E215F0">
        <w:rPr>
          <w:vertAlign w:val="subscript"/>
          <w:lang w:val="en-US"/>
        </w:rPr>
        <w:t>port</w:t>
      </w:r>
      <w:proofErr w:type="spellEnd"/>
      <w:r w:rsidRPr="00E215F0">
        <w:rPr>
          <w:lang w:val="en-US"/>
        </w:rPr>
        <w:t xml:space="preserve"> = 1 for PDP</w:t>
      </w:r>
    </w:p>
    <w:p w14:paraId="08E8BB77" w14:textId="77777777" w:rsidR="00D6409C" w:rsidRDefault="00D6409C" w:rsidP="00D6409C">
      <w:pPr>
        <w:pStyle w:val="ListParagraph"/>
        <w:numPr>
          <w:ilvl w:val="0"/>
          <w:numId w:val="29"/>
        </w:numPr>
        <w:rPr>
          <w:lang w:val="en-US" w:eastAsia="ja-JP"/>
        </w:rPr>
      </w:pPr>
      <w:r w:rsidRPr="00E215F0">
        <w:rPr>
          <w:lang w:val="en-US" w:eastAsia="ja-JP"/>
        </w:rPr>
        <w:t>B</w:t>
      </w:r>
      <w:r w:rsidRPr="00E215F0">
        <w:rPr>
          <w:vertAlign w:val="subscript"/>
          <w:lang w:val="en-US" w:eastAsia="ja-JP"/>
        </w:rPr>
        <w:t>real</w:t>
      </w:r>
      <w:r w:rsidRPr="00E215F0">
        <w:rPr>
          <w:lang w:val="en-US" w:eastAsia="ja-JP"/>
        </w:rPr>
        <w:t xml:space="preserve"> = 8 </w:t>
      </w:r>
      <w:r>
        <w:rPr>
          <w:lang w:val="en-US" w:eastAsia="ja-JP"/>
        </w:rPr>
        <w:t>bits</w:t>
      </w:r>
    </w:p>
    <w:p w14:paraId="636C850B" w14:textId="65E73639" w:rsidR="00D6409C" w:rsidRPr="00BD18B7" w:rsidRDefault="00D6409C" w:rsidP="00195482">
      <w:pPr>
        <w:pStyle w:val="ListParagraph"/>
        <w:numPr>
          <w:ilvl w:val="0"/>
          <w:numId w:val="29"/>
        </w:numPr>
        <w:overflowPunct/>
        <w:autoSpaceDE/>
        <w:autoSpaceDN/>
        <w:adjustRightInd/>
        <w:spacing w:before="120"/>
        <w:textAlignment w:val="auto"/>
        <w:rPr>
          <w:lang w:val="en-US" w:eastAsia="ja-JP"/>
        </w:rPr>
      </w:pPr>
      <w:proofErr w:type="spellStart"/>
      <w:r w:rsidRPr="00BD18B7">
        <w:rPr>
          <w:lang w:val="en-US" w:eastAsia="ja-JP"/>
        </w:rPr>
        <w:t>B</w:t>
      </w:r>
      <w:r w:rsidRPr="00BD18B7">
        <w:rPr>
          <w:vertAlign w:val="subscript"/>
          <w:lang w:val="en-US" w:eastAsia="ja-JP"/>
        </w:rPr>
        <w:t>delay</w:t>
      </w:r>
      <w:proofErr w:type="spellEnd"/>
      <w:r w:rsidRPr="00BD18B7">
        <w:rPr>
          <w:lang w:val="en-US" w:eastAsia="ja-JP"/>
        </w:rPr>
        <w:t xml:space="preserve"> = (</w:t>
      </w:r>
      <w:r w:rsidR="00D07BED">
        <w:rPr>
          <w:lang w:val="en-US" w:eastAsia="ja-JP"/>
        </w:rPr>
        <w:t>11</w:t>
      </w:r>
      <w:r w:rsidRPr="00BD18B7">
        <w:rPr>
          <w:lang w:val="en-US" w:eastAsia="ja-JP"/>
        </w:rPr>
        <w:t xml:space="preserve"> </w:t>
      </w:r>
      <w:r w:rsidRPr="00BD18B7">
        <w:rPr>
          <w:rFonts w:cs="Arial"/>
          <w:lang w:val="en-US" w:eastAsia="ja-JP"/>
        </w:rPr>
        <w:t>×</w:t>
      </w:r>
      <w:r w:rsidRPr="00BD18B7">
        <w:rPr>
          <w:lang w:val="en-US" w:eastAsia="ja-JP"/>
        </w:rPr>
        <w:t xml:space="preserve"> </w:t>
      </w:r>
      <w:proofErr w:type="spellStart"/>
      <w:r w:rsidRPr="00E215F0">
        <w:rPr>
          <w:lang w:val="en-US"/>
        </w:rPr>
        <w:t>N</w:t>
      </w:r>
      <w:r w:rsidRPr="00DC32F9">
        <w:rPr>
          <w:vertAlign w:val="subscript"/>
          <w:lang w:val="en-US"/>
        </w:rPr>
        <w:t>t</w:t>
      </w:r>
      <w:proofErr w:type="spellEnd"/>
      <w:r>
        <w:rPr>
          <w:lang w:val="en-US"/>
        </w:rPr>
        <w:t>'</w:t>
      </w:r>
      <w:r w:rsidRPr="00BD18B7">
        <w:rPr>
          <w:lang w:val="en-US" w:eastAsia="ja-JP"/>
        </w:rPr>
        <w:t xml:space="preserve"> + 7) to (14 </w:t>
      </w:r>
      <w:r w:rsidRPr="00BD18B7">
        <w:rPr>
          <w:rFonts w:cs="Arial"/>
          <w:lang w:val="en-US" w:eastAsia="ja-JP"/>
        </w:rPr>
        <w:t>×</w:t>
      </w:r>
      <w:r w:rsidRPr="00BD18B7">
        <w:rPr>
          <w:lang w:val="en-US" w:eastAsia="ja-JP"/>
        </w:rPr>
        <w:t xml:space="preserve"> </w:t>
      </w:r>
      <w:proofErr w:type="spellStart"/>
      <w:r w:rsidRPr="00E215F0">
        <w:rPr>
          <w:lang w:val="en-US"/>
        </w:rPr>
        <w:t>N</w:t>
      </w:r>
      <w:r w:rsidRPr="00DC32F9">
        <w:rPr>
          <w:vertAlign w:val="subscript"/>
          <w:lang w:val="en-US"/>
        </w:rPr>
        <w:t>t</w:t>
      </w:r>
      <w:proofErr w:type="spellEnd"/>
      <w:r>
        <w:rPr>
          <w:lang w:val="en-US"/>
        </w:rPr>
        <w:t>'</w:t>
      </w:r>
      <w:r w:rsidRPr="00BD18B7">
        <w:rPr>
          <w:lang w:val="en-US" w:eastAsia="ja-JP"/>
        </w:rPr>
        <w:t xml:space="preserve"> + 7) bits for signaling </w:t>
      </w:r>
      <w:proofErr w:type="spellStart"/>
      <w:r w:rsidRPr="00E215F0">
        <w:rPr>
          <w:lang w:val="en-US"/>
        </w:rPr>
        <w:t>N</w:t>
      </w:r>
      <w:r w:rsidRPr="00DC32F9">
        <w:rPr>
          <w:vertAlign w:val="subscript"/>
          <w:lang w:val="en-US"/>
        </w:rPr>
        <w:t>t</w:t>
      </w:r>
      <w:proofErr w:type="spellEnd"/>
      <w:r>
        <w:rPr>
          <w:lang w:val="en-US"/>
        </w:rPr>
        <w:t>'</w:t>
      </w:r>
      <w:r w:rsidRPr="00BD18B7">
        <w:rPr>
          <w:lang w:val="en-US" w:eastAsia="ja-JP"/>
        </w:rPr>
        <w:t xml:space="preserve"> delays</w:t>
      </w:r>
      <w:r>
        <w:rPr>
          <w:lang w:val="en-US" w:eastAsia="ja-JP"/>
        </w:rPr>
        <w:t xml:space="preserve"> a</w:t>
      </w:r>
      <w:r w:rsidRPr="00BD18B7">
        <w:rPr>
          <w:lang w:val="en-US" w:eastAsia="ja-JP"/>
        </w:rPr>
        <w:t>ccording to existing specs</w:t>
      </w:r>
    </w:p>
    <w:p w14:paraId="760FBE3A" w14:textId="77777777" w:rsidR="00D6409C" w:rsidRPr="00E215F0" w:rsidRDefault="00D6409C" w:rsidP="00D6409C">
      <w:r w:rsidRPr="00E215F0">
        <w:t xml:space="preserve">That is, for one positioning request, the total numbers of feedback bits </w:t>
      </w:r>
      <w:proofErr w:type="gramStart"/>
      <w:r w:rsidRPr="00E215F0">
        <w:t>are</w:t>
      </w:r>
      <w:proofErr w:type="gramEnd"/>
    </w:p>
    <w:p w14:paraId="55019C26" w14:textId="77777777" w:rsidR="00D6409C" w:rsidRPr="00E215F0" w:rsidRDefault="00D6409C" w:rsidP="00D6409C">
      <w:pPr>
        <w:pStyle w:val="ListParagraph"/>
        <w:numPr>
          <w:ilvl w:val="0"/>
          <w:numId w:val="30"/>
        </w:numPr>
        <w:tabs>
          <w:tab w:val="left" w:pos="1260"/>
        </w:tabs>
        <w:rPr>
          <w:lang w:val="en-US"/>
        </w:rPr>
      </w:pPr>
      <w:r w:rsidRPr="00E215F0">
        <w:rPr>
          <w:lang w:val="en-US"/>
        </w:rPr>
        <w:t>DP</w:t>
      </w:r>
    </w:p>
    <w:p w14:paraId="39D04761" w14:textId="77777777" w:rsidR="00D6409C" w:rsidRDefault="00D6409C" w:rsidP="00D6409C">
      <w:pPr>
        <w:pStyle w:val="ListParagraph"/>
        <w:numPr>
          <w:ilvl w:val="1"/>
          <w:numId w:val="30"/>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Pr>
          <w:lang w:val="en-US" w:eastAsia="ja-JP"/>
        </w:rPr>
        <w:t>B</w:t>
      </w:r>
      <w:r w:rsidRPr="006F6085">
        <w:rPr>
          <w:vertAlign w:val="subscript"/>
          <w:lang w:val="en-US" w:eastAsia="ja-JP"/>
        </w:rPr>
        <w:t>delay</w:t>
      </w:r>
      <w:proofErr w:type="spellEnd"/>
      <w:r w:rsidRPr="00E215F0">
        <w:rPr>
          <w:lang w:val="en-US"/>
        </w:rPr>
        <w:t xml:space="preserve"> bits</w:t>
      </w:r>
    </w:p>
    <w:p w14:paraId="064F2B75" w14:textId="77777777" w:rsidR="00D6409C" w:rsidRPr="00F96C1C" w:rsidRDefault="00D6409C" w:rsidP="00D6409C">
      <w:pPr>
        <w:pStyle w:val="ListParagraph"/>
        <w:numPr>
          <w:ilvl w:val="1"/>
          <w:numId w:val="30"/>
        </w:numPr>
        <w:tabs>
          <w:tab w:val="left" w:pos="1260"/>
        </w:tabs>
        <w:rPr>
          <w:lang w:val="en-US"/>
        </w:rPr>
      </w:pPr>
      <w:r w:rsidRPr="00F96C1C">
        <w:rPr>
          <w:lang w:val="en-US"/>
        </w:rPr>
        <w:t>Optional: N</w:t>
      </w:r>
      <w:r w:rsidRPr="00F96C1C">
        <w:rPr>
          <w:vertAlign w:val="subscript"/>
          <w:lang w:val="en-US"/>
        </w:rPr>
        <w:t>TRP</w:t>
      </w:r>
      <w:r w:rsidRPr="00F96C1C">
        <w:rPr>
          <w:lang w:val="en-US"/>
        </w:rPr>
        <w:t xml:space="preserve"> </w:t>
      </w:r>
      <w:r w:rsidRPr="00F96C1C">
        <w:rPr>
          <w:rFonts w:cs="Arial"/>
          <w:lang w:val="en-US"/>
        </w:rPr>
        <w:t>×</w:t>
      </w:r>
      <w:r w:rsidRPr="00F96C1C">
        <w:rPr>
          <w:lang w:val="en-US"/>
        </w:rPr>
        <w:t xml:space="preserve"> </w:t>
      </w:r>
      <w:r>
        <w:rPr>
          <w:lang w:val="en-US"/>
        </w:rPr>
        <w:t>(</w:t>
      </w:r>
      <w:proofErr w:type="spellStart"/>
      <w:r w:rsidRPr="00F96C1C">
        <w:rPr>
          <w:lang w:val="en-US" w:eastAsia="ja-JP"/>
        </w:rPr>
        <w:t>B</w:t>
      </w:r>
      <w:r w:rsidRPr="00F96C1C">
        <w:rPr>
          <w:vertAlign w:val="subscript"/>
          <w:lang w:val="en-US" w:eastAsia="ja-JP"/>
        </w:rPr>
        <w:t>delay</w:t>
      </w:r>
      <w:proofErr w:type="spellEnd"/>
      <w:r w:rsidRPr="00F96C1C">
        <w:rPr>
          <w:lang w:val="en-US"/>
        </w:rPr>
        <w:t xml:space="preserve"> + </w:t>
      </w:r>
      <w:r w:rsidRPr="00F96C1C">
        <w:rPr>
          <w:lang w:val="en-US" w:eastAsia="ja-JP"/>
        </w:rPr>
        <w:t>B</w:t>
      </w:r>
      <w:r w:rsidRPr="00F96C1C">
        <w:rPr>
          <w:vertAlign w:val="subscript"/>
          <w:lang w:val="en-US" w:eastAsia="ja-JP"/>
        </w:rPr>
        <w:t>real</w:t>
      </w:r>
      <w:r>
        <w:rPr>
          <w:lang w:val="en-US"/>
        </w:rPr>
        <w:t xml:space="preserve">) </w:t>
      </w:r>
      <w:r w:rsidRPr="00F96C1C">
        <w:rPr>
          <w:lang w:val="en-US"/>
        </w:rPr>
        <w:t>bits</w:t>
      </w:r>
      <w:r>
        <w:rPr>
          <w:lang w:val="en-US"/>
        </w:rPr>
        <w:t xml:space="preserve"> </w:t>
      </w:r>
      <w:r w:rsidRPr="00015788">
        <w:rPr>
          <w:lang w:val="en-US"/>
        </w:rPr>
        <w:t>(including the RS RSRP for the TRP link</w:t>
      </w:r>
      <w:r>
        <w:rPr>
          <w:lang w:val="en-US"/>
        </w:rPr>
        <w:t>s)</w:t>
      </w:r>
    </w:p>
    <w:p w14:paraId="2642EB77" w14:textId="77777777" w:rsidR="00D6409C" w:rsidRPr="00E215F0" w:rsidRDefault="00D6409C" w:rsidP="00D6409C">
      <w:pPr>
        <w:pStyle w:val="ListParagraph"/>
        <w:numPr>
          <w:ilvl w:val="0"/>
          <w:numId w:val="30"/>
        </w:numPr>
        <w:tabs>
          <w:tab w:val="left" w:pos="1260"/>
        </w:tabs>
        <w:rPr>
          <w:lang w:val="en-US"/>
        </w:rPr>
      </w:pPr>
      <w:r w:rsidRPr="00E215F0">
        <w:rPr>
          <w:lang w:val="en-US"/>
        </w:rPr>
        <w:t>PDP</w:t>
      </w:r>
    </w:p>
    <w:p w14:paraId="70500467" w14:textId="77777777" w:rsidR="00D6409C" w:rsidRPr="00E215F0" w:rsidRDefault="00D6409C" w:rsidP="00D6409C">
      <w:pPr>
        <w:pStyle w:val="ListParagraph"/>
        <w:numPr>
          <w:ilvl w:val="1"/>
          <w:numId w:val="30"/>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Pr>
          <w:lang w:val="en-US" w:eastAsia="ja-JP"/>
        </w:rPr>
        <w:t>B</w:t>
      </w:r>
      <w:r w:rsidRPr="006F6085">
        <w:rPr>
          <w:vertAlign w:val="subscript"/>
          <w:lang w:val="en-US" w:eastAsia="ja-JP"/>
        </w:rPr>
        <w:t>delay</w:t>
      </w:r>
      <w:proofErr w:type="spellEnd"/>
      <w:r w:rsidRPr="00E215F0">
        <w:rPr>
          <w:rFonts w:cs="Arial"/>
          <w:lang w:val="en-US"/>
        </w:rPr>
        <w:t xml:space="preserve"> +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Pr>
          <w:lang w:val="en-US" w:eastAsia="ja-JP"/>
        </w:rPr>
        <w:t xml:space="preserve">) </w:t>
      </w:r>
      <w:r w:rsidRPr="00E215F0">
        <w:rPr>
          <w:rFonts w:cs="Arial"/>
          <w:lang w:val="en-US"/>
        </w:rPr>
        <w:t>bits</w:t>
      </w:r>
    </w:p>
    <w:p w14:paraId="48C5CAE5" w14:textId="77777777" w:rsidR="00D6409C" w:rsidRPr="00E215F0" w:rsidRDefault="00D6409C" w:rsidP="00D6409C">
      <w:pPr>
        <w:pStyle w:val="ListParagraph"/>
        <w:numPr>
          <w:ilvl w:val="0"/>
          <w:numId w:val="30"/>
        </w:numPr>
        <w:tabs>
          <w:tab w:val="left" w:pos="1260"/>
        </w:tabs>
        <w:rPr>
          <w:lang w:val="en-US"/>
        </w:rPr>
      </w:pPr>
      <w:r w:rsidRPr="00E215F0">
        <w:rPr>
          <w:lang w:val="en-US"/>
        </w:rPr>
        <w:t>CIR</w:t>
      </w:r>
    </w:p>
    <w:p w14:paraId="6705872F" w14:textId="77777777" w:rsidR="00D6409C" w:rsidRPr="00BD18B7" w:rsidRDefault="00D6409C" w:rsidP="00D6409C">
      <w:pPr>
        <w:pStyle w:val="ListParagraph"/>
        <w:numPr>
          <w:ilvl w:val="1"/>
          <w:numId w:val="30"/>
        </w:numPr>
        <w:tabs>
          <w:tab w:val="left" w:pos="1260"/>
        </w:tabs>
        <w:rPr>
          <w:lang w:val="en-US" w:eastAsia="ja-JP"/>
        </w:rPr>
      </w:pPr>
      <w:r w:rsidRPr="00E215F0">
        <w:rPr>
          <w:lang w:val="en-US"/>
        </w:rPr>
        <w:t>N</w:t>
      </w:r>
      <w:r w:rsidRPr="00CE541A">
        <w:rPr>
          <w:vertAlign w:val="subscript"/>
          <w:lang w:val="en-US"/>
        </w:rPr>
        <w:t>TRP</w:t>
      </w:r>
      <w:r w:rsidRPr="00E215F0">
        <w:rPr>
          <w:lang w:val="en-US"/>
        </w:rPr>
        <w:t xml:space="preserve"> </w:t>
      </w:r>
      <w:r w:rsidRPr="00CE541A">
        <w:rPr>
          <w:rFonts w:cs="Arial"/>
          <w:lang w:val="en-US"/>
        </w:rPr>
        <w:t>×</w:t>
      </w:r>
      <w:r w:rsidRPr="00E215F0">
        <w:rPr>
          <w:lang w:val="en-US"/>
        </w:rPr>
        <w:t xml:space="preserve"> </w:t>
      </w:r>
      <w:r>
        <w:rPr>
          <w:lang w:val="en-US"/>
        </w:rPr>
        <w:t>(</w:t>
      </w:r>
      <w:proofErr w:type="spellStart"/>
      <w:r>
        <w:rPr>
          <w:lang w:val="en-US" w:eastAsia="ja-JP"/>
        </w:rPr>
        <w:t>B</w:t>
      </w:r>
      <w:r w:rsidRPr="006F6085">
        <w:rPr>
          <w:vertAlign w:val="subscript"/>
          <w:lang w:val="en-US" w:eastAsia="ja-JP"/>
        </w:rPr>
        <w:t>delay</w:t>
      </w:r>
      <w:proofErr w:type="spellEnd"/>
      <w:r w:rsidRPr="00CE541A">
        <w:rPr>
          <w:rFonts w:cs="Arial"/>
          <w:lang w:val="en-US"/>
        </w:rPr>
        <w:t xml:space="preserve"> + </w:t>
      </w:r>
      <w:r w:rsidRPr="00E215F0">
        <w:rPr>
          <w:lang w:val="en-US"/>
        </w:rPr>
        <w:t xml:space="preserve">4 </w:t>
      </w:r>
      <w:r w:rsidRPr="00CE541A">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CE541A">
        <w:rPr>
          <w:rFonts w:cs="Arial"/>
          <w:lang w:val="en-US"/>
        </w:rPr>
        <w:t xml:space="preserve"> × </w:t>
      </w:r>
      <w:r w:rsidRPr="00E215F0">
        <w:rPr>
          <w:lang w:val="en-US" w:eastAsia="ja-JP"/>
        </w:rPr>
        <w:t>B</w:t>
      </w:r>
      <w:r w:rsidRPr="00CE541A">
        <w:rPr>
          <w:vertAlign w:val="subscript"/>
          <w:lang w:val="en-US" w:eastAsia="ja-JP"/>
        </w:rPr>
        <w:t>real</w:t>
      </w:r>
      <w:r>
        <w:rPr>
          <w:lang w:val="en-US" w:eastAsia="ja-JP"/>
        </w:rPr>
        <w:t xml:space="preserve">) </w:t>
      </w:r>
      <w:r w:rsidRPr="00CE541A">
        <w:rPr>
          <w:rFonts w:cs="Arial"/>
          <w:lang w:val="en-US"/>
        </w:rPr>
        <w:t>bits</w:t>
      </w:r>
    </w:p>
    <w:p w14:paraId="5A2007AA" w14:textId="0EADB350" w:rsidR="00D6409C" w:rsidRDefault="00D6409C" w:rsidP="00D6409C">
      <w:r>
        <w:t xml:space="preserve">Comparing these number of signaling bits using the Rel-17 path reporting approach with those using the regular sampling grid based signaling </w:t>
      </w:r>
      <w:r w:rsidR="00C61341">
        <w:t xml:space="preserve">(see section </w:t>
      </w:r>
      <w:r w:rsidR="00C61341">
        <w:fldChar w:fldCharType="begin"/>
      </w:r>
      <w:r w:rsidR="00C61341">
        <w:instrText xml:space="preserve"> REF _Ref163048709 \r </w:instrText>
      </w:r>
      <w:r w:rsidR="00C61341">
        <w:fldChar w:fldCharType="separate"/>
      </w:r>
      <w:r w:rsidR="00C071DE">
        <w:t>2.2.3.2</w:t>
      </w:r>
      <w:r w:rsidR="00C61341">
        <w:fldChar w:fldCharType="end"/>
      </w:r>
      <w:r w:rsidR="00C61341">
        <w:t>)</w:t>
      </w:r>
      <w:r>
        <w:t xml:space="preserve">, it can be seen that </w:t>
      </w:r>
      <w:r w:rsidRPr="001F6FCD">
        <w:t xml:space="preserve">the only difference is whether the </w:t>
      </w:r>
      <w:proofErr w:type="spellStart"/>
      <w:r w:rsidRPr="001F6FCD">
        <w:t>N</w:t>
      </w:r>
      <w:r w:rsidRPr="001F6FCD">
        <w:rPr>
          <w:vertAlign w:val="subscript"/>
        </w:rPr>
        <w:t>t</w:t>
      </w:r>
      <w:proofErr w:type="spellEnd"/>
      <w:r w:rsidRPr="001F6FCD">
        <w:t xml:space="preserve"> bitmap is smaller or larger than the per-path delay reporting size </w:t>
      </w:r>
      <w:proofErr w:type="spellStart"/>
      <w:r w:rsidRPr="001F6FCD">
        <w:rPr>
          <w:lang w:eastAsia="ja-JP"/>
        </w:rPr>
        <w:t>B</w:t>
      </w:r>
      <w:r w:rsidRPr="001F6FCD">
        <w:rPr>
          <w:vertAlign w:val="subscript"/>
          <w:lang w:eastAsia="ja-JP"/>
        </w:rPr>
        <w:t>delay</w:t>
      </w:r>
      <w:proofErr w:type="spellEnd"/>
      <w:r>
        <w:t xml:space="preserve"> for the specific combinations of lengths, sub-sampling sizes and TRP down-selection case.</w:t>
      </w:r>
    </w:p>
    <w:p w14:paraId="42B6DE0B" w14:textId="77777777" w:rsidR="003438B7" w:rsidRDefault="003438B7" w:rsidP="00D6409C"/>
    <w:p w14:paraId="7FDE28D8" w14:textId="1BF94289" w:rsidR="00B444BF" w:rsidRDefault="00D7237D">
      <w:r w:rsidRPr="001F6FCD">
        <w:rPr>
          <w:b/>
          <w:bCs/>
        </w:rPr>
        <w:t>Using the smallest per-path delay reporting format (</w:t>
      </w:r>
      <w:r w:rsidR="00EC2E48" w:rsidRPr="001F6FCD">
        <w:rPr>
          <w:b/>
          <w:bCs/>
        </w:rPr>
        <w:t>11</w:t>
      </w:r>
      <w:r w:rsidRPr="001F6FCD">
        <w:rPr>
          <w:b/>
          <w:bCs/>
          <w:lang w:eastAsia="ja-JP"/>
        </w:rPr>
        <w:t xml:space="preserve"> </w:t>
      </w:r>
      <w:r w:rsidRPr="001F6FCD">
        <w:rPr>
          <w:rFonts w:cs="Arial"/>
          <w:b/>
          <w:bCs/>
          <w:lang w:eastAsia="ja-JP"/>
        </w:rPr>
        <w:t>×</w:t>
      </w:r>
      <w:r w:rsidRPr="001F6FCD">
        <w:rPr>
          <w:b/>
          <w:bCs/>
          <w:lang w:eastAsia="ja-JP"/>
        </w:rPr>
        <w:t xml:space="preserve"> </w:t>
      </w:r>
      <w:proofErr w:type="spellStart"/>
      <w:r w:rsidR="00DB440D" w:rsidRPr="001F6FCD">
        <w:rPr>
          <w:b/>
          <w:bCs/>
        </w:rPr>
        <w:t>N</w:t>
      </w:r>
      <w:r w:rsidR="00DB440D" w:rsidRPr="001F6FCD">
        <w:rPr>
          <w:b/>
          <w:bCs/>
          <w:vertAlign w:val="subscript"/>
        </w:rPr>
        <w:t>t</w:t>
      </w:r>
      <w:proofErr w:type="spellEnd"/>
      <w:r w:rsidR="00DB440D" w:rsidRPr="001F6FCD">
        <w:rPr>
          <w:b/>
          <w:bCs/>
        </w:rPr>
        <w:t>'</w:t>
      </w:r>
      <w:r w:rsidRPr="001F6FCD">
        <w:rPr>
          <w:b/>
          <w:bCs/>
          <w:lang w:eastAsia="ja-JP"/>
        </w:rPr>
        <w:t xml:space="preserve"> + 7 bits)</w:t>
      </w:r>
      <w:r w:rsidRPr="001F6FCD">
        <w:rPr>
          <w:b/>
          <w:bCs/>
        </w:rPr>
        <w:t xml:space="preserve"> </w:t>
      </w:r>
      <w:r w:rsidR="00EC2E48" w:rsidRPr="001F6FCD">
        <w:rPr>
          <w:b/>
          <w:bCs/>
        </w:rPr>
        <w:t xml:space="preserve">that is </w:t>
      </w:r>
      <w:r w:rsidR="00220A27">
        <w:rPr>
          <w:b/>
          <w:bCs/>
        </w:rPr>
        <w:t xml:space="preserve">more </w:t>
      </w:r>
      <w:r w:rsidR="001F6FCD" w:rsidRPr="001F6FCD">
        <w:rPr>
          <w:b/>
          <w:bCs/>
        </w:rPr>
        <w:t xml:space="preserve">granular </w:t>
      </w:r>
      <w:r w:rsidR="00C47315">
        <w:rPr>
          <w:b/>
          <w:bCs/>
        </w:rPr>
        <w:t>(</w:t>
      </w:r>
      <w:r w:rsidR="00C47315" w:rsidRPr="00C47315">
        <w:rPr>
          <w:b/>
          <w:bCs/>
        </w:rPr>
        <w:t>8</w:t>
      </w:r>
      <w:r w:rsidR="00C47315" w:rsidRPr="00C47315">
        <w:rPr>
          <w:b/>
          <w:bCs/>
        </w:rPr>
        <w:sym w:font="Symbol" w:char="F0B4"/>
      </w:r>
      <w:r w:rsidR="00C47315" w:rsidRPr="00C47315">
        <w:rPr>
          <w:b/>
          <w:bCs/>
        </w:rPr>
        <w:t>T</w:t>
      </w:r>
      <w:r w:rsidR="00C47315" w:rsidRPr="00C47315">
        <w:rPr>
          <w:b/>
          <w:bCs/>
          <w:vertAlign w:val="subscript"/>
        </w:rPr>
        <w:t>c</w:t>
      </w:r>
      <w:r w:rsidR="00C47315">
        <w:rPr>
          <w:b/>
          <w:bCs/>
        </w:rPr>
        <w:t xml:space="preserve">) </w:t>
      </w:r>
      <w:r w:rsidR="001F6FCD" w:rsidRPr="001F6FCD">
        <w:rPr>
          <w:b/>
          <w:bCs/>
        </w:rPr>
        <w:t xml:space="preserve">than the sample-based reporting </w:t>
      </w:r>
      <w:r w:rsidRPr="001F6FCD">
        <w:rPr>
          <w:b/>
          <w:bCs/>
        </w:rPr>
        <w:t>as an example</w:t>
      </w:r>
      <w:r>
        <w:t xml:space="preserve"> for the </w:t>
      </w:r>
      <w:r w:rsidR="007A02E8">
        <w:t>Rel-17 path based reporting</w:t>
      </w:r>
      <w:r w:rsidR="00303704">
        <w:t>,</w:t>
      </w:r>
      <w:r w:rsidR="005705D2">
        <w:t xml:space="preserve"> we plot the </w:t>
      </w:r>
      <w:r w:rsidR="007A02E8">
        <w:t xml:space="preserve">comparison </w:t>
      </w:r>
      <w:r w:rsidR="008D3093">
        <w:t xml:space="preserve">of signal sizes using the regular sampling grid signaling approach or the Rel-17 path reporting approach in </w:t>
      </w:r>
      <w:r w:rsidR="003F5DFA">
        <w:fldChar w:fldCharType="begin"/>
      </w:r>
      <w:r w:rsidR="003F5DFA">
        <w:instrText xml:space="preserve"> REF _Ref158906188 \h </w:instrText>
      </w:r>
      <w:r w:rsidR="003F5DFA">
        <w:fldChar w:fldCharType="separate"/>
      </w:r>
      <w:r w:rsidR="00C071DE" w:rsidRPr="00E215F0">
        <w:t xml:space="preserve">Figure </w:t>
      </w:r>
      <w:r w:rsidR="00C071DE">
        <w:rPr>
          <w:noProof/>
        </w:rPr>
        <w:t>10</w:t>
      </w:r>
      <w:r w:rsidR="003F5DFA">
        <w:fldChar w:fldCharType="end"/>
      </w:r>
      <w:r w:rsidR="003F5DFA">
        <w:t>.</w:t>
      </w:r>
      <w:r w:rsidR="005C21BB">
        <w:t xml:space="preserve"> </w:t>
      </w:r>
      <w:r w:rsidR="00BE4777">
        <w:t xml:space="preserve">To avoid </w:t>
      </w:r>
      <w:r w:rsidR="006C1EE8">
        <w:t xml:space="preserve">over-crowding the plot, </w:t>
      </w:r>
      <w:r w:rsidR="00DB6C68">
        <w:t>the comparison is based on the PDP input typ</w:t>
      </w:r>
      <w:r w:rsidR="009F471C">
        <w:t>e</w:t>
      </w:r>
      <w:r w:rsidR="00C97D71">
        <w:t>.</w:t>
      </w:r>
      <w:r w:rsidR="009F471C">
        <w:t xml:space="preserve"> </w:t>
      </w:r>
    </w:p>
    <w:p w14:paraId="556F09D7" w14:textId="2F560E2C" w:rsidR="00C97D71" w:rsidRDefault="00B444BF">
      <w:r>
        <w:t>T</w:t>
      </w:r>
      <w:r w:rsidR="009F471C">
        <w:t xml:space="preserve">he </w:t>
      </w:r>
      <w:r w:rsidR="00F50C0A">
        <w:t xml:space="preserve">90%tile 2D UE positioning errors for the different channel estimators are </w:t>
      </w:r>
      <w:r w:rsidR="003D3398">
        <w:t xml:space="preserve">averaged. </w:t>
      </w:r>
      <w:r>
        <w:t xml:space="preserve">Note that, since </w:t>
      </w:r>
      <w:r w:rsidR="00C97D71">
        <w:t>measurement nodes with computational constraints using simpler channel estimators, the ML models using the Rel-17 path-based reports tend to perform worse than models using sample-based reporting which requires much lower processing complexity</w:t>
      </w:r>
      <w:r w:rsidR="00D504E5">
        <w:t xml:space="preserve">. </w:t>
      </w:r>
      <w:r w:rsidR="00E53CD9" w:rsidRPr="004157FD">
        <w:rPr>
          <w:b/>
        </w:rPr>
        <w:t>The averaged performance may be too optimistic when the measurement node is a UE.</w:t>
      </w:r>
    </w:p>
    <w:p w14:paraId="09DF3169" w14:textId="3A010D7B" w:rsidR="00986C22" w:rsidRDefault="005C21BB">
      <w:r>
        <w:t xml:space="preserve">We can observe </w:t>
      </w:r>
      <w:proofErr w:type="gramStart"/>
      <w:r>
        <w:t>that</w:t>
      </w:r>
      <w:proofErr w:type="gramEnd"/>
    </w:p>
    <w:p w14:paraId="180BDAC1" w14:textId="0A3035EE" w:rsidR="003D3398" w:rsidRDefault="00455019" w:rsidP="000F7548">
      <w:pPr>
        <w:pStyle w:val="ListParagraph"/>
        <w:numPr>
          <w:ilvl w:val="0"/>
          <w:numId w:val="38"/>
        </w:numPr>
        <w:rPr>
          <w:lang w:val="en-US"/>
        </w:rPr>
      </w:pPr>
      <w:r>
        <w:rPr>
          <w:lang w:val="en-US"/>
        </w:rPr>
        <w:t>Sa</w:t>
      </w:r>
      <w:r w:rsidR="00650A3D">
        <w:rPr>
          <w:lang w:val="en-US"/>
        </w:rPr>
        <w:t xml:space="preserve">mple-based signaling requires fewer </w:t>
      </w:r>
      <w:r w:rsidR="006D3E50">
        <w:t xml:space="preserve">signaling </w:t>
      </w:r>
      <w:r w:rsidR="00650A3D">
        <w:rPr>
          <w:lang w:val="en-US"/>
        </w:rPr>
        <w:t>bits than path-based signaling for</w:t>
      </w:r>
      <w:r>
        <w:rPr>
          <w:lang w:val="en-US"/>
        </w:rPr>
        <w:t xml:space="preserve"> the following </w:t>
      </w:r>
      <w:proofErr w:type="gramStart"/>
      <w:r>
        <w:rPr>
          <w:lang w:val="en-US"/>
        </w:rPr>
        <w:t>cases</w:t>
      </w:r>
      <w:proofErr w:type="gramEnd"/>
    </w:p>
    <w:p w14:paraId="56F310A4" w14:textId="1348198E" w:rsidR="00650A3D" w:rsidRDefault="00650A3D" w:rsidP="00650A3D">
      <w:pPr>
        <w:pStyle w:val="ListParagraph"/>
        <w:numPr>
          <w:ilvl w:val="1"/>
          <w:numId w:val="38"/>
        </w:numPr>
        <w:rPr>
          <w:lang w:val="en-US"/>
        </w:rPr>
      </w:pPr>
      <w:proofErr w:type="spellStart"/>
      <w:r>
        <w:rPr>
          <w:lang w:val="en-US"/>
        </w:rPr>
        <w:t>Nt</w:t>
      </w:r>
      <w:proofErr w:type="spellEnd"/>
      <w:r>
        <w:rPr>
          <w:lang w:val="en-US"/>
        </w:rPr>
        <w:t xml:space="preserve"> = 64</w:t>
      </w:r>
      <w:r w:rsidR="005440F3">
        <w:rPr>
          <w:lang w:val="en-US"/>
        </w:rPr>
        <w:t xml:space="preserve">, </w:t>
      </w:r>
      <w:proofErr w:type="spellStart"/>
      <w:r w:rsidR="005440F3">
        <w:rPr>
          <w:lang w:val="en-US"/>
        </w:rPr>
        <w:t>Nt</w:t>
      </w:r>
      <w:proofErr w:type="spellEnd"/>
      <w:r w:rsidR="005440F3">
        <w:rPr>
          <w:lang w:val="en-US"/>
        </w:rPr>
        <w:t>’ = 9</w:t>
      </w:r>
    </w:p>
    <w:p w14:paraId="036F3581" w14:textId="64F01346" w:rsidR="00701DA5" w:rsidRDefault="00701DA5" w:rsidP="00701DA5">
      <w:pPr>
        <w:pStyle w:val="ListParagraph"/>
        <w:numPr>
          <w:ilvl w:val="1"/>
          <w:numId w:val="38"/>
        </w:numPr>
        <w:rPr>
          <w:lang w:val="en-US"/>
        </w:rPr>
      </w:pPr>
      <w:proofErr w:type="spellStart"/>
      <w:r>
        <w:rPr>
          <w:lang w:val="en-US"/>
        </w:rPr>
        <w:t>Nt</w:t>
      </w:r>
      <w:proofErr w:type="spellEnd"/>
      <w:r>
        <w:rPr>
          <w:lang w:val="en-US"/>
        </w:rPr>
        <w:t xml:space="preserve"> = 64, </w:t>
      </w:r>
      <w:proofErr w:type="spellStart"/>
      <w:r>
        <w:rPr>
          <w:lang w:val="en-US"/>
        </w:rPr>
        <w:t>Nt</w:t>
      </w:r>
      <w:proofErr w:type="spellEnd"/>
      <w:r>
        <w:rPr>
          <w:lang w:val="en-US"/>
        </w:rPr>
        <w:t>’ = 16</w:t>
      </w:r>
    </w:p>
    <w:p w14:paraId="0045EAF7" w14:textId="632A6DB1" w:rsidR="00701DA5" w:rsidRDefault="00701DA5" w:rsidP="00701DA5">
      <w:pPr>
        <w:pStyle w:val="ListParagraph"/>
        <w:numPr>
          <w:ilvl w:val="1"/>
          <w:numId w:val="38"/>
        </w:numPr>
        <w:rPr>
          <w:lang w:val="en-US"/>
        </w:rPr>
      </w:pPr>
      <w:proofErr w:type="spellStart"/>
      <w:r>
        <w:rPr>
          <w:lang w:val="en-US"/>
        </w:rPr>
        <w:t>Nt</w:t>
      </w:r>
      <w:proofErr w:type="spellEnd"/>
      <w:r>
        <w:rPr>
          <w:lang w:val="en-US"/>
        </w:rPr>
        <w:t xml:space="preserve"> = 128, </w:t>
      </w:r>
      <w:proofErr w:type="spellStart"/>
      <w:r>
        <w:rPr>
          <w:lang w:val="en-US"/>
        </w:rPr>
        <w:t>Nt</w:t>
      </w:r>
      <w:proofErr w:type="spellEnd"/>
      <w:r>
        <w:rPr>
          <w:lang w:val="en-US"/>
        </w:rPr>
        <w:t>’ = 16</w:t>
      </w:r>
    </w:p>
    <w:p w14:paraId="78D870CE" w14:textId="576ECD39" w:rsidR="0069672E" w:rsidRDefault="00FD2564" w:rsidP="00455019">
      <w:pPr>
        <w:pStyle w:val="ListParagraph"/>
        <w:numPr>
          <w:ilvl w:val="0"/>
          <w:numId w:val="38"/>
        </w:numPr>
        <w:rPr>
          <w:lang w:val="en-US"/>
        </w:rPr>
      </w:pPr>
      <w:r>
        <w:rPr>
          <w:lang w:val="en-US"/>
        </w:rPr>
        <w:t>Path</w:t>
      </w:r>
      <w:r w:rsidR="001C0E2E">
        <w:rPr>
          <w:lang w:val="en-US"/>
        </w:rPr>
        <w:t xml:space="preserve">-based signaling requires </w:t>
      </w:r>
      <w:r>
        <w:rPr>
          <w:lang w:val="en-US"/>
        </w:rPr>
        <w:t>fewer</w:t>
      </w:r>
      <w:r w:rsidR="001C0E2E">
        <w:rPr>
          <w:lang w:val="en-US"/>
        </w:rPr>
        <w:t xml:space="preserve"> </w:t>
      </w:r>
      <w:r w:rsidR="006D3E50">
        <w:t xml:space="preserve">signaling </w:t>
      </w:r>
      <w:r w:rsidR="001C0E2E">
        <w:rPr>
          <w:lang w:val="en-US"/>
        </w:rPr>
        <w:t xml:space="preserve">bits than </w:t>
      </w:r>
      <w:r>
        <w:rPr>
          <w:lang w:val="en-US"/>
        </w:rPr>
        <w:t>sample</w:t>
      </w:r>
      <w:r w:rsidR="001C0E2E">
        <w:rPr>
          <w:lang w:val="en-US"/>
        </w:rPr>
        <w:t xml:space="preserve">-based signaling for the following </w:t>
      </w:r>
      <w:proofErr w:type="gramStart"/>
      <w:r w:rsidR="001C0E2E">
        <w:rPr>
          <w:lang w:val="en-US"/>
        </w:rPr>
        <w:t>cases</w:t>
      </w:r>
      <w:proofErr w:type="gramEnd"/>
    </w:p>
    <w:p w14:paraId="356C4BCF" w14:textId="6151A1EA" w:rsidR="008429F8" w:rsidRDefault="008429F8" w:rsidP="008429F8">
      <w:pPr>
        <w:pStyle w:val="ListParagraph"/>
        <w:numPr>
          <w:ilvl w:val="1"/>
          <w:numId w:val="38"/>
        </w:numPr>
        <w:rPr>
          <w:lang w:val="en-US"/>
        </w:rPr>
      </w:pPr>
      <w:proofErr w:type="spellStart"/>
      <w:r>
        <w:rPr>
          <w:lang w:val="en-US"/>
        </w:rPr>
        <w:t>Nt</w:t>
      </w:r>
      <w:proofErr w:type="spellEnd"/>
      <w:r>
        <w:rPr>
          <w:lang w:val="en-US"/>
        </w:rPr>
        <w:t xml:space="preserve"> = </w:t>
      </w:r>
      <w:r w:rsidR="00836CEA">
        <w:rPr>
          <w:lang w:val="en-US"/>
        </w:rPr>
        <w:t>128</w:t>
      </w:r>
      <w:r>
        <w:rPr>
          <w:lang w:val="en-US"/>
        </w:rPr>
        <w:t xml:space="preserve">, </w:t>
      </w:r>
      <w:proofErr w:type="spellStart"/>
      <w:r>
        <w:rPr>
          <w:lang w:val="en-US"/>
        </w:rPr>
        <w:t>Nt</w:t>
      </w:r>
      <w:proofErr w:type="spellEnd"/>
      <w:r>
        <w:rPr>
          <w:lang w:val="en-US"/>
        </w:rPr>
        <w:t>’ = 9</w:t>
      </w:r>
    </w:p>
    <w:p w14:paraId="3DB0365B" w14:textId="4FE75B59" w:rsidR="009440B9" w:rsidRDefault="009440B9" w:rsidP="009440B9">
      <w:pPr>
        <w:pStyle w:val="ListParagraph"/>
        <w:numPr>
          <w:ilvl w:val="1"/>
          <w:numId w:val="38"/>
        </w:numPr>
        <w:rPr>
          <w:lang w:val="en-US"/>
        </w:rPr>
      </w:pPr>
      <w:proofErr w:type="spellStart"/>
      <w:r>
        <w:rPr>
          <w:lang w:val="en-US"/>
        </w:rPr>
        <w:t>Nt</w:t>
      </w:r>
      <w:proofErr w:type="spellEnd"/>
      <w:r>
        <w:rPr>
          <w:lang w:val="en-US"/>
        </w:rPr>
        <w:t xml:space="preserve"> = 256, </w:t>
      </w:r>
      <w:proofErr w:type="spellStart"/>
      <w:r>
        <w:rPr>
          <w:lang w:val="en-US"/>
        </w:rPr>
        <w:t>Nt</w:t>
      </w:r>
      <w:proofErr w:type="spellEnd"/>
      <w:r>
        <w:rPr>
          <w:lang w:val="en-US"/>
        </w:rPr>
        <w:t>’ = 9</w:t>
      </w:r>
    </w:p>
    <w:p w14:paraId="16A51B0B" w14:textId="214D3C66" w:rsidR="008429F8" w:rsidRDefault="008429F8" w:rsidP="008429F8">
      <w:pPr>
        <w:pStyle w:val="ListParagraph"/>
        <w:numPr>
          <w:ilvl w:val="1"/>
          <w:numId w:val="38"/>
        </w:numPr>
        <w:rPr>
          <w:lang w:val="en-US"/>
        </w:rPr>
      </w:pPr>
      <w:proofErr w:type="spellStart"/>
      <w:r>
        <w:rPr>
          <w:lang w:val="en-US"/>
        </w:rPr>
        <w:lastRenderedPageBreak/>
        <w:t>Nt</w:t>
      </w:r>
      <w:proofErr w:type="spellEnd"/>
      <w:r>
        <w:rPr>
          <w:lang w:val="en-US"/>
        </w:rPr>
        <w:t xml:space="preserve"> = </w:t>
      </w:r>
      <w:r w:rsidR="00333AA1">
        <w:rPr>
          <w:lang w:val="en-US"/>
        </w:rPr>
        <w:t>256</w:t>
      </w:r>
      <w:r>
        <w:rPr>
          <w:lang w:val="en-US"/>
        </w:rPr>
        <w:t xml:space="preserve">, </w:t>
      </w:r>
      <w:proofErr w:type="spellStart"/>
      <w:r>
        <w:rPr>
          <w:lang w:val="en-US"/>
        </w:rPr>
        <w:t>Nt</w:t>
      </w:r>
      <w:proofErr w:type="spellEnd"/>
      <w:r>
        <w:rPr>
          <w:lang w:val="en-US"/>
        </w:rPr>
        <w:t>’ = 16</w:t>
      </w:r>
    </w:p>
    <w:p w14:paraId="51F4FBCD" w14:textId="3B1F9B7B" w:rsidR="001C0E2E" w:rsidRDefault="00E1518E" w:rsidP="00FD2564">
      <w:pPr>
        <w:pStyle w:val="ListParagraph"/>
        <w:numPr>
          <w:ilvl w:val="0"/>
          <w:numId w:val="38"/>
        </w:numPr>
        <w:rPr>
          <w:lang w:val="en-US"/>
        </w:rPr>
      </w:pPr>
      <w:r>
        <w:rPr>
          <w:lang w:val="en-US"/>
        </w:rPr>
        <w:t xml:space="preserve">The efficiency/performance frontier </w:t>
      </w:r>
      <w:r w:rsidR="00F7101E">
        <w:rPr>
          <w:lang w:val="en-US"/>
        </w:rPr>
        <w:t>formed by the sample-based signaling using the following combinations offer strictly better</w:t>
      </w:r>
      <w:r w:rsidR="00C6208F">
        <w:rPr>
          <w:lang w:val="en-US"/>
        </w:rPr>
        <w:t xml:space="preserve"> positioning</w:t>
      </w:r>
      <w:r w:rsidR="00F7101E">
        <w:rPr>
          <w:lang w:val="en-US"/>
        </w:rPr>
        <w:t xml:space="preserve"> </w:t>
      </w:r>
      <w:r w:rsidR="00C6208F">
        <w:rPr>
          <w:lang w:val="en-US"/>
        </w:rPr>
        <w:t xml:space="preserve">accuracy </w:t>
      </w:r>
      <w:r w:rsidR="00F7101E">
        <w:rPr>
          <w:lang w:val="en-US"/>
        </w:rPr>
        <w:t xml:space="preserve">and lower signaling sizes than </w:t>
      </w:r>
      <w:r w:rsidR="00DA37D9">
        <w:rPr>
          <w:lang w:val="en-US"/>
        </w:rPr>
        <w:t>path-based signaling:</w:t>
      </w:r>
    </w:p>
    <w:p w14:paraId="25B39496" w14:textId="77777777" w:rsidR="00DA37D9" w:rsidRDefault="00DA37D9" w:rsidP="00DA37D9">
      <w:pPr>
        <w:pStyle w:val="ListParagraph"/>
        <w:numPr>
          <w:ilvl w:val="1"/>
          <w:numId w:val="38"/>
        </w:numPr>
        <w:rPr>
          <w:lang w:val="en-US"/>
        </w:rPr>
      </w:pPr>
      <w:r>
        <w:rPr>
          <w:lang w:val="en-US"/>
        </w:rPr>
        <w:t xml:space="preserve">Sampled based </w:t>
      </w:r>
      <w:proofErr w:type="spellStart"/>
      <w:r>
        <w:rPr>
          <w:lang w:val="en-US"/>
        </w:rPr>
        <w:t>Nt</w:t>
      </w:r>
      <w:proofErr w:type="spellEnd"/>
      <w:r>
        <w:rPr>
          <w:lang w:val="en-US"/>
        </w:rPr>
        <w:t xml:space="preserve"> = 64, </w:t>
      </w:r>
      <w:proofErr w:type="spellStart"/>
      <w:r>
        <w:rPr>
          <w:lang w:val="en-US"/>
        </w:rPr>
        <w:t>Nt</w:t>
      </w:r>
      <w:proofErr w:type="spellEnd"/>
      <w:r>
        <w:rPr>
          <w:lang w:val="en-US"/>
        </w:rPr>
        <w:t>’ = 9</w:t>
      </w:r>
    </w:p>
    <w:p w14:paraId="7D92A889" w14:textId="41AFF251" w:rsidR="00DA37D9" w:rsidRDefault="00DA37D9" w:rsidP="00DA37D9">
      <w:pPr>
        <w:pStyle w:val="ListParagraph"/>
        <w:numPr>
          <w:ilvl w:val="1"/>
          <w:numId w:val="38"/>
        </w:numPr>
        <w:rPr>
          <w:lang w:val="en-US"/>
        </w:rPr>
      </w:pPr>
      <w:r>
        <w:rPr>
          <w:lang w:val="en-US"/>
        </w:rPr>
        <w:t xml:space="preserve">Sampled based </w:t>
      </w:r>
      <w:proofErr w:type="spellStart"/>
      <w:r>
        <w:rPr>
          <w:lang w:val="en-US"/>
        </w:rPr>
        <w:t>Nt</w:t>
      </w:r>
      <w:proofErr w:type="spellEnd"/>
      <w:r>
        <w:rPr>
          <w:lang w:val="en-US"/>
        </w:rPr>
        <w:t xml:space="preserve"> = 64, </w:t>
      </w:r>
      <w:proofErr w:type="spellStart"/>
      <w:r>
        <w:rPr>
          <w:lang w:val="en-US"/>
        </w:rPr>
        <w:t>Nt</w:t>
      </w:r>
      <w:proofErr w:type="spellEnd"/>
      <w:r>
        <w:rPr>
          <w:lang w:val="en-US"/>
        </w:rPr>
        <w:t>’ = 16</w:t>
      </w:r>
    </w:p>
    <w:p w14:paraId="6EAA6C6A" w14:textId="3A5F2FB7" w:rsidR="00DA37D9" w:rsidRDefault="00DA37D9" w:rsidP="00DA37D9">
      <w:pPr>
        <w:pStyle w:val="ListParagraph"/>
        <w:numPr>
          <w:ilvl w:val="1"/>
          <w:numId w:val="38"/>
        </w:numPr>
        <w:rPr>
          <w:lang w:val="en-US"/>
        </w:rPr>
      </w:pPr>
      <w:r>
        <w:rPr>
          <w:lang w:val="en-US"/>
        </w:rPr>
        <w:t xml:space="preserve">Sampled based </w:t>
      </w:r>
      <w:proofErr w:type="spellStart"/>
      <w:r>
        <w:rPr>
          <w:lang w:val="en-US"/>
        </w:rPr>
        <w:t>Nt</w:t>
      </w:r>
      <w:proofErr w:type="spellEnd"/>
      <w:r>
        <w:rPr>
          <w:lang w:val="en-US"/>
        </w:rPr>
        <w:t xml:space="preserve"> = </w:t>
      </w:r>
      <w:r w:rsidR="00332775">
        <w:rPr>
          <w:lang w:val="en-US"/>
        </w:rPr>
        <w:t>128</w:t>
      </w:r>
      <w:r>
        <w:rPr>
          <w:lang w:val="en-US"/>
        </w:rPr>
        <w:t xml:space="preserve">, </w:t>
      </w:r>
      <w:proofErr w:type="spellStart"/>
      <w:r>
        <w:rPr>
          <w:lang w:val="en-US"/>
        </w:rPr>
        <w:t>Nt</w:t>
      </w:r>
      <w:proofErr w:type="spellEnd"/>
      <w:r>
        <w:rPr>
          <w:lang w:val="en-US"/>
        </w:rPr>
        <w:t xml:space="preserve">’ = </w:t>
      </w:r>
      <w:r w:rsidR="00332775">
        <w:rPr>
          <w:lang w:val="en-US"/>
        </w:rPr>
        <w:t>16</w:t>
      </w:r>
    </w:p>
    <w:p w14:paraId="0A74FE07" w14:textId="4451440E" w:rsidR="00DA37D9" w:rsidRDefault="00DA37D9" w:rsidP="00DA37D9">
      <w:pPr>
        <w:pStyle w:val="ListParagraph"/>
        <w:numPr>
          <w:ilvl w:val="1"/>
          <w:numId w:val="38"/>
        </w:numPr>
        <w:rPr>
          <w:lang w:val="en-US"/>
        </w:rPr>
      </w:pPr>
      <w:r>
        <w:rPr>
          <w:lang w:val="en-US"/>
        </w:rPr>
        <w:t xml:space="preserve">Sampled based </w:t>
      </w:r>
      <w:proofErr w:type="spellStart"/>
      <w:r>
        <w:rPr>
          <w:lang w:val="en-US"/>
        </w:rPr>
        <w:t>Nt</w:t>
      </w:r>
      <w:proofErr w:type="spellEnd"/>
      <w:r>
        <w:rPr>
          <w:lang w:val="en-US"/>
        </w:rPr>
        <w:t xml:space="preserve"> = </w:t>
      </w:r>
      <w:r w:rsidR="00332775">
        <w:rPr>
          <w:lang w:val="en-US"/>
        </w:rPr>
        <w:t>128</w:t>
      </w:r>
      <w:r>
        <w:rPr>
          <w:lang w:val="en-US"/>
        </w:rPr>
        <w:t xml:space="preserve">, </w:t>
      </w:r>
      <w:proofErr w:type="spellStart"/>
      <w:r>
        <w:rPr>
          <w:lang w:val="en-US"/>
        </w:rPr>
        <w:t>Nt</w:t>
      </w:r>
      <w:proofErr w:type="spellEnd"/>
      <w:r>
        <w:rPr>
          <w:lang w:val="en-US"/>
        </w:rPr>
        <w:t xml:space="preserve">’ = </w:t>
      </w:r>
      <w:r w:rsidR="00332775">
        <w:rPr>
          <w:lang w:val="en-US"/>
        </w:rPr>
        <w:t>32</w:t>
      </w:r>
    </w:p>
    <w:p w14:paraId="2A1E659E" w14:textId="77777777" w:rsidR="005272F1" w:rsidRPr="00194B5B" w:rsidRDefault="005272F1" w:rsidP="005272F1"/>
    <w:p w14:paraId="6B2D2654" w14:textId="72CF1315" w:rsidR="005272F1" w:rsidRPr="00194B5B" w:rsidRDefault="00AA437E" w:rsidP="005272F1">
      <w:pPr>
        <w:pStyle w:val="Observation"/>
      </w:pPr>
      <w:bookmarkStart w:id="73" w:name="_Toc163235960"/>
      <w:r>
        <w:t xml:space="preserve">Sample-based signaling can achieve </w:t>
      </w:r>
      <w:r w:rsidR="00C6208F">
        <w:t>better positioning accuracy and lower signaling sizes than path-based signaling using substantially simpler measurement node processing</w:t>
      </w:r>
      <w:r w:rsidR="005272F1" w:rsidRPr="00194B5B">
        <w:t>.</w:t>
      </w:r>
      <w:bookmarkEnd w:id="73"/>
    </w:p>
    <w:p w14:paraId="2D43CC35" w14:textId="50904CC2" w:rsidR="00986C22" w:rsidRDefault="00B229D6" w:rsidP="00CD59F9">
      <w:pPr>
        <w:spacing w:after="0"/>
        <w:jc w:val="center"/>
      </w:pPr>
      <w:r w:rsidRPr="00B229D6">
        <w:rPr>
          <w:noProof/>
        </w:rPr>
        <w:drawing>
          <wp:inline distT="0" distB="0" distL="0" distR="0" wp14:anchorId="6ACE5EC7" wp14:editId="6C09D72A">
            <wp:extent cx="5327650" cy="399161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7C62F87A" w14:textId="1A20D418" w:rsidR="00C8086C" w:rsidRDefault="00CE292F" w:rsidP="002210E6">
      <w:pPr>
        <w:pStyle w:val="Caption"/>
      </w:pPr>
      <w:bookmarkStart w:id="74" w:name="_Ref158906188"/>
      <w:r w:rsidRPr="00E215F0">
        <w:t xml:space="preserve">Figure </w:t>
      </w:r>
      <w:r w:rsidRPr="00E215F0">
        <w:fldChar w:fldCharType="begin"/>
      </w:r>
      <w:r w:rsidRPr="00E215F0">
        <w:instrText xml:space="preserve"> SEQ Figure \* ARABIC </w:instrText>
      </w:r>
      <w:r w:rsidRPr="00E215F0">
        <w:fldChar w:fldCharType="separate"/>
      </w:r>
      <w:r w:rsidR="00C071DE">
        <w:rPr>
          <w:noProof/>
        </w:rPr>
        <w:t>10</w:t>
      </w:r>
      <w:r w:rsidRPr="00E215F0">
        <w:fldChar w:fldCharType="end"/>
      </w:r>
      <w:bookmarkEnd w:id="74"/>
      <w:r w:rsidRPr="00E215F0">
        <w:t xml:space="preserve"> </w:t>
      </w:r>
      <w:r>
        <w:t>Scatter plot of</w:t>
      </w:r>
      <w:r w:rsidDel="00E13E40">
        <w:t xml:space="preserve"> </w:t>
      </w:r>
      <w:r w:rsidR="00E13E40">
        <w:t>measurement report</w:t>
      </w:r>
      <w:r>
        <w:t xml:space="preserve"> sizes and the achieved 90%tile 2D UE positioning errors </w:t>
      </w:r>
      <w:r w:rsidR="007D5B17" w:rsidRPr="00E215F0">
        <w:t xml:space="preserve">in the </w:t>
      </w:r>
      <w:r w:rsidR="007D5B17" w:rsidRPr="00E215F0">
        <w:rPr>
          <w:lang w:eastAsia="ja-JP"/>
        </w:rPr>
        <w:t xml:space="preserve">{60%, 6m, 2m} </w:t>
      </w:r>
      <w:proofErr w:type="spellStart"/>
      <w:r w:rsidR="007D5B17" w:rsidRPr="00E215F0">
        <w:rPr>
          <w:lang w:eastAsia="ja-JP"/>
        </w:rPr>
        <w:t>InF</w:t>
      </w:r>
      <w:proofErr w:type="spellEnd"/>
      <w:r w:rsidR="007D5B17" w:rsidRPr="00E215F0">
        <w:rPr>
          <w:lang w:eastAsia="ja-JP"/>
        </w:rPr>
        <w:t>-DH scenario</w:t>
      </w:r>
      <w:r w:rsidR="007D5B17">
        <w:t xml:space="preserve"> </w:t>
      </w:r>
      <w:r>
        <w:t xml:space="preserve">for </w:t>
      </w:r>
      <w:r w:rsidR="005B566E">
        <w:t xml:space="preserve">PDP </w:t>
      </w:r>
      <w:r>
        <w:t>input types with different combinations of lengths</w:t>
      </w:r>
      <w:r w:rsidR="0005174D">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rsidR="0053198A">
        <w:t xml:space="preserve"> </w:t>
      </w:r>
      <w:r w:rsidR="0005174D">
        <w:t>and</w:t>
      </w:r>
      <w:r>
        <w:t xml:space="preserve"> </w:t>
      </w:r>
      <w:r w:rsidR="00937557">
        <w:t>sub-</w:t>
      </w:r>
      <w:r>
        <w:t xml:space="preserve">sampling sizes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using the regular sampling grid signaling approach</w:t>
      </w:r>
      <w:r w:rsidR="0097759F">
        <w:t xml:space="preserve"> or the Rel-17 path reporting approach</w:t>
      </w:r>
      <w:r>
        <w:t>.</w:t>
      </w:r>
      <w:r w:rsidR="00D64679" w:rsidRPr="00D64679">
        <w:t xml:space="preserve"> </w:t>
      </w:r>
      <w:r w:rsidR="0053198A">
        <w:t xml:space="preserve">The points are labelled by </w:t>
      </w:r>
      <w:r w:rsidR="00836ABD">
        <w:t xml:space="preserve">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rsidR="00836ABD">
        <w:t xml:space="preserve"> parameters. </w:t>
      </w:r>
      <w:r w:rsidR="00D64679" w:rsidRPr="00E215F0">
        <w:t xml:space="preserve">The positioning accuracy is for the “small model” for centralized direct positioning trained with 40,000 samples </w:t>
      </w:r>
      <w:r w:rsidR="00D64679" w:rsidRPr="00E215F0">
        <w:fldChar w:fldCharType="begin"/>
      </w:r>
      <w:r w:rsidR="00D64679" w:rsidRPr="00E215F0">
        <w:instrText xml:space="preserve"> REF _Ref158730650 \r \h </w:instrText>
      </w:r>
      <w:r w:rsidR="00D64679" w:rsidRPr="00E215F0">
        <w:fldChar w:fldCharType="separate"/>
      </w:r>
      <w:r w:rsidR="00C071DE">
        <w:t>[6]</w:t>
      </w:r>
      <w:r w:rsidR="00D64679" w:rsidRPr="00E215F0">
        <w:fldChar w:fldCharType="end"/>
      </w:r>
      <w:r w:rsidR="00D64679" w:rsidRPr="00E215F0">
        <w:t>.</w:t>
      </w:r>
    </w:p>
    <w:p w14:paraId="0412C92F" w14:textId="23564EE0" w:rsidR="00300C42" w:rsidRDefault="00300C42" w:rsidP="00300C42">
      <w:pPr>
        <w:pStyle w:val="Heading2"/>
        <w:rPr>
          <w:lang w:val="en-US"/>
        </w:rPr>
      </w:pPr>
      <w:r>
        <w:rPr>
          <w:lang w:val="en-US"/>
        </w:rPr>
        <w:t>A</w:t>
      </w:r>
      <w:r w:rsidRPr="00CD59F9">
        <w:rPr>
          <w:lang w:val="en-US"/>
        </w:rPr>
        <w:t>nalysis</w:t>
      </w:r>
      <w:r>
        <w:rPr>
          <w:lang w:val="en-US"/>
        </w:rPr>
        <w:t xml:space="preserve"> of </w:t>
      </w:r>
      <w:r w:rsidR="009E1513">
        <w:rPr>
          <w:lang w:val="en-US"/>
        </w:rPr>
        <w:t>support</w:t>
      </w:r>
      <w:r w:rsidR="00110C55">
        <w:rPr>
          <w:lang w:val="en-US"/>
        </w:rPr>
        <w:t>ing</w:t>
      </w:r>
      <w:r w:rsidR="009E1513">
        <w:rPr>
          <w:lang w:val="en-US"/>
        </w:rPr>
        <w:t xml:space="preserve"> phase information measurement</w:t>
      </w:r>
    </w:p>
    <w:p w14:paraId="6669F1E6" w14:textId="7743E330" w:rsidR="00300C42" w:rsidRDefault="00300C42" w:rsidP="00300C42">
      <w:r>
        <w:t xml:space="preserve">In RAN1#116, the following agreement was made to investigate whether phase information should be supported as a part of model input, for example, as list of phase information as in CIR or one phase value for the first detected path only. </w:t>
      </w:r>
    </w:p>
    <w:tbl>
      <w:tblPr>
        <w:tblStyle w:val="TableGrid"/>
        <w:tblW w:w="0" w:type="auto"/>
        <w:tblLook w:val="04A0" w:firstRow="1" w:lastRow="0" w:firstColumn="1" w:lastColumn="0" w:noHBand="0" w:noVBand="1"/>
      </w:tblPr>
      <w:tblGrid>
        <w:gridCol w:w="9962"/>
      </w:tblGrid>
      <w:tr w:rsidR="006F1ADE" w14:paraId="596460A8" w14:textId="77777777">
        <w:tc>
          <w:tcPr>
            <w:tcW w:w="9962" w:type="dxa"/>
          </w:tcPr>
          <w:p w14:paraId="75A1D542" w14:textId="77777777" w:rsidR="00300C42" w:rsidRPr="00AF48A0" w:rsidRDefault="00300C42">
            <w:pPr>
              <w:spacing w:after="0"/>
              <w:rPr>
                <w:rFonts w:ascii="Times" w:eastAsia="DengXian" w:hAnsi="Times"/>
                <w:b/>
                <w:bCs/>
                <w:sz w:val="20"/>
                <w:szCs w:val="24"/>
                <w:highlight w:val="green"/>
                <w:lang w:val="en-GB"/>
              </w:rPr>
            </w:pPr>
            <w:r w:rsidRPr="00AF48A0">
              <w:rPr>
                <w:rFonts w:ascii="Times" w:eastAsia="DengXian" w:hAnsi="Times" w:hint="eastAsia"/>
                <w:b/>
                <w:bCs/>
                <w:sz w:val="20"/>
                <w:szCs w:val="24"/>
                <w:highlight w:val="green"/>
                <w:lang w:val="en-GB"/>
              </w:rPr>
              <w:t>A</w:t>
            </w:r>
            <w:r w:rsidRPr="00AF48A0">
              <w:rPr>
                <w:rFonts w:ascii="Times" w:eastAsia="DengXian" w:hAnsi="Times"/>
                <w:b/>
                <w:bCs/>
                <w:sz w:val="20"/>
                <w:szCs w:val="24"/>
                <w:highlight w:val="green"/>
                <w:lang w:val="en-GB"/>
              </w:rPr>
              <w:t>greement</w:t>
            </w:r>
          </w:p>
          <w:p w14:paraId="5C7F4C39" w14:textId="77777777" w:rsidR="00300C42" w:rsidRPr="00AF48A0" w:rsidRDefault="00300C42">
            <w:pPr>
              <w:spacing w:after="0"/>
              <w:rPr>
                <w:rFonts w:ascii="Times" w:eastAsia="Batang" w:hAnsi="Times"/>
                <w:sz w:val="20"/>
                <w:szCs w:val="24"/>
                <w:lang w:val="en-GB"/>
              </w:rPr>
            </w:pPr>
            <w:r w:rsidRPr="00AF48A0">
              <w:rPr>
                <w:rFonts w:ascii="Times" w:eastAsia="Batang" w:hAnsi="Times"/>
                <w:sz w:val="20"/>
                <w:szCs w:val="24"/>
                <w:lang w:val="en-GB"/>
              </w:rPr>
              <w:t>For AI/ML based positioning for all use cases, RAN1 investigate the necessity and feasibility of using phase information (in addition to timing information and power information) for determining model input. The issues to study include:</w:t>
            </w:r>
          </w:p>
          <w:p w14:paraId="1A9BFB4E" w14:textId="77777777" w:rsidR="00300C42" w:rsidRPr="00AF48A0" w:rsidRDefault="00300C42">
            <w:pPr>
              <w:widowControl w:val="0"/>
              <w:numPr>
                <w:ilvl w:val="0"/>
                <w:numId w:val="51"/>
              </w:numPr>
              <w:overflowPunct/>
              <w:autoSpaceDE/>
              <w:autoSpaceDN/>
              <w:adjustRightInd/>
              <w:spacing w:after="0"/>
              <w:textAlignment w:val="auto"/>
              <w:rPr>
                <w:rFonts w:ascii="Times" w:eastAsia="Batang" w:hAnsi="Times" w:cs="DengXian"/>
                <w:sz w:val="20"/>
                <w:szCs w:val="24"/>
                <w:lang w:eastAsia="x-none"/>
              </w:rPr>
            </w:pPr>
            <w:r w:rsidRPr="00AF48A0">
              <w:rPr>
                <w:rFonts w:ascii="Times" w:eastAsia="Batang" w:hAnsi="Times"/>
                <w:sz w:val="20"/>
                <w:szCs w:val="24"/>
                <w:lang w:eastAsia="x-none"/>
              </w:rPr>
              <w:t>Tradeoff of positioning accuracy and signaling overhead</w:t>
            </w:r>
          </w:p>
          <w:p w14:paraId="6D049595" w14:textId="77777777" w:rsidR="00300C42" w:rsidRPr="00AF48A0" w:rsidRDefault="00300C42">
            <w:pPr>
              <w:widowControl w:val="0"/>
              <w:numPr>
                <w:ilvl w:val="0"/>
                <w:numId w:val="51"/>
              </w:numPr>
              <w:overflowPunct/>
              <w:autoSpaceDE/>
              <w:autoSpaceDN/>
              <w:adjustRightInd/>
              <w:spacing w:after="0"/>
              <w:textAlignment w:val="auto"/>
              <w:rPr>
                <w:rFonts w:ascii="Times" w:eastAsia="Batang" w:hAnsi="Times" w:cs="DengXian"/>
                <w:sz w:val="20"/>
                <w:szCs w:val="24"/>
                <w:lang w:eastAsia="x-none"/>
              </w:rPr>
            </w:pPr>
            <w:r w:rsidRPr="00AF48A0">
              <w:rPr>
                <w:rFonts w:ascii="Times" w:eastAsia="Batang" w:hAnsi="Times" w:cs="Calibri"/>
                <w:sz w:val="20"/>
                <w:szCs w:val="24"/>
                <w:lang w:eastAsia="x-none"/>
              </w:rPr>
              <w:lastRenderedPageBreak/>
              <w:t>The impact of transmitter and receiver implementation</w:t>
            </w:r>
          </w:p>
          <w:p w14:paraId="63EB6273" w14:textId="77777777" w:rsidR="00300C42" w:rsidRPr="00AF48A0" w:rsidRDefault="00300C42">
            <w:pPr>
              <w:widowControl w:val="0"/>
              <w:numPr>
                <w:ilvl w:val="0"/>
                <w:numId w:val="51"/>
              </w:numPr>
              <w:overflowPunct/>
              <w:autoSpaceDE/>
              <w:autoSpaceDN/>
              <w:adjustRightInd/>
              <w:spacing w:after="0"/>
              <w:textAlignment w:val="auto"/>
              <w:rPr>
                <w:rFonts w:ascii="Times" w:eastAsia="Batang" w:hAnsi="Times" w:cs="DengXian"/>
                <w:sz w:val="20"/>
                <w:szCs w:val="24"/>
                <w:lang w:val="en-GB" w:eastAsia="x-none"/>
              </w:rPr>
            </w:pPr>
            <w:r w:rsidRPr="00AF48A0">
              <w:rPr>
                <w:rFonts w:ascii="Times" w:eastAsia="Batang" w:hAnsi="Times"/>
                <w:sz w:val="20"/>
                <w:szCs w:val="24"/>
                <w:lang w:eastAsia="x-none"/>
              </w:rPr>
              <w:t>S</w:t>
            </w:r>
            <w:proofErr w:type="spellStart"/>
            <w:r w:rsidRPr="00AF48A0">
              <w:rPr>
                <w:rFonts w:ascii="Times" w:eastAsia="Batang" w:hAnsi="Times"/>
                <w:sz w:val="20"/>
                <w:szCs w:val="24"/>
                <w:lang w:val="en-GB" w:eastAsia="x-none"/>
              </w:rPr>
              <w:t>pecification</w:t>
            </w:r>
            <w:proofErr w:type="spellEnd"/>
            <w:r w:rsidRPr="00AF48A0">
              <w:rPr>
                <w:rFonts w:ascii="Times" w:eastAsia="Batang" w:hAnsi="Times"/>
                <w:sz w:val="20"/>
                <w:szCs w:val="24"/>
                <w:lang w:val="en-GB" w:eastAsia="x-none"/>
              </w:rPr>
              <w:t xml:space="preserve"> impact</w:t>
            </w:r>
          </w:p>
          <w:p w14:paraId="582CB037" w14:textId="77777777" w:rsidR="00300C42" w:rsidRPr="00AF48A0" w:rsidRDefault="00300C42">
            <w:pPr>
              <w:widowControl w:val="0"/>
              <w:numPr>
                <w:ilvl w:val="0"/>
                <w:numId w:val="51"/>
              </w:numPr>
              <w:overflowPunct/>
              <w:autoSpaceDE/>
              <w:autoSpaceDN/>
              <w:adjustRightInd/>
              <w:spacing w:after="0"/>
              <w:textAlignment w:val="auto"/>
              <w:rPr>
                <w:rFonts w:ascii="Times" w:eastAsia="Batang" w:hAnsi="Times" w:cs="DengXian"/>
                <w:sz w:val="20"/>
                <w:szCs w:val="24"/>
                <w:lang w:val="en-GB" w:eastAsia="x-none"/>
              </w:rPr>
            </w:pPr>
            <w:r w:rsidRPr="00AF48A0">
              <w:rPr>
                <w:rFonts w:ascii="Times" w:eastAsia="SimSun" w:hAnsi="Times" w:hint="eastAsia"/>
                <w:sz w:val="20"/>
                <w:szCs w:val="24"/>
                <w:lang w:eastAsia="x-none"/>
              </w:rPr>
              <w:t xml:space="preserve">Other aspects are not </w:t>
            </w:r>
            <w:proofErr w:type="gramStart"/>
            <w:r w:rsidRPr="00AF48A0">
              <w:rPr>
                <w:rFonts w:ascii="Times" w:eastAsia="SimSun" w:hAnsi="Times" w:hint="eastAsia"/>
                <w:sz w:val="20"/>
                <w:szCs w:val="24"/>
                <w:lang w:eastAsia="x-none"/>
              </w:rPr>
              <w:t>precluded</w:t>
            </w:r>
            <w:proofErr w:type="gramEnd"/>
          </w:p>
          <w:p w14:paraId="45711109" w14:textId="77777777" w:rsidR="00300C42" w:rsidRPr="00DF2B5B" w:rsidRDefault="00300C42">
            <w:pPr>
              <w:spacing w:after="0"/>
              <w:rPr>
                <w:rFonts w:ascii="Times" w:eastAsia="Batang" w:hAnsi="Times" w:cs="DengXian"/>
                <w:sz w:val="20"/>
                <w:szCs w:val="24"/>
                <w:lang w:val="en-GB"/>
              </w:rPr>
            </w:pPr>
            <w:r w:rsidRPr="00AF48A0">
              <w:rPr>
                <w:rFonts w:ascii="Times" w:eastAsia="Batang" w:hAnsi="Times" w:cs="DengXian"/>
                <w:sz w:val="20"/>
                <w:szCs w:val="24"/>
                <w:lang w:val="en-GB"/>
              </w:rPr>
              <w:t>Note: the phase information may be used in different ways, e.g., one phase value for the first path or first sample only; triplet of {timing information, power information, phase information} for CIR, etc.</w:t>
            </w:r>
          </w:p>
        </w:tc>
      </w:tr>
    </w:tbl>
    <w:p w14:paraId="4C91E0B4" w14:textId="77777777" w:rsidR="00300C42" w:rsidRPr="007B46F3" w:rsidRDefault="00300C42"/>
    <w:p w14:paraId="474FBB9D" w14:textId="3DF1E66D" w:rsidR="007416E4" w:rsidRDefault="007416E4">
      <w:r>
        <w:t>In the sub-sections below, analysis is provided for the following aspects:</w:t>
      </w:r>
    </w:p>
    <w:p w14:paraId="02359349" w14:textId="6DA4C0AB" w:rsidR="007416E4" w:rsidRPr="004157FD" w:rsidRDefault="000A291B" w:rsidP="007416E4">
      <w:pPr>
        <w:pStyle w:val="ListParagraph"/>
        <w:numPr>
          <w:ilvl w:val="0"/>
          <w:numId w:val="51"/>
        </w:numPr>
      </w:pPr>
      <w:r>
        <w:rPr>
          <w:lang w:val="en-US"/>
        </w:rPr>
        <w:t>I</w:t>
      </w:r>
      <w:r w:rsidR="007416E4">
        <w:rPr>
          <w:lang w:val="en-US"/>
        </w:rPr>
        <w:t>ssues with non-</w:t>
      </w:r>
      <w:r w:rsidR="007416E4" w:rsidRPr="00194B5B">
        <w:rPr>
          <w:lang w:val="en-US"/>
        </w:rPr>
        <w:t>spatial</w:t>
      </w:r>
      <w:r w:rsidR="00BA6B63">
        <w:rPr>
          <w:lang w:val="en-US"/>
        </w:rPr>
        <w:t>-</w:t>
      </w:r>
      <w:r w:rsidR="007416E4">
        <w:rPr>
          <w:lang w:val="en-US"/>
        </w:rPr>
        <w:t xml:space="preserve">dependent initial </w:t>
      </w:r>
      <w:proofErr w:type="gramStart"/>
      <w:r w:rsidR="007416E4">
        <w:rPr>
          <w:lang w:val="en-US"/>
        </w:rPr>
        <w:t>phases;</w:t>
      </w:r>
      <w:proofErr w:type="gramEnd"/>
    </w:p>
    <w:p w14:paraId="6BF77E78" w14:textId="178C97A9" w:rsidR="007416E4" w:rsidRPr="004157FD" w:rsidRDefault="007416E4" w:rsidP="007416E4">
      <w:pPr>
        <w:pStyle w:val="ListParagraph"/>
        <w:numPr>
          <w:ilvl w:val="0"/>
          <w:numId w:val="51"/>
        </w:numPr>
      </w:pPr>
      <w:r>
        <w:t>Difficulty to align phase measurements between model training and model inference</w:t>
      </w:r>
      <w:r>
        <w:rPr>
          <w:lang w:val="en-US"/>
        </w:rPr>
        <w:t>;</w:t>
      </w:r>
    </w:p>
    <w:p w14:paraId="112AF4AF" w14:textId="3B705B5D" w:rsidR="007416E4" w:rsidRDefault="007416E4" w:rsidP="004157FD">
      <w:pPr>
        <w:pStyle w:val="ListParagraph"/>
        <w:numPr>
          <w:ilvl w:val="0"/>
          <w:numId w:val="51"/>
        </w:numPr>
      </w:pPr>
      <w:r>
        <w:rPr>
          <w:lang w:val="en-US"/>
        </w:rPr>
        <w:t>Signaling overhead</w:t>
      </w:r>
    </w:p>
    <w:p w14:paraId="1976C13D" w14:textId="3F1DFCC0" w:rsidR="00EC693C" w:rsidRDefault="007416E4">
      <w:r>
        <w:t xml:space="preserve">Considering all the pros and cons of phase measurement as model input, we conclude that it is not feasible nor necessary to support phase information for determining model input, including CIR and </w:t>
      </w:r>
      <w:proofErr w:type="gramStart"/>
      <w:r>
        <w:t>single phase</w:t>
      </w:r>
      <w:proofErr w:type="gramEnd"/>
      <w:r>
        <w:t xml:space="preserve"> value for first path. </w:t>
      </w:r>
    </w:p>
    <w:p w14:paraId="61E91B91" w14:textId="6987352A" w:rsidR="007416E4" w:rsidRPr="007B46F3" w:rsidRDefault="00EC693C" w:rsidP="004157FD">
      <w:pPr>
        <w:pStyle w:val="Proposal"/>
        <w:tabs>
          <w:tab w:val="clear" w:pos="1304"/>
        </w:tabs>
        <w:ind w:left="1701" w:hanging="1701"/>
      </w:pPr>
      <w:bookmarkStart w:id="75" w:name="_Toc163235986"/>
      <w:r>
        <w:t xml:space="preserve">Do not support phase information for determining model input, including CIR and </w:t>
      </w:r>
      <w:proofErr w:type="gramStart"/>
      <w:r>
        <w:t>single phase</w:t>
      </w:r>
      <w:proofErr w:type="gramEnd"/>
      <w:r>
        <w:t xml:space="preserve"> value for first path.</w:t>
      </w:r>
      <w:bookmarkEnd w:id="75"/>
    </w:p>
    <w:p w14:paraId="5FBCB5D6" w14:textId="77777777" w:rsidR="00300C42" w:rsidRPr="00E215F0" w:rsidRDefault="00300C42" w:rsidP="00300C42">
      <w:pPr>
        <w:pStyle w:val="Heading3"/>
        <w:rPr>
          <w:lang w:val="en-US"/>
        </w:rPr>
      </w:pPr>
      <w:bookmarkStart w:id="76" w:name="_Ref163131777"/>
      <w:r>
        <w:rPr>
          <w:lang w:val="en-US"/>
        </w:rPr>
        <w:t>Issues with non-</w:t>
      </w:r>
      <w:r w:rsidRPr="00194B5B">
        <w:rPr>
          <w:lang w:val="en-US"/>
        </w:rPr>
        <w:t>spatial</w:t>
      </w:r>
      <w:r>
        <w:rPr>
          <w:lang w:val="en-US"/>
        </w:rPr>
        <w:t xml:space="preserve"> dependent initial phases</w:t>
      </w:r>
      <w:bookmarkEnd w:id="76"/>
    </w:p>
    <w:p w14:paraId="6598C18F" w14:textId="5823796D" w:rsidR="00300C42" w:rsidRDefault="00300C42" w:rsidP="00300C42">
      <w:r>
        <w:t xml:space="preserve">The clock and/or frequency generation circuits are essential components in modern digital wireless communications systems. The circuits are used to drive reference waveform to demodulate signals received over the air. Due to the random states of clock/frequency generation circuits in the measurement radio node, the phase of the ML measurement data such as the time domain channel impulse responses may contain random and unhelpful information to AI/ML models. For the AI/ML positioning application, this means for UE revisiting the exact same location, the TD CIR sample sequences may still differ because the state of the clock/frequency generation circuits may be at different state. A TD CIR sample </w:t>
      </w:r>
      <m:oMath>
        <m:sSubSup>
          <m:sSubSupPr>
            <m:ctrlPr>
              <w:rPr>
                <w:rFonts w:ascii="Cambria Math" w:eastAsia="Times New Roman" w:hAnsi="Cambria Math"/>
                <w:i/>
                <w:iCs/>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eastAsia="Times New Roman" w:hAnsi="Cambria Math"/>
              </w:rPr>
              <m:t>(1)</m:t>
            </m:r>
          </m:sup>
        </m:sSubSup>
        <m:r>
          <w:rPr>
            <w:rFonts w:ascii="Cambria Math" w:eastAsia="Times New Roman" w:hAnsi="Cambria Math"/>
          </w:rPr>
          <m:t>[d]</m:t>
        </m:r>
      </m:oMath>
      <w:r>
        <w:rPr>
          <w:rFonts w:eastAsiaTheme="minorEastAsia"/>
        </w:rPr>
        <w:t xml:space="preserve"> measured </w:t>
      </w:r>
      <w:r>
        <w:rPr>
          <w:rFonts w:eastAsiaTheme="minorEastAsia"/>
          <w:iCs/>
        </w:rPr>
        <w:t xml:space="preserve">at a first visit and </w:t>
      </w:r>
      <m:oMath>
        <m:sSubSup>
          <m:sSubSupPr>
            <m:ctrlPr>
              <w:rPr>
                <w:rFonts w:ascii="Cambria Math" w:eastAsia="Times New Roman" w:hAnsi="Cambria Math"/>
                <w:i/>
                <w:iCs/>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eastAsia="Times New Roman" w:hAnsi="Cambria Math"/>
              </w:rPr>
              <m:t>(2)</m:t>
            </m:r>
          </m:sup>
        </m:sSubSup>
        <m:d>
          <m:dPr>
            <m:begChr m:val="["/>
            <m:endChr m:val="]"/>
            <m:ctrlPr>
              <w:rPr>
                <w:rFonts w:ascii="Cambria Math" w:eastAsia="Times New Roman" w:hAnsi="Cambria Math"/>
                <w:i/>
                <w:iCs/>
              </w:rPr>
            </m:ctrlPr>
          </m:dPr>
          <m:e>
            <m:r>
              <w:rPr>
                <w:rFonts w:ascii="Cambria Math" w:eastAsia="Times New Roman" w:hAnsi="Cambria Math"/>
              </w:rPr>
              <m:t>d</m:t>
            </m:r>
          </m:e>
        </m:d>
      </m:oMath>
      <w:r>
        <w:rPr>
          <w:rFonts w:eastAsiaTheme="minorEastAsia"/>
          <w:iCs/>
        </w:rPr>
        <w:t xml:space="preserve"> measured at a second visit may be different because of the different </w:t>
      </w:r>
      <w:r>
        <w:rPr>
          <w:rFonts w:eastAsiaTheme="minorEastAsia"/>
        </w:rPr>
        <w:t xml:space="preserve">states of </w:t>
      </w:r>
      <w:r>
        <w:t xml:space="preserve">clock/frequency generation circuits. </w:t>
      </w:r>
    </w:p>
    <w:p w14:paraId="30467D97" w14:textId="77777777" w:rsidR="00300C42" w:rsidRDefault="00300C42" w:rsidP="00300C42">
      <w:r>
        <w:t xml:space="preserve">More specifically, let the sequence of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Pr>
          <w:rFonts w:eastAsiaTheme="minorEastAsia"/>
        </w:rPr>
        <w:t xml:space="preserve"> complex-valued </w:t>
      </w:r>
      <w:r>
        <w:t xml:space="preserve">TD CIR samples measured on receive antenna port </w:t>
      </w:r>
      <m:oMath>
        <m:r>
          <w:rPr>
            <w:rFonts w:ascii="Cambria Math" w:hAnsi="Cambria Math"/>
          </w:rPr>
          <m:t>a</m:t>
        </m:r>
      </m:oMath>
      <w:r>
        <w:t xml:space="preserve"> </w:t>
      </w:r>
      <w:proofErr w:type="gramStart"/>
      <w:r>
        <w:t>be</w:t>
      </w:r>
      <w:proofErr w:type="gramEnd"/>
      <w:r>
        <w:t xml:space="preserve"> </w:t>
      </w:r>
    </w:p>
    <w:p w14:paraId="1B4CE040" w14:textId="77777777" w:rsidR="00300C42" w:rsidRDefault="000B25FB" w:rsidP="00300C42">
      <m:oMathPara>
        <m:oMath>
          <m:d>
            <m:dPr>
              <m:begChr m:val="{"/>
              <m:endChr m:val="}"/>
              <m:ctrlPr>
                <w:rPr>
                  <w:rFonts w:ascii="Cambria Math" w:hAnsi="Cambria Math" w:cs="Calibri"/>
                  <w:i/>
                  <w:iCs/>
                </w:rPr>
              </m:ctrlPr>
            </m:dPr>
            <m:e>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cs="Calibri"/>
                          <w:i/>
                        </w:rPr>
                      </m:ctrlPr>
                    </m:sSubSupPr>
                    <m:e>
                      <m:r>
                        <w:rPr>
                          <w:rFonts w:ascii="Cambria Math" w:hAnsi="Cambria Math"/>
                        </w:rPr>
                        <m:t>N</m:t>
                      </m:r>
                      <m:ctrlPr>
                        <w:rPr>
                          <w:rFonts w:ascii="Cambria Math" w:hAnsi="Cambria Math"/>
                          <w:i/>
                        </w:rPr>
                      </m:ctrlPr>
                    </m:e>
                    <m:sub>
                      <m:r>
                        <w:rPr>
                          <w:rFonts w:ascii="Cambria Math" w:hAnsi="Cambria Math"/>
                        </w:rPr>
                        <m:t>t</m:t>
                      </m:r>
                      <m:ctrlPr>
                        <w:rPr>
                          <w:rFonts w:ascii="Cambria Math" w:hAnsi="Cambria Math"/>
                          <w:i/>
                        </w:rPr>
                      </m:ctrlPr>
                    </m:sub>
                    <m:sup>
                      <m:r>
                        <w:rPr>
                          <w:rFonts w:ascii="Cambria Math" w:hAnsi="Cambria Math" w:cs="Calibri"/>
                        </w:rPr>
                        <m:t>'</m:t>
                      </m:r>
                    </m:sup>
                  </m:sSubSup>
                  <m:r>
                    <w:rPr>
                      <w:rFonts w:ascii="Cambria Math" w:hAnsi="Cambria Math" w:cs="Calibri"/>
                    </w:rPr>
                    <m:t>-1</m:t>
                  </m:r>
                </m:sub>
              </m:sSub>
              <m:r>
                <w:rPr>
                  <w:rFonts w:ascii="Cambria Math" w:hAnsi="Cambria Math"/>
                </w:rPr>
                <m:t>]</m:t>
              </m:r>
            </m:e>
          </m:d>
        </m:oMath>
      </m:oMathPara>
    </w:p>
    <w:p w14:paraId="6F43BB48" w14:textId="77777777" w:rsidR="00300C42" w:rsidRDefault="00300C42" w:rsidP="00300C42">
      <w:pPr>
        <w:rPr>
          <w:rFonts w:eastAsiaTheme="minorEastAsia"/>
        </w:rPr>
      </w:pPr>
      <w:r>
        <w:t xml:space="preserve">where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rPr>
          <w:rFonts w:eastAsiaTheme="minorEastAsia"/>
        </w:rPr>
        <w:t xml:space="preserve"> are the sampling time locations of the TD CIR samples. The sampling time locations may be on a regular sampling grid with integer values or off the regular grid with non-integer values as discussed in the last section. The complex CIR samples can be equivalently represented by the </w:t>
      </w:r>
      <w:r w:rsidRPr="00194B5B">
        <w:rPr>
          <w:rFonts w:eastAsiaTheme="minorEastAsia"/>
        </w:rPr>
        <w:t>power</w:t>
      </w:r>
      <w:r>
        <w:rPr>
          <w:rFonts w:eastAsiaTheme="minorEastAsia"/>
        </w:rPr>
        <w:t xml:space="preserve"> and phase parts:</w:t>
      </w:r>
    </w:p>
    <w:p w14:paraId="1474B6AA" w14:textId="77777777" w:rsidR="00300C42" w:rsidRPr="00402A39" w:rsidRDefault="000B25FB"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5C9054D3" w14:textId="77777777" w:rsidR="00300C42" w:rsidRPr="00402A39" w:rsidRDefault="000B25FB"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2812FDEB" w14:textId="77777777" w:rsidR="00300C42" w:rsidRDefault="00300C42" w:rsidP="00300C42">
      <w:pPr>
        <w:rPr>
          <w:rFonts w:eastAsiaTheme="minorEastAsia"/>
        </w:rPr>
      </w:pPr>
      <w:r>
        <w:rPr>
          <w:rFonts w:eastAsiaTheme="minorEastAsia"/>
        </w:rPr>
        <w:t xml:space="preserve">where </w:t>
      </w:r>
      <m:oMath>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eastAsia="Times New Roman" w:hAnsi="Cambria Math"/>
                <w:i/>
              </w:rPr>
            </m:ctrlPr>
          </m:dPr>
          <m:e>
            <m:r>
              <w:rPr>
                <w:rFonts w:ascii="Cambria Math" w:eastAsia="Times New Roman" w:hAnsi="Cambria Math"/>
              </w:rPr>
              <m:t>d</m:t>
            </m:r>
          </m:e>
        </m:d>
        <m:r>
          <w:rPr>
            <w:rFonts w:ascii="Cambria Math" w:eastAsia="Times New Roman" w:hAnsi="Cambria Math"/>
          </w:rPr>
          <m:t>=</m:t>
        </m:r>
        <m:rad>
          <m:radPr>
            <m:degHide m:val="1"/>
            <m:ctrlPr>
              <w:rPr>
                <w:rFonts w:ascii="Cambria Math" w:eastAsia="Times New Roman" w:hAnsi="Cambria Math"/>
                <w:i/>
                <w:iCs/>
              </w:rPr>
            </m:ctrlPr>
          </m:radPr>
          <m:deg/>
          <m:e>
            <m:sSub>
              <m:sSubPr>
                <m:ctrlPr>
                  <w:rPr>
                    <w:rFonts w:ascii="Cambria Math" w:eastAsia="Times New Roman" w:hAnsi="Cambria Math"/>
                    <w:i/>
                    <w:iCs/>
                  </w:rPr>
                </m:ctrlPr>
              </m:sSubPr>
              <m:e>
                <m:r>
                  <w:rPr>
                    <w:rFonts w:ascii="Cambria Math" w:eastAsia="Times New Roman" w:hAnsi="Cambria Math"/>
                  </w:rPr>
                  <m:t>p</m:t>
                </m:r>
              </m:e>
              <m:sub>
                <m:r>
                  <w:rPr>
                    <w:rFonts w:ascii="Cambria Math" w:eastAsia="Times New Roman" w:hAnsi="Cambria Math"/>
                  </w:rPr>
                  <m:t>a</m:t>
                </m:r>
              </m:sub>
            </m:sSub>
            <m:d>
              <m:dPr>
                <m:begChr m:val="["/>
                <m:endChr m:val="]"/>
                <m:ctrlPr>
                  <w:rPr>
                    <w:rFonts w:ascii="Cambria Math" w:eastAsia="Times New Roman" w:hAnsi="Cambria Math"/>
                    <w:i/>
                  </w:rPr>
                </m:ctrlPr>
              </m:dPr>
              <m:e>
                <m:r>
                  <w:rPr>
                    <w:rFonts w:ascii="Cambria Math" w:eastAsia="Times New Roman" w:hAnsi="Cambria Math"/>
                  </w:rPr>
                  <m:t>d</m:t>
                </m:r>
              </m:e>
            </m:d>
          </m:e>
        </m:rad>
        <m:r>
          <w:rPr>
            <w:rFonts w:ascii="Cambria Math" w:eastAsia="Times New Roman" w:hAnsi="Cambria Math"/>
          </w:rPr>
          <m:t>⋅</m:t>
        </m:r>
        <m:func>
          <m:funcPr>
            <m:ctrlPr>
              <w:rPr>
                <w:rFonts w:ascii="Cambria Math" w:eastAsia="Times New Roman" w:hAnsi="Cambria Math"/>
                <w:i/>
              </w:rPr>
            </m:ctrlPr>
          </m:funcPr>
          <m:fName>
            <m:r>
              <m:rPr>
                <m:sty m:val="p"/>
              </m:rPr>
              <w:rPr>
                <w:rFonts w:ascii="Cambria Math" w:eastAsia="Times New Roman" w:hAnsi="Cambria Math"/>
              </w:rPr>
              <m:t>exp</m:t>
            </m:r>
          </m:fName>
          <m:e>
            <m:d>
              <m:dPr>
                <m:ctrlPr>
                  <w:rPr>
                    <w:rFonts w:ascii="Cambria Math" w:eastAsia="Times New Roman" w:hAnsi="Cambria Math"/>
                    <w:i/>
                  </w:rPr>
                </m:ctrlPr>
              </m:dPr>
              <m:e>
                <m:r>
                  <w:rPr>
                    <w:rFonts w:ascii="Cambria Math" w:eastAsia="Times New Roman" w:hAnsi="Cambria Math"/>
                  </w:rPr>
                  <m:t>j</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r>
                      <w:rPr>
                        <w:rFonts w:ascii="Cambria Math" w:eastAsia="Times New Roman" w:hAnsi="Cambria Math"/>
                      </w:rPr>
                      <m:t>d</m:t>
                    </m:r>
                  </m:e>
                </m:d>
              </m:e>
            </m:d>
          </m:e>
        </m:func>
      </m:oMath>
      <w:r>
        <w:rPr>
          <w:rFonts w:eastAsiaTheme="minorEastAsia"/>
        </w:rPr>
        <w:t xml:space="preserve">, for </w:t>
      </w:r>
      <m:oMath>
        <m:r>
          <w:rPr>
            <w:rFonts w:ascii="Cambria Math" w:eastAsiaTheme="minorEastAsia" w:hAnsi="Cambria Math"/>
          </w:rPr>
          <m:t>d=</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rPr>
          <w:rFonts w:eastAsiaTheme="minorEastAsia"/>
        </w:rPr>
        <w:t>.</w:t>
      </w:r>
    </w:p>
    <w:p w14:paraId="7BA3DCFC" w14:textId="77777777" w:rsidR="00300C42" w:rsidRDefault="00300C42" w:rsidP="00300C42">
      <w:r>
        <w:t xml:space="preserve">The above discussion indicates that the initial phase value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t xml:space="preserve"> may in fact be random and contains no useful </w:t>
      </w:r>
      <w:r w:rsidRPr="00194B5B">
        <w:t>spatial</w:t>
      </w:r>
      <w:r>
        <w:t xml:space="preserve"> dependent information. An AI/ML model trained with samples containing such spurious values will nonetheless learn to associate the target positions with these random initial phases in the training dataset. When fed with new measurements with new random phases during inference, the model will be confused and generates inaccurate position estimates.</w:t>
      </w:r>
    </w:p>
    <w:p w14:paraId="5861ADBA" w14:textId="59B9BDFA" w:rsidR="00300C42" w:rsidRPr="00194B5B" w:rsidRDefault="00300C42" w:rsidP="00300C42">
      <w:r>
        <w:t xml:space="preserve">For instance, we trained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=256</m:t>
        </m:r>
      </m:oMath>
      <w:r w:rsidRPr="000D1784">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=128</m:t>
        </m:r>
      </m:oMath>
      <w:r>
        <w:t xml:space="preserve"> CIR model using a training dataset of 40,000 samples with the measured phases (i.e., containing the random initial phases). In </w:t>
      </w:r>
      <w:r w:rsidR="00F65B34">
        <w:fldChar w:fldCharType="begin"/>
      </w:r>
      <w:r w:rsidR="00F65B34">
        <w:instrText xml:space="preserve"> REF _Ref163127728 </w:instrText>
      </w:r>
      <w:r w:rsidR="00F65B34">
        <w:fldChar w:fldCharType="separate"/>
      </w:r>
      <w:r w:rsidR="00C071DE" w:rsidRPr="00E215F0">
        <w:t xml:space="preserve">Table </w:t>
      </w:r>
      <w:r w:rsidR="00C071DE">
        <w:rPr>
          <w:noProof/>
        </w:rPr>
        <w:t>6</w:t>
      </w:r>
      <w:r w:rsidR="00F65B34">
        <w:fldChar w:fldCharType="end"/>
      </w:r>
      <w:r w:rsidRPr="00194B5B">
        <w:t>, we tested the trained model under two different conditions:</w:t>
      </w:r>
    </w:p>
    <w:p w14:paraId="36528DEA" w14:textId="77777777" w:rsidR="00300C42" w:rsidRPr="00194B5B" w:rsidRDefault="00300C42" w:rsidP="00300C42">
      <w:pPr>
        <w:pStyle w:val="ListParagraph"/>
        <w:numPr>
          <w:ilvl w:val="0"/>
          <w:numId w:val="46"/>
        </w:numPr>
        <w:rPr>
          <w:lang w:val="en-US"/>
        </w:rPr>
      </w:pPr>
      <w:r w:rsidRPr="00194B5B">
        <w:rPr>
          <w:lang w:val="en-US"/>
        </w:rPr>
        <w:t>When the trained model is tested with consistent initial phase (that is, the initial phase values for different UE positions reflects only the spatial differences), the model achieves a 90%tile 2D UE positioning error of 0.38 m.</w:t>
      </w:r>
    </w:p>
    <w:p w14:paraId="181B1F94" w14:textId="77777777" w:rsidR="00300C42" w:rsidRPr="00194B5B" w:rsidRDefault="00300C42" w:rsidP="00300C42">
      <w:pPr>
        <w:pStyle w:val="ListParagraph"/>
        <w:numPr>
          <w:ilvl w:val="0"/>
          <w:numId w:val="46"/>
        </w:numPr>
        <w:rPr>
          <w:lang w:val="en-US"/>
        </w:rPr>
      </w:pPr>
      <w:r w:rsidRPr="00194B5B">
        <w:rPr>
          <w:lang w:val="en-US"/>
        </w:rPr>
        <w:lastRenderedPageBreak/>
        <w:t>When the trained model is tested with random initial phase (that is, the initial phase values for different UE positions reflects the spatial differences and random phases), the 90%tile 2D UE positioning error increases by 20% to 0.46 m.</w:t>
      </w:r>
    </w:p>
    <w:p w14:paraId="639734E0" w14:textId="167B0180" w:rsidR="00300C42" w:rsidRDefault="00300C42" w:rsidP="00300C42">
      <w:pPr>
        <w:pStyle w:val="Caption"/>
      </w:pPr>
      <w:bookmarkStart w:id="77" w:name="_Ref163127728"/>
      <w:r w:rsidRPr="00E215F0">
        <w:t xml:space="preserve">Table </w:t>
      </w:r>
      <w:r w:rsidRPr="00E215F0">
        <w:fldChar w:fldCharType="begin"/>
      </w:r>
      <w:r w:rsidRPr="00E215F0">
        <w:instrText xml:space="preserve"> SEQ Table \* ARABIC </w:instrText>
      </w:r>
      <w:r w:rsidRPr="00E215F0">
        <w:fldChar w:fldCharType="separate"/>
      </w:r>
      <w:r w:rsidR="00C071DE">
        <w:rPr>
          <w:noProof/>
        </w:rPr>
        <w:t>6</w:t>
      </w:r>
      <w:r w:rsidRPr="00E215F0">
        <w:fldChar w:fldCharType="end"/>
      </w:r>
      <w:bookmarkEnd w:id="77"/>
      <w:r w:rsidRPr="00E215F0">
        <w:t xml:space="preserve"> Comparison of 2D UE positioning errors </w:t>
      </w:r>
      <m:oMath>
        <m:sSub>
          <m:sSubPr>
            <m:ctrlPr>
              <w:rPr>
                <w:rFonts w:ascii="Cambria Math" w:eastAsia="Calibri" w:hAnsi="Cambria Math"/>
                <w:i/>
                <w:sz w:val="22"/>
                <w:szCs w:val="22"/>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E215F0">
        <w:t xml:space="preserve"> (in meters) for </w:t>
      </w:r>
      <w:r>
        <w:t xml:space="preserve">a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=256</m:t>
        </m:r>
      </m:oMath>
      <w:r>
        <w:t xml:space="preserve">,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=128</m:t>
        </m:r>
      </m:oMath>
      <w:r>
        <w:t xml:space="preserve"> model trained without random initial phase and (1) tested without random initial phases or (2) tested with random initial phases</w:t>
      </w:r>
      <w:r w:rsidRPr="00E215F0">
        <w:t xml:space="preserve"> 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C071DE">
        <w:t>[6]</w:t>
      </w:r>
      <w:r w:rsidRPr="00E215F0">
        <w:fldChar w:fldCharType="end"/>
      </w:r>
      <w:r w:rsidRPr="00E215F0">
        <w:t>.</w:t>
      </w:r>
    </w:p>
    <w:tbl>
      <w:tblPr>
        <w:tblStyle w:val="TableGrid"/>
        <w:tblW w:w="0" w:type="auto"/>
        <w:jc w:val="center"/>
        <w:tblLook w:val="04A0" w:firstRow="1" w:lastRow="0" w:firstColumn="1" w:lastColumn="0" w:noHBand="0" w:noVBand="1"/>
      </w:tblPr>
      <w:tblGrid>
        <w:gridCol w:w="1676"/>
        <w:gridCol w:w="3119"/>
        <w:gridCol w:w="3120"/>
      </w:tblGrid>
      <w:tr w:rsidR="00300C42" w:rsidRPr="00194B5B" w14:paraId="74889B61" w14:textId="77777777">
        <w:trPr>
          <w:jc w:val="center"/>
        </w:trPr>
        <w:tc>
          <w:tcPr>
            <w:tcW w:w="1676" w:type="dxa"/>
            <w:vMerge w:val="restart"/>
            <w:vAlign w:val="center"/>
          </w:tcPr>
          <w:p w14:paraId="3AD4537C" w14:textId="77777777" w:rsidR="00300C42" w:rsidRPr="00853C2C" w:rsidRDefault="00300C42">
            <w:pPr>
              <w:spacing w:before="60" w:after="60"/>
              <w:jc w:val="center"/>
              <w:rPr>
                <w:sz w:val="20"/>
                <w:szCs w:val="20"/>
                <w:lang w:eastAsia="ja-JP"/>
              </w:rPr>
            </w:pPr>
            <w:r w:rsidRPr="00853C2C">
              <w:rPr>
                <w:sz w:val="20"/>
                <w:szCs w:val="20"/>
                <w:lang w:eastAsia="ja-JP"/>
              </w:rPr>
              <w:t>CDF Percentile</w:t>
            </w:r>
          </w:p>
        </w:tc>
        <w:tc>
          <w:tcPr>
            <w:tcW w:w="6239" w:type="dxa"/>
            <w:gridSpan w:val="2"/>
            <w:tcBorders>
              <w:bottom w:val="single" w:sz="4" w:space="0" w:color="auto"/>
            </w:tcBorders>
            <w:vAlign w:val="center"/>
          </w:tcPr>
          <w:p w14:paraId="7E939B47" w14:textId="77777777" w:rsidR="00300C42" w:rsidRDefault="00300C42">
            <w:pPr>
              <w:spacing w:before="60" w:after="60"/>
              <w:jc w:val="center"/>
              <w:rPr>
                <w:sz w:val="20"/>
                <w:szCs w:val="20"/>
                <w:lang w:eastAsia="ja-JP"/>
              </w:rPr>
            </w:pPr>
            <w:r w:rsidRPr="00853C2C">
              <w:rPr>
                <w:sz w:val="20"/>
                <w:szCs w:val="20"/>
                <w:lang w:eastAsia="ja-JP"/>
              </w:rPr>
              <w:t>UE 2D positioning errors [m]</w:t>
            </w:r>
            <w:r>
              <w:rPr>
                <w:sz w:val="20"/>
                <w:szCs w:val="20"/>
                <w:lang w:eastAsia="ja-JP"/>
              </w:rPr>
              <w:t xml:space="preserve"> in </w:t>
            </w:r>
            <w:r w:rsidRPr="00853C2C">
              <w:rPr>
                <w:sz w:val="20"/>
                <w:szCs w:val="20"/>
                <w:lang w:eastAsia="ja-JP"/>
              </w:rPr>
              <w:t>{60%, 6m, 2m}</w:t>
            </w:r>
          </w:p>
          <w:p w14:paraId="7FB8EDD2" w14:textId="77777777" w:rsidR="00300C42" w:rsidRPr="00853C2C" w:rsidRDefault="00300C42">
            <w:pPr>
              <w:spacing w:before="60" w:after="60"/>
              <w:jc w:val="center"/>
              <w:rPr>
                <w:sz w:val="20"/>
                <w:szCs w:val="20"/>
                <w:lang w:eastAsia="ja-JP"/>
              </w:rPr>
            </w:pPr>
            <w:r w:rsidRPr="00853C2C">
              <w:rPr>
                <w:sz w:val="20"/>
                <w:szCs w:val="20"/>
                <w:lang w:eastAsia="ja-JP"/>
              </w:rPr>
              <w:t xml:space="preserve">Model I trained with 40,000 </w:t>
            </w:r>
            <w:r w:rsidRPr="00194B5B">
              <w:rPr>
                <w:sz w:val="20"/>
                <w:szCs w:val="20"/>
                <w:lang w:eastAsia="ja-JP"/>
              </w:rPr>
              <w:t xml:space="preserve">CIR </w:t>
            </w:r>
            <w:r w:rsidRPr="00853C2C">
              <w:rPr>
                <w:sz w:val="20"/>
                <w:szCs w:val="20"/>
                <w:lang w:eastAsia="ja-JP"/>
              </w:rPr>
              <w:t xml:space="preserve">samples </w:t>
            </w:r>
            <w:r>
              <w:rPr>
                <w:sz w:val="20"/>
                <w:szCs w:val="20"/>
                <w:lang w:eastAsia="ja-JP"/>
              </w:rPr>
              <w:t xml:space="preserve">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rPr>
                <w:sz w:val="20"/>
                <w:szCs w:val="20"/>
                <w:lang w:eastAsia="ja-JP"/>
              </w:rPr>
              <w:t xml:space="preserve"> </w:t>
            </w:r>
          </w:p>
        </w:tc>
      </w:tr>
      <w:tr w:rsidR="00300C42" w:rsidRPr="00194B5B" w14:paraId="519E8F5D" w14:textId="77777777">
        <w:trPr>
          <w:jc w:val="center"/>
        </w:trPr>
        <w:tc>
          <w:tcPr>
            <w:tcW w:w="1676" w:type="dxa"/>
            <w:vMerge/>
            <w:tcBorders>
              <w:bottom w:val="double" w:sz="4" w:space="0" w:color="auto"/>
            </w:tcBorders>
            <w:vAlign w:val="center"/>
          </w:tcPr>
          <w:p w14:paraId="37BDCF73" w14:textId="77777777" w:rsidR="00300C42" w:rsidRPr="00853C2C" w:rsidRDefault="00300C42">
            <w:pPr>
              <w:spacing w:before="60" w:after="60"/>
              <w:jc w:val="center"/>
              <w:rPr>
                <w:sz w:val="20"/>
                <w:szCs w:val="20"/>
                <w:lang w:eastAsia="ja-JP"/>
              </w:rPr>
            </w:pPr>
          </w:p>
        </w:tc>
        <w:tc>
          <w:tcPr>
            <w:tcW w:w="3119" w:type="dxa"/>
            <w:tcBorders>
              <w:top w:val="single" w:sz="4" w:space="0" w:color="auto"/>
              <w:bottom w:val="double" w:sz="4" w:space="0" w:color="auto"/>
            </w:tcBorders>
            <w:vAlign w:val="center"/>
          </w:tcPr>
          <w:p w14:paraId="07CC4852" w14:textId="77777777" w:rsidR="00300C42" w:rsidRPr="00853C2C" w:rsidRDefault="00300C42">
            <w:pPr>
              <w:spacing w:before="60" w:after="60"/>
              <w:jc w:val="center"/>
              <w:rPr>
                <w:sz w:val="20"/>
                <w:szCs w:val="20"/>
                <w:lang w:eastAsia="ja-JP"/>
              </w:rPr>
            </w:pPr>
            <w:r>
              <w:rPr>
                <w:sz w:val="20"/>
                <w:szCs w:val="20"/>
                <w:lang w:eastAsia="ja-JP"/>
              </w:rPr>
              <w:t xml:space="preserve">Tested 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c>
          <w:tcPr>
            <w:tcW w:w="3120" w:type="dxa"/>
            <w:tcBorders>
              <w:top w:val="single" w:sz="4" w:space="0" w:color="auto"/>
              <w:bottom w:val="double" w:sz="4" w:space="0" w:color="auto"/>
            </w:tcBorders>
            <w:vAlign w:val="center"/>
          </w:tcPr>
          <w:p w14:paraId="42FF2796" w14:textId="77777777" w:rsidR="00300C42" w:rsidRPr="00853C2C" w:rsidRDefault="00300C42">
            <w:pPr>
              <w:spacing w:before="60" w:after="60"/>
              <w:jc w:val="center"/>
              <w:rPr>
                <w:sz w:val="20"/>
                <w:szCs w:val="20"/>
                <w:lang w:eastAsia="ja-JP"/>
              </w:rPr>
            </w:pPr>
            <w:r>
              <w:rPr>
                <w:sz w:val="20"/>
                <w:szCs w:val="20"/>
                <w:lang w:eastAsia="ja-JP"/>
              </w:rPr>
              <w:t xml:space="preserve">Tested with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r>
      <w:tr w:rsidR="00300C42" w:rsidRPr="00194B5B" w14:paraId="1F897F0F" w14:textId="77777777">
        <w:trPr>
          <w:jc w:val="center"/>
        </w:trPr>
        <w:tc>
          <w:tcPr>
            <w:tcW w:w="1676" w:type="dxa"/>
            <w:vAlign w:val="center"/>
          </w:tcPr>
          <w:p w14:paraId="4AEED5E0" w14:textId="77777777" w:rsidR="00300C42" w:rsidRPr="00853C2C" w:rsidRDefault="00300C42">
            <w:pPr>
              <w:spacing w:before="60" w:after="60"/>
              <w:jc w:val="center"/>
              <w:rPr>
                <w:sz w:val="20"/>
                <w:szCs w:val="20"/>
                <w:lang w:eastAsia="ja-JP"/>
              </w:rPr>
            </w:pPr>
            <w:r w:rsidRPr="00853C2C">
              <w:rPr>
                <w:sz w:val="20"/>
                <w:szCs w:val="20"/>
                <w:lang w:eastAsia="ja-JP"/>
              </w:rPr>
              <w:t>50</w:t>
            </w:r>
          </w:p>
        </w:tc>
        <w:tc>
          <w:tcPr>
            <w:tcW w:w="3119" w:type="dxa"/>
            <w:vAlign w:val="center"/>
          </w:tcPr>
          <w:p w14:paraId="478FCC37" w14:textId="77777777" w:rsidR="00300C42" w:rsidRPr="00853C2C" w:rsidRDefault="00300C42">
            <w:pPr>
              <w:spacing w:before="60" w:after="60"/>
              <w:jc w:val="center"/>
              <w:rPr>
                <w:sz w:val="20"/>
                <w:szCs w:val="20"/>
                <w:lang w:eastAsia="ja-JP"/>
              </w:rPr>
            </w:pPr>
            <w:r w:rsidRPr="00853C2C">
              <w:rPr>
                <w:sz w:val="20"/>
                <w:szCs w:val="20"/>
                <w:lang w:eastAsia="ja-JP"/>
              </w:rPr>
              <w:t>0.</w:t>
            </w:r>
            <w:r w:rsidRPr="00194B5B">
              <w:rPr>
                <w:sz w:val="20"/>
                <w:szCs w:val="20"/>
                <w:lang w:eastAsia="ja-JP"/>
              </w:rPr>
              <w:t>1</w:t>
            </w:r>
            <w:r>
              <w:rPr>
                <w:sz w:val="20"/>
                <w:szCs w:val="20"/>
                <w:lang w:eastAsia="ja-JP"/>
              </w:rPr>
              <w:t>9</w:t>
            </w:r>
          </w:p>
        </w:tc>
        <w:tc>
          <w:tcPr>
            <w:tcW w:w="3120" w:type="dxa"/>
            <w:vAlign w:val="center"/>
          </w:tcPr>
          <w:p w14:paraId="729A2BA6" w14:textId="77777777" w:rsidR="00300C42" w:rsidRPr="00853C2C" w:rsidRDefault="00300C42">
            <w:pPr>
              <w:spacing w:before="60" w:after="60"/>
              <w:jc w:val="center"/>
              <w:rPr>
                <w:sz w:val="20"/>
                <w:szCs w:val="20"/>
                <w:lang w:eastAsia="ja-JP"/>
              </w:rPr>
            </w:pPr>
            <w:r>
              <w:rPr>
                <w:sz w:val="20"/>
                <w:szCs w:val="20"/>
                <w:lang w:eastAsia="ja-JP"/>
              </w:rPr>
              <w:t>0.</w:t>
            </w:r>
            <w:r w:rsidRPr="00194B5B">
              <w:rPr>
                <w:sz w:val="20"/>
                <w:szCs w:val="20"/>
                <w:lang w:eastAsia="ja-JP"/>
              </w:rPr>
              <w:t>23</w:t>
            </w:r>
          </w:p>
        </w:tc>
      </w:tr>
      <w:tr w:rsidR="00300C42" w:rsidRPr="00194B5B" w14:paraId="6EA9F9D1" w14:textId="77777777">
        <w:trPr>
          <w:jc w:val="center"/>
        </w:trPr>
        <w:tc>
          <w:tcPr>
            <w:tcW w:w="1676" w:type="dxa"/>
            <w:vAlign w:val="center"/>
          </w:tcPr>
          <w:p w14:paraId="78DC30BF" w14:textId="77777777" w:rsidR="00300C42" w:rsidRPr="00853C2C" w:rsidRDefault="00300C42">
            <w:pPr>
              <w:spacing w:before="60" w:after="60"/>
              <w:jc w:val="center"/>
              <w:rPr>
                <w:sz w:val="20"/>
                <w:szCs w:val="20"/>
                <w:lang w:eastAsia="ja-JP"/>
              </w:rPr>
            </w:pPr>
            <w:r w:rsidRPr="00853C2C">
              <w:rPr>
                <w:sz w:val="20"/>
                <w:szCs w:val="20"/>
                <w:lang w:eastAsia="ja-JP"/>
              </w:rPr>
              <w:t>67</w:t>
            </w:r>
          </w:p>
        </w:tc>
        <w:tc>
          <w:tcPr>
            <w:tcW w:w="3119" w:type="dxa"/>
            <w:vAlign w:val="center"/>
          </w:tcPr>
          <w:p w14:paraId="32470879" w14:textId="77777777" w:rsidR="00300C42" w:rsidRPr="00853C2C" w:rsidRDefault="00300C42">
            <w:pPr>
              <w:spacing w:before="60" w:after="60"/>
              <w:jc w:val="center"/>
              <w:rPr>
                <w:sz w:val="20"/>
                <w:szCs w:val="20"/>
                <w:lang w:eastAsia="ja-JP"/>
              </w:rPr>
            </w:pPr>
            <w:r w:rsidRPr="00853C2C">
              <w:rPr>
                <w:sz w:val="20"/>
                <w:szCs w:val="20"/>
                <w:lang w:eastAsia="ja-JP"/>
              </w:rPr>
              <w:t>0.</w:t>
            </w:r>
            <w:r w:rsidRPr="00194B5B">
              <w:rPr>
                <w:sz w:val="20"/>
                <w:szCs w:val="20"/>
                <w:lang w:eastAsia="ja-JP"/>
              </w:rPr>
              <w:t>2</w:t>
            </w:r>
            <w:r>
              <w:rPr>
                <w:sz w:val="20"/>
                <w:szCs w:val="20"/>
                <w:lang w:eastAsia="ja-JP"/>
              </w:rPr>
              <w:t>5</w:t>
            </w:r>
          </w:p>
        </w:tc>
        <w:tc>
          <w:tcPr>
            <w:tcW w:w="3120" w:type="dxa"/>
            <w:vAlign w:val="center"/>
          </w:tcPr>
          <w:p w14:paraId="6A1CD1D0" w14:textId="77777777" w:rsidR="00300C42" w:rsidRPr="00853C2C" w:rsidRDefault="00300C42">
            <w:pPr>
              <w:spacing w:before="60" w:after="60"/>
              <w:jc w:val="center"/>
              <w:rPr>
                <w:sz w:val="20"/>
                <w:szCs w:val="20"/>
                <w:lang w:eastAsia="ja-JP"/>
              </w:rPr>
            </w:pPr>
            <w:r>
              <w:rPr>
                <w:sz w:val="20"/>
                <w:szCs w:val="20"/>
                <w:lang w:eastAsia="ja-JP"/>
              </w:rPr>
              <w:t>0.</w:t>
            </w:r>
            <w:r w:rsidRPr="00194B5B">
              <w:rPr>
                <w:sz w:val="20"/>
                <w:szCs w:val="20"/>
                <w:lang w:eastAsia="ja-JP"/>
              </w:rPr>
              <w:t>30</w:t>
            </w:r>
          </w:p>
        </w:tc>
      </w:tr>
      <w:tr w:rsidR="00300C42" w:rsidRPr="00194B5B" w14:paraId="00745937" w14:textId="77777777">
        <w:trPr>
          <w:jc w:val="center"/>
        </w:trPr>
        <w:tc>
          <w:tcPr>
            <w:tcW w:w="1676" w:type="dxa"/>
            <w:vAlign w:val="center"/>
          </w:tcPr>
          <w:p w14:paraId="09E1BE4A" w14:textId="77777777" w:rsidR="00300C42" w:rsidRPr="00853C2C" w:rsidRDefault="00300C42">
            <w:pPr>
              <w:spacing w:before="60" w:after="60"/>
              <w:jc w:val="center"/>
              <w:rPr>
                <w:sz w:val="20"/>
                <w:szCs w:val="20"/>
                <w:lang w:eastAsia="ja-JP"/>
              </w:rPr>
            </w:pPr>
            <w:r w:rsidRPr="00853C2C">
              <w:rPr>
                <w:sz w:val="20"/>
                <w:szCs w:val="20"/>
                <w:lang w:eastAsia="ja-JP"/>
              </w:rPr>
              <w:t>80</w:t>
            </w:r>
          </w:p>
        </w:tc>
        <w:tc>
          <w:tcPr>
            <w:tcW w:w="3119" w:type="dxa"/>
            <w:vAlign w:val="center"/>
          </w:tcPr>
          <w:p w14:paraId="344DDDFF" w14:textId="77777777" w:rsidR="00300C42" w:rsidRPr="00853C2C" w:rsidRDefault="00300C42">
            <w:pPr>
              <w:spacing w:before="60" w:after="60"/>
              <w:jc w:val="center"/>
              <w:rPr>
                <w:sz w:val="20"/>
                <w:szCs w:val="20"/>
                <w:lang w:eastAsia="ja-JP"/>
              </w:rPr>
            </w:pPr>
            <w:r w:rsidRPr="00853C2C">
              <w:rPr>
                <w:sz w:val="20"/>
                <w:szCs w:val="20"/>
                <w:lang w:eastAsia="ja-JP"/>
              </w:rPr>
              <w:t>0.</w:t>
            </w:r>
            <w:r w:rsidRPr="00194B5B">
              <w:rPr>
                <w:sz w:val="20"/>
                <w:szCs w:val="20"/>
                <w:lang w:eastAsia="ja-JP"/>
              </w:rPr>
              <w:t>3</w:t>
            </w:r>
            <w:r>
              <w:rPr>
                <w:sz w:val="20"/>
                <w:szCs w:val="20"/>
                <w:lang w:eastAsia="ja-JP"/>
              </w:rPr>
              <w:t>1</w:t>
            </w:r>
          </w:p>
        </w:tc>
        <w:tc>
          <w:tcPr>
            <w:tcW w:w="3120" w:type="dxa"/>
            <w:vAlign w:val="center"/>
          </w:tcPr>
          <w:p w14:paraId="2A4A538F" w14:textId="77777777" w:rsidR="00300C42" w:rsidRPr="00853C2C" w:rsidRDefault="00300C42">
            <w:pPr>
              <w:spacing w:before="60" w:after="60"/>
              <w:jc w:val="center"/>
              <w:rPr>
                <w:sz w:val="20"/>
                <w:szCs w:val="20"/>
                <w:lang w:eastAsia="ja-JP"/>
              </w:rPr>
            </w:pPr>
            <w:r>
              <w:rPr>
                <w:sz w:val="20"/>
                <w:szCs w:val="20"/>
                <w:lang w:eastAsia="ja-JP"/>
              </w:rPr>
              <w:t>0.</w:t>
            </w:r>
            <w:r w:rsidRPr="00194B5B">
              <w:rPr>
                <w:sz w:val="20"/>
                <w:szCs w:val="20"/>
                <w:lang w:eastAsia="ja-JP"/>
              </w:rPr>
              <w:t>3</w:t>
            </w:r>
            <w:r>
              <w:rPr>
                <w:sz w:val="20"/>
                <w:szCs w:val="20"/>
                <w:lang w:eastAsia="ja-JP"/>
              </w:rPr>
              <w:t>8</w:t>
            </w:r>
          </w:p>
        </w:tc>
      </w:tr>
      <w:tr w:rsidR="00300C42" w:rsidRPr="00194B5B" w14:paraId="12FCF97E" w14:textId="77777777">
        <w:trPr>
          <w:jc w:val="center"/>
        </w:trPr>
        <w:tc>
          <w:tcPr>
            <w:tcW w:w="1676" w:type="dxa"/>
            <w:vAlign w:val="center"/>
          </w:tcPr>
          <w:p w14:paraId="0A8F324E" w14:textId="77777777" w:rsidR="00300C42" w:rsidRPr="00853C2C" w:rsidRDefault="00300C42">
            <w:pPr>
              <w:spacing w:before="60" w:after="60"/>
              <w:jc w:val="center"/>
              <w:rPr>
                <w:sz w:val="20"/>
                <w:szCs w:val="20"/>
                <w:lang w:eastAsia="ja-JP"/>
              </w:rPr>
            </w:pPr>
            <w:r w:rsidRPr="00853C2C">
              <w:rPr>
                <w:sz w:val="20"/>
                <w:szCs w:val="20"/>
                <w:lang w:eastAsia="ja-JP"/>
              </w:rPr>
              <w:t>90</w:t>
            </w:r>
          </w:p>
        </w:tc>
        <w:tc>
          <w:tcPr>
            <w:tcW w:w="3119" w:type="dxa"/>
            <w:vAlign w:val="center"/>
          </w:tcPr>
          <w:p w14:paraId="32898AF7" w14:textId="77777777" w:rsidR="00300C42" w:rsidRPr="00853C2C" w:rsidRDefault="00300C42">
            <w:pPr>
              <w:spacing w:before="60" w:after="60"/>
              <w:jc w:val="center"/>
              <w:rPr>
                <w:sz w:val="20"/>
                <w:szCs w:val="20"/>
                <w:lang w:eastAsia="ja-JP"/>
              </w:rPr>
            </w:pPr>
            <w:r w:rsidRPr="00853C2C">
              <w:rPr>
                <w:sz w:val="20"/>
                <w:szCs w:val="20"/>
                <w:lang w:eastAsia="ja-JP"/>
              </w:rPr>
              <w:t>0.</w:t>
            </w:r>
            <w:r w:rsidRPr="00194B5B">
              <w:rPr>
                <w:sz w:val="20"/>
                <w:szCs w:val="20"/>
                <w:lang w:eastAsia="ja-JP"/>
              </w:rPr>
              <w:t>38</w:t>
            </w:r>
          </w:p>
        </w:tc>
        <w:tc>
          <w:tcPr>
            <w:tcW w:w="3120" w:type="dxa"/>
            <w:vAlign w:val="center"/>
          </w:tcPr>
          <w:p w14:paraId="61A506A6" w14:textId="77777777" w:rsidR="00300C42" w:rsidRPr="00853C2C" w:rsidRDefault="00300C42">
            <w:pPr>
              <w:spacing w:before="60" w:after="60"/>
              <w:jc w:val="center"/>
              <w:rPr>
                <w:sz w:val="20"/>
                <w:szCs w:val="20"/>
                <w:lang w:eastAsia="ja-JP"/>
              </w:rPr>
            </w:pPr>
            <w:r>
              <w:rPr>
                <w:sz w:val="20"/>
                <w:szCs w:val="20"/>
                <w:lang w:eastAsia="ja-JP"/>
              </w:rPr>
              <w:t>0.</w:t>
            </w:r>
            <w:r w:rsidRPr="00194B5B">
              <w:rPr>
                <w:sz w:val="20"/>
                <w:szCs w:val="20"/>
                <w:lang w:eastAsia="ja-JP"/>
              </w:rPr>
              <w:t>46</w:t>
            </w:r>
          </w:p>
        </w:tc>
      </w:tr>
    </w:tbl>
    <w:p w14:paraId="0DFC1737" w14:textId="77777777" w:rsidR="00300C42" w:rsidRDefault="00300C42" w:rsidP="00300C42"/>
    <w:p w14:paraId="1B13548D" w14:textId="28E4813E" w:rsidR="00300C42" w:rsidRPr="00194B5B" w:rsidRDefault="00300C42" w:rsidP="00A341CD">
      <w:pPr>
        <w:pStyle w:val="Observation"/>
      </w:pPr>
      <w:bookmarkStart w:id="78" w:name="_Toc163235961"/>
      <w:r w:rsidRPr="00194B5B">
        <w:t xml:space="preserve">The initial phase values of measured CIR samples may be random and contains no useful spatial dependent information for an AI/ML model to learn the association between measured CIR samples and the target positions. Without addressing such </w:t>
      </w:r>
      <w:r>
        <w:t>spurious</w:t>
      </w:r>
      <w:r w:rsidRPr="00194B5B">
        <w:t xml:space="preserve"> information during training and inference, fingerprinting ML models using the CIR inputs can produce inaccurate position estimates.</w:t>
      </w:r>
      <w:bookmarkEnd w:id="78"/>
    </w:p>
    <w:p w14:paraId="4F9F6835" w14:textId="77777777" w:rsidR="00300C42" w:rsidRPr="00194B5B" w:rsidRDefault="00300C42" w:rsidP="00300C42">
      <w:pPr>
        <w:pStyle w:val="Proposal"/>
        <w:tabs>
          <w:tab w:val="clear" w:pos="1304"/>
        </w:tabs>
        <w:ind w:left="1701" w:hanging="1701"/>
      </w:pPr>
      <w:bookmarkStart w:id="79" w:name="_Toc163235987"/>
      <w:r w:rsidRPr="00194B5B">
        <w:t>Before CIR can be adopted as model input, RAN1 need to investigate whether fingerprinting ML models can handle CIR phase measurements, which vary not only with the radio channel environment but also with the transmitter/receiver circuits.</w:t>
      </w:r>
      <w:bookmarkEnd w:id="79"/>
    </w:p>
    <w:p w14:paraId="316DA1EE" w14:textId="77777777" w:rsidR="00300C42" w:rsidRPr="00194B5B" w:rsidRDefault="00300C42" w:rsidP="00300C42"/>
    <w:p w14:paraId="55E9F7C8" w14:textId="77777777" w:rsidR="00300C42" w:rsidRPr="00194B5B" w:rsidRDefault="00300C42" w:rsidP="00300C42">
      <w:r w:rsidRPr="00194B5B">
        <w:t xml:space="preserve">While the initial phase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t xml:space="preserve"> may be random and contains no useful channel dependent information, the relative phases of the </w:t>
      </w:r>
      <w:proofErr w:type="gramStart"/>
      <w:r w:rsidRPr="00194B5B">
        <w:t>samples</w:t>
      </w:r>
      <w:proofErr w:type="gramEnd"/>
      <w:r w:rsidRPr="00194B5B">
        <w:t xml:space="preserve"> </w:t>
      </w:r>
    </w:p>
    <w:p w14:paraId="0BD3A913" w14:textId="77777777" w:rsidR="00300C42" w:rsidRPr="00194B5B" w:rsidRDefault="000B25FB" w:rsidP="00300C42">
      <w:pPr>
        <w:rPr>
          <w:rFonts w:eastAsia="Times New Roman"/>
        </w:rPr>
      </w:pPr>
      <m:oMathPara>
        <m:oMath>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r>
                <w:rPr>
                  <w:rFonts w:ascii="Cambria Math" w:eastAsia="Times New Roman" w:hAnsi="Cambria Math"/>
                </w:rPr>
                <m:t>d</m:t>
              </m:r>
            </m:e>
          </m:d>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r>
                <w:rPr>
                  <w:rFonts w:ascii="Cambria Math" w:eastAsia="Times New Roman" w:hAnsi="Cambria Math"/>
                </w:rPr>
                <m:t>d</m:t>
              </m:r>
            </m:e>
          </m:d>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r>
            <w:rPr>
              <w:rFonts w:ascii="Cambria Math" w:eastAsia="Times New Roman" w:hAnsi="Cambria Math"/>
            </w:rPr>
            <m:t xml:space="preserve">,  </m:t>
          </m:r>
          <m:r>
            <m:rPr>
              <m:nor/>
            </m:rPr>
            <w:rPr>
              <w:rFonts w:ascii="Cambria Math" w:eastAsia="Times New Roman" w:hAnsi="Cambria Math"/>
            </w:rPr>
            <m:t>for</m:t>
          </m:r>
          <m:r>
            <w:rPr>
              <w:rFonts w:ascii="Cambria Math" w:eastAsia="Times New Roman" w:hAnsi="Cambria Math"/>
            </w:rPr>
            <m:t xml:space="preserve"> d=</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oMath>
      </m:oMathPara>
    </w:p>
    <w:p w14:paraId="5209E337" w14:textId="77777777" w:rsidR="00300C42" w:rsidRDefault="00300C42" w:rsidP="00300C42">
      <w:r w:rsidRPr="00194B5B">
        <w:t xml:space="preserve">still contain useful information relating the channel and the sampling time. Hence, one way to circumvent the impact of the random initial phases is to scrub it from the model input. That is, instead of recording/signaling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powers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phases, only </w:t>
      </w:r>
      <m:oMath>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oMath>
      <w:r w:rsidRPr="00194B5B">
        <w:t xml:space="preserve"> values are signaled/recorded:</w:t>
      </w:r>
    </w:p>
    <w:p w14:paraId="605EA05A" w14:textId="77777777" w:rsidR="00300C42" w:rsidRPr="00194B5B" w:rsidRDefault="000B25FB"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293A81B3" w14:textId="77777777" w:rsidR="00300C42" w:rsidRPr="00194B5B" w:rsidRDefault="000B25FB"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m:t>
              </m:r>
              <m:r>
                <w:rPr>
                  <w:rFonts w:ascii="Cambria Math" w:eastAsia="Times New Roman" w:hAnsi="Cambria Math"/>
                </w:rPr>
                <m:t>∆</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2</m:t>
                      </m:r>
                    </m:sub>
                  </m:sSub>
                </m:e>
              </m:d>
              <m:r>
                <w:rPr>
                  <w:rFonts w:ascii="Cambria Math" w:hAnsi="Cambria Math"/>
                </w:rPr>
                <m:t xml:space="preserve">, …, </m:t>
              </m:r>
              <m:r>
                <w:rPr>
                  <w:rFonts w:ascii="Cambria Math" w:eastAsia="Times New Roman" w:hAnsi="Cambria Math"/>
                </w:rPr>
                <m:t>∆</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448E842C" w14:textId="4D6A9BEB" w:rsidR="00300C42" w:rsidRPr="00194B5B" w:rsidRDefault="00300C42" w:rsidP="00300C42">
      <w:pPr>
        <w:rPr>
          <w:iCs/>
        </w:rPr>
      </w:pPr>
      <w:r w:rsidRPr="00194B5B">
        <w:t xml:space="preserve">The phase of the initial sample </w:t>
      </w:r>
      <m:oMath>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oMath>
      <w:r w:rsidRPr="00194B5B">
        <w:rPr>
          <w:iCs/>
        </w:rPr>
        <w:t xml:space="preserve"> is taken as zero</w:t>
      </w:r>
      <w:r w:rsidR="0007691C">
        <w:rPr>
          <w:iCs/>
        </w:rPr>
        <w:t xml:space="preserve"> and not signaled</w:t>
      </w:r>
      <w:r w:rsidRPr="00194B5B">
        <w:rPr>
          <w:iCs/>
        </w:rPr>
        <w:t>. Equivalently, this is just applying a common phase de-rotation to the complex-valued CIR samples to set the initial phase to zero:</w:t>
      </w:r>
    </w:p>
    <w:p w14:paraId="2A716527" w14:textId="77777777" w:rsidR="00300C42" w:rsidRPr="00194B5B" w:rsidRDefault="000B25FB" w:rsidP="00300C42">
      <m:oMathPara>
        <m:oMath>
          <m:d>
            <m:dPr>
              <m:begChr m:val="{"/>
              <m:endChr m:val="}"/>
              <m:ctrlPr>
                <w:rPr>
                  <w:rFonts w:ascii="Cambria Math" w:hAnsi="Cambria Math" w:cs="Calibri"/>
                  <w:i/>
                  <w:iCs/>
                </w:rPr>
              </m:ctrlPr>
            </m:dPr>
            <m:e>
              <m:rad>
                <m:radPr>
                  <m:degHide m:val="1"/>
                  <m:ctrlPr>
                    <w:rPr>
                      <w:rFonts w:ascii="Cambria Math" w:hAnsi="Cambria Math"/>
                      <w:i/>
                      <w:iCs/>
                    </w:rPr>
                  </m:ctrlPr>
                </m:radPr>
                <m:deg/>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rad>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cs="Calibri"/>
                          <w:i/>
                        </w:rPr>
                      </m:ctrlPr>
                    </m:sSubSupPr>
                    <m:e>
                      <m:r>
                        <w:rPr>
                          <w:rFonts w:ascii="Cambria Math" w:hAnsi="Cambria Math"/>
                        </w:rPr>
                        <m:t>N</m:t>
                      </m:r>
                      <m:ctrlPr>
                        <w:rPr>
                          <w:rFonts w:ascii="Cambria Math" w:hAnsi="Cambria Math"/>
                          <w:i/>
                        </w:rPr>
                      </m:ctrlPr>
                    </m:e>
                    <m:sub>
                      <m:r>
                        <w:rPr>
                          <w:rFonts w:ascii="Cambria Math" w:hAnsi="Cambria Math"/>
                        </w:rPr>
                        <m:t>t</m:t>
                      </m:r>
                      <m:ctrlPr>
                        <w:rPr>
                          <w:rFonts w:ascii="Cambria Math" w:hAnsi="Cambria Math"/>
                          <w:i/>
                        </w:rPr>
                      </m:ctrlPr>
                    </m:sub>
                    <m:sup>
                      <m:r>
                        <w:rPr>
                          <w:rFonts w:ascii="Cambria Math" w:hAnsi="Cambria Math" w:cs="Calibri"/>
                        </w:rPr>
                        <m:t>'</m:t>
                      </m:r>
                    </m:sup>
                  </m:sSubSup>
                  <m:r>
                    <w:rPr>
                      <w:rFonts w:ascii="Cambria Math" w:hAnsi="Cambria Math" w:cs="Calibri"/>
                    </w:rPr>
                    <m:t>-1</m:t>
                  </m:r>
                </m:sub>
              </m:sSub>
              <m:r>
                <w:rPr>
                  <w:rFonts w:ascii="Cambria Math" w:hAnsi="Cambria Math"/>
                </w:rPr>
                <m:t>]</m:t>
              </m:r>
            </m:e>
          </m:d>
        </m:oMath>
      </m:oMathPara>
    </w:p>
    <w:p w14:paraId="5B42427D" w14:textId="2152ED84" w:rsidR="00300C42" w:rsidRPr="00194B5B" w:rsidRDefault="00300C42" w:rsidP="00300C42">
      <w:r w:rsidRPr="00194B5B">
        <w:t xml:space="preserve">In </w:t>
      </w:r>
      <w:r w:rsidR="00DA1F80">
        <w:fldChar w:fldCharType="begin"/>
      </w:r>
      <w:r w:rsidR="00DA1F80">
        <w:instrText xml:space="preserve"> REF _Ref163128462 </w:instrText>
      </w:r>
      <w:r w:rsidR="00DA1F80">
        <w:fldChar w:fldCharType="separate"/>
      </w:r>
      <w:r w:rsidR="00C071DE" w:rsidRPr="00194B5B">
        <w:t xml:space="preserve">Table </w:t>
      </w:r>
      <w:r w:rsidR="00C071DE">
        <w:rPr>
          <w:noProof/>
        </w:rPr>
        <w:t>7</w:t>
      </w:r>
      <w:r w:rsidR="00DA1F80">
        <w:fldChar w:fldCharType="end"/>
      </w:r>
      <w:r w:rsidRPr="00194B5B">
        <w:t xml:space="preserve">, we compared the 90%tile 2D UE positioning errors </w:t>
      </w:r>
      <m:oMath>
        <m:sSub>
          <m:sSubPr>
            <m:ctrlPr>
              <w:rPr>
                <w:rFonts w:ascii="Cambria Math" w:eastAsia="Calibri" w:hAnsi="Cambria Math"/>
                <w:i/>
                <w:sz w:val="22"/>
                <w:szCs w:val="22"/>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w:r w:rsidRPr="00194B5B">
        <w:t xml:space="preserve"> (in meters) for two sets of models:</w:t>
      </w:r>
    </w:p>
    <w:p w14:paraId="17FD8D87" w14:textId="77777777" w:rsidR="00300C42" w:rsidRPr="00194B5B" w:rsidRDefault="00300C42" w:rsidP="00300C42">
      <w:pPr>
        <w:pStyle w:val="ListParagraph"/>
        <w:numPr>
          <w:ilvl w:val="0"/>
          <w:numId w:val="47"/>
        </w:numPr>
        <w:rPr>
          <w:lang w:val="en-US"/>
        </w:rPr>
      </w:pPr>
      <w:r w:rsidRPr="00194B5B">
        <w:rPr>
          <w:lang w:val="en-US"/>
        </w:rPr>
        <w:t>The first set of models are trained and tested CIR samples containing no random initial phases. Note that it’s not possible to collect such type of CIR samples in reality because of the random states of the clock and/or frequency generation circuits discussed in the above.</w:t>
      </w:r>
    </w:p>
    <w:p w14:paraId="752B3EE5" w14:textId="77777777" w:rsidR="00300C42" w:rsidRPr="00194B5B" w:rsidRDefault="00300C42" w:rsidP="00300C42">
      <w:pPr>
        <w:pStyle w:val="ListParagraph"/>
        <w:numPr>
          <w:ilvl w:val="0"/>
          <w:numId w:val="47"/>
        </w:numPr>
        <w:rPr>
          <w:lang w:val="en-US"/>
        </w:rPr>
      </w:pPr>
      <w:r w:rsidRPr="00194B5B">
        <w:rPr>
          <w:lang w:val="en-US"/>
        </w:rPr>
        <w:t>The second set of models are trained and tested CIR samples containing relative phases as just described.</w:t>
      </w:r>
    </w:p>
    <w:p w14:paraId="1718C2A4" w14:textId="77777777" w:rsidR="00300C42" w:rsidRPr="00194B5B" w:rsidRDefault="00300C42" w:rsidP="00300C42">
      <w:r w:rsidRPr="00194B5B">
        <w:t>It can be observed that the models trained and tested CIR relative phase samples achieve essentially identical positioning accuracy (up to simulation noises) as the models trained and tested with idealized (but not physically feasible) CIR samples.</w:t>
      </w:r>
    </w:p>
    <w:p w14:paraId="2BEFD357" w14:textId="77777777" w:rsidR="00300C42" w:rsidRPr="00194B5B" w:rsidRDefault="00300C42" w:rsidP="00300C42"/>
    <w:p w14:paraId="2A8B6834" w14:textId="77777777" w:rsidR="00300C42" w:rsidRPr="00194B5B" w:rsidRDefault="00300C42" w:rsidP="00A341CD">
      <w:pPr>
        <w:pStyle w:val="Observation"/>
      </w:pPr>
      <w:bookmarkStart w:id="80" w:name="_Toc163235962"/>
      <w:r w:rsidRPr="00194B5B">
        <w:t>CIR samples containing relative phases can be used as inputs to AI/ML models to circumvent the impact of random initial phase values of measured CIR samples.</w:t>
      </w:r>
      <w:bookmarkEnd w:id="80"/>
    </w:p>
    <w:p w14:paraId="41296430" w14:textId="77777777" w:rsidR="00300C42" w:rsidRPr="00194B5B" w:rsidRDefault="00300C42" w:rsidP="00300C42"/>
    <w:p w14:paraId="6BF56259" w14:textId="4EDD495E" w:rsidR="00300C42" w:rsidRPr="00194B5B" w:rsidRDefault="00300C42" w:rsidP="00300C42">
      <w:pPr>
        <w:pStyle w:val="Caption"/>
      </w:pPr>
      <w:bookmarkStart w:id="81" w:name="_Ref163128462"/>
      <w:r w:rsidRPr="00194B5B">
        <w:t xml:space="preserve">Table </w:t>
      </w:r>
      <w:r w:rsidRPr="00194B5B">
        <w:fldChar w:fldCharType="begin"/>
      </w:r>
      <w:r w:rsidRPr="00194B5B">
        <w:instrText xml:space="preserve"> SEQ Table \* ARABIC </w:instrText>
      </w:r>
      <w:r w:rsidRPr="00194B5B">
        <w:fldChar w:fldCharType="separate"/>
      </w:r>
      <w:r w:rsidR="00C071DE">
        <w:rPr>
          <w:noProof/>
        </w:rPr>
        <w:t>7</w:t>
      </w:r>
      <w:r w:rsidRPr="00194B5B">
        <w:fldChar w:fldCharType="end"/>
      </w:r>
      <w:bookmarkEnd w:id="81"/>
      <w:r w:rsidRPr="00194B5B">
        <w:t xml:space="preserve"> Comparison of 90%tile 2D UE positioning errors </w:t>
      </w:r>
      <m:oMath>
        <m:sSub>
          <m:sSubPr>
            <m:ctrlPr>
              <w:rPr>
                <w:rFonts w:ascii="Cambria Math" w:eastAsia="Calibri" w:hAnsi="Cambria Math"/>
                <w:i/>
                <w:sz w:val="22"/>
                <w:szCs w:val="22"/>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(1) models trained and tested with CIR s</w:t>
      </w:r>
      <w:proofErr w:type="spellStart"/>
      <w:r w:rsidRPr="00194B5B">
        <w:t>amples</w:t>
      </w:r>
      <w:proofErr w:type="spellEnd"/>
      <w:r w:rsidRPr="00194B5B">
        <w:t xml:space="preserve"> containing no random initial phases and (2) models trained and tested with CIR samples containing relative phases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194B5B">
        <w:fldChar w:fldCharType="begin"/>
      </w:r>
      <w:r w:rsidRPr="00194B5B">
        <w:instrText xml:space="preserve"> REF _Ref158730650 \r \h </w:instrText>
      </w:r>
      <w:r w:rsidRPr="00194B5B">
        <w:fldChar w:fldCharType="separate"/>
      </w:r>
      <w:r w:rsidR="00C071DE">
        <w:t>[6]</w:t>
      </w:r>
      <w:r w:rsidRPr="00194B5B">
        <w:fldChar w:fldCharType="end"/>
      </w:r>
      <w:r w:rsidRPr="00194B5B">
        <w:t>.</w:t>
      </w:r>
    </w:p>
    <w:tbl>
      <w:tblPr>
        <w:tblStyle w:val="TableGrid"/>
        <w:tblW w:w="8995" w:type="dxa"/>
        <w:tblInd w:w="355" w:type="dxa"/>
        <w:tblLook w:val="04A0" w:firstRow="1" w:lastRow="0" w:firstColumn="1" w:lastColumn="0" w:noHBand="0" w:noVBand="1"/>
      </w:tblPr>
      <w:tblGrid>
        <w:gridCol w:w="1423"/>
        <w:gridCol w:w="1423"/>
        <w:gridCol w:w="3074"/>
        <w:gridCol w:w="3075"/>
      </w:tblGrid>
      <w:tr w:rsidR="00300C42" w:rsidRPr="00194B5B" w14:paraId="2F6590AF" w14:textId="77777777">
        <w:tc>
          <w:tcPr>
            <w:tcW w:w="1423" w:type="dxa"/>
            <w:vMerge w:val="restart"/>
            <w:vAlign w:val="center"/>
          </w:tcPr>
          <w:p w14:paraId="3FCAD32A" w14:textId="77777777" w:rsidR="00300C42" w:rsidRPr="00194B5B" w:rsidRDefault="000B25FB">
            <w:pPr>
              <w:spacing w:before="40" w:after="40"/>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1423" w:type="dxa"/>
            <w:vMerge w:val="restart"/>
            <w:vAlign w:val="center"/>
          </w:tcPr>
          <w:p w14:paraId="6313BC36" w14:textId="77777777" w:rsidR="00300C42" w:rsidRPr="00194B5B" w:rsidRDefault="000B25FB">
            <w:pPr>
              <w:spacing w:before="40" w:after="40"/>
              <w:jc w:val="center"/>
              <w:rPr>
                <w:sz w:val="20"/>
                <w:szCs w:val="20"/>
                <w:lang w:eastAsia="ja-JP"/>
              </w:rPr>
            </w:pPr>
            <m:oMathPara>
              <m:oMath>
                <m:sSubSup>
                  <m:sSubSupPr>
                    <m:ctrlPr>
                      <w:rPr>
                        <w:rFonts w:ascii="Cambria Math" w:hAnsi="Cambria Math"/>
                        <w:sz w:val="20"/>
                        <w:szCs w:val="20"/>
                        <w:lang w:eastAsia="ja-JP"/>
                      </w:rPr>
                    </m:ctrlPr>
                  </m:sSubSupPr>
                  <m:e>
                    <m:r>
                      <w:rPr>
                        <w:rFonts w:ascii="Cambria Math" w:hAnsi="Cambria Math"/>
                        <w:sz w:val="20"/>
                        <w:szCs w:val="20"/>
                        <w:lang w:eastAsia="ja-JP"/>
                      </w:rPr>
                      <m:t>N</m:t>
                    </m:r>
                  </m:e>
                  <m:sub>
                    <m:r>
                      <w:rPr>
                        <w:rFonts w:ascii="Cambria Math" w:hAnsi="Cambria Math"/>
                        <w:sz w:val="20"/>
                        <w:szCs w:val="20"/>
                        <w:lang w:eastAsia="ja-JP"/>
                      </w:rPr>
                      <m:t>t</m:t>
                    </m:r>
                  </m:sub>
                  <m:sup>
                    <m:r>
                      <m:rPr>
                        <m:sty m:val="p"/>
                      </m:rPr>
                      <w:rPr>
                        <w:rFonts w:ascii="Cambria Math" w:hAnsi="Cambria Math"/>
                        <w:sz w:val="20"/>
                        <w:szCs w:val="20"/>
                        <w:lang w:eastAsia="ja-JP"/>
                      </w:rPr>
                      <m:t>'</m:t>
                    </m:r>
                  </m:sup>
                </m:sSubSup>
              </m:oMath>
            </m:oMathPara>
          </w:p>
        </w:tc>
        <w:tc>
          <w:tcPr>
            <w:tcW w:w="6149" w:type="dxa"/>
            <w:gridSpan w:val="2"/>
            <w:vAlign w:val="center"/>
          </w:tcPr>
          <w:p w14:paraId="0728482D" w14:textId="77777777" w:rsidR="00300C42" w:rsidRPr="00194B5B" w:rsidRDefault="00300C42">
            <w:pPr>
              <w:spacing w:before="40" w:after="40"/>
              <w:jc w:val="center"/>
              <w:rPr>
                <w:sz w:val="20"/>
                <w:szCs w:val="20"/>
                <w:lang w:eastAsia="ja-JP"/>
              </w:rPr>
            </w:pPr>
            <w:r w:rsidRPr="00194B5B">
              <w:rPr>
                <w:sz w:val="20"/>
                <w:szCs w:val="20"/>
                <w:lang w:eastAsia="ja-JP"/>
              </w:rPr>
              <w:t xml:space="preserve">90%tile 2D positioning error [m] in {60%, 6m, 2m} </w:t>
            </w:r>
            <w:proofErr w:type="spellStart"/>
            <w:r w:rsidRPr="00194B5B">
              <w:rPr>
                <w:sz w:val="20"/>
                <w:szCs w:val="20"/>
                <w:lang w:eastAsia="ja-JP"/>
              </w:rPr>
              <w:t>InF</w:t>
            </w:r>
            <w:proofErr w:type="spellEnd"/>
            <w:r w:rsidRPr="00194B5B">
              <w:rPr>
                <w:sz w:val="20"/>
                <w:szCs w:val="20"/>
                <w:lang w:eastAsia="ja-JP"/>
              </w:rPr>
              <w:t>-DH</w:t>
            </w:r>
            <w:r w:rsidRPr="00194B5B">
              <w:rPr>
                <w:sz w:val="20"/>
                <w:szCs w:val="20"/>
                <w:lang w:eastAsia="ja-JP"/>
              </w:rPr>
              <w:br/>
              <w:t>Model I trained with 40,000 CIR samples</w:t>
            </w:r>
          </w:p>
        </w:tc>
      </w:tr>
      <w:tr w:rsidR="00300C42" w:rsidRPr="00194B5B" w14:paraId="7B106EC1" w14:textId="77777777">
        <w:tc>
          <w:tcPr>
            <w:tcW w:w="1423" w:type="dxa"/>
            <w:vMerge/>
            <w:vAlign w:val="center"/>
          </w:tcPr>
          <w:p w14:paraId="666C551A" w14:textId="77777777" w:rsidR="00300C42" w:rsidRPr="00194B5B" w:rsidRDefault="00300C42">
            <w:pPr>
              <w:spacing w:before="40" w:after="40"/>
              <w:jc w:val="center"/>
              <w:rPr>
                <w:sz w:val="20"/>
                <w:szCs w:val="20"/>
              </w:rPr>
            </w:pPr>
          </w:p>
        </w:tc>
        <w:tc>
          <w:tcPr>
            <w:tcW w:w="1423" w:type="dxa"/>
            <w:vMerge/>
            <w:vAlign w:val="center"/>
          </w:tcPr>
          <w:p w14:paraId="6509A3E1" w14:textId="77777777" w:rsidR="00300C42" w:rsidRPr="00194B5B" w:rsidRDefault="00300C42">
            <w:pPr>
              <w:spacing w:before="40" w:after="40"/>
              <w:jc w:val="center"/>
              <w:rPr>
                <w:sz w:val="20"/>
                <w:szCs w:val="20"/>
                <w:lang w:eastAsia="ja-JP"/>
              </w:rPr>
            </w:pPr>
          </w:p>
        </w:tc>
        <w:tc>
          <w:tcPr>
            <w:tcW w:w="3074" w:type="dxa"/>
            <w:vAlign w:val="center"/>
          </w:tcPr>
          <w:p w14:paraId="3DE0DBFC" w14:textId="77777777" w:rsidR="00300C42" w:rsidRPr="00194B5B" w:rsidRDefault="00300C42">
            <w:pPr>
              <w:spacing w:before="40" w:after="40"/>
              <w:jc w:val="center"/>
              <w:rPr>
                <w:sz w:val="20"/>
                <w:szCs w:val="20"/>
                <w:lang w:eastAsia="ja-JP"/>
              </w:rPr>
            </w:pPr>
            <w:r w:rsidRPr="00194B5B">
              <w:rPr>
                <w:sz w:val="20"/>
                <w:szCs w:val="20"/>
                <w:lang w:eastAsia="ja-JP"/>
              </w:rPr>
              <w:t xml:space="preserve">Trained and tested </w:t>
            </w:r>
            <w:r w:rsidRPr="00194B5B">
              <w:rPr>
                <w:sz w:val="20"/>
                <w:szCs w:val="20"/>
                <w:lang w:eastAsia="ja-JP"/>
              </w:rPr>
              <w:br/>
              <w:t>without random initial phases</w:t>
            </w:r>
          </w:p>
        </w:tc>
        <w:tc>
          <w:tcPr>
            <w:tcW w:w="3075" w:type="dxa"/>
          </w:tcPr>
          <w:p w14:paraId="766425F0" w14:textId="77777777" w:rsidR="00300C42" w:rsidRPr="00194B5B" w:rsidRDefault="00300C42">
            <w:pPr>
              <w:spacing w:before="40" w:after="40"/>
              <w:jc w:val="center"/>
              <w:rPr>
                <w:sz w:val="20"/>
                <w:szCs w:val="20"/>
                <w:lang w:eastAsia="ja-JP"/>
              </w:rPr>
            </w:pPr>
            <w:r w:rsidRPr="00194B5B">
              <w:rPr>
                <w:sz w:val="20"/>
                <w:szCs w:val="20"/>
                <w:lang w:eastAsia="ja-JP"/>
              </w:rPr>
              <w:t xml:space="preserve">Trained and tested </w:t>
            </w:r>
            <w:r w:rsidRPr="00194B5B">
              <w:rPr>
                <w:sz w:val="20"/>
                <w:szCs w:val="20"/>
                <w:lang w:eastAsia="ja-JP"/>
              </w:rPr>
              <w:br/>
              <w:t>with relative phases</w:t>
            </w:r>
          </w:p>
        </w:tc>
      </w:tr>
      <w:tr w:rsidR="00300C42" w:rsidRPr="00194B5B" w14:paraId="3D6E90D5" w14:textId="77777777">
        <w:tc>
          <w:tcPr>
            <w:tcW w:w="1423" w:type="dxa"/>
            <w:vAlign w:val="center"/>
          </w:tcPr>
          <w:p w14:paraId="4075EB0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06C5802D" w14:textId="77777777" w:rsidR="00300C42" w:rsidRPr="00194B5B" w:rsidRDefault="00300C42">
            <w:pPr>
              <w:spacing w:before="40" w:after="40"/>
              <w:jc w:val="center"/>
              <w:rPr>
                <w:sz w:val="20"/>
                <w:szCs w:val="20"/>
                <w:lang w:eastAsia="ja-JP"/>
              </w:rPr>
            </w:pPr>
            <w:r w:rsidRPr="00194B5B">
              <w:rPr>
                <w:sz w:val="20"/>
                <w:szCs w:val="20"/>
                <w:lang w:eastAsia="ja-JP"/>
              </w:rPr>
              <w:t>128</w:t>
            </w:r>
          </w:p>
        </w:tc>
        <w:tc>
          <w:tcPr>
            <w:tcW w:w="3074" w:type="dxa"/>
          </w:tcPr>
          <w:p w14:paraId="61D2E6A8"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38</w:t>
            </w:r>
          </w:p>
        </w:tc>
        <w:tc>
          <w:tcPr>
            <w:tcW w:w="3075" w:type="dxa"/>
          </w:tcPr>
          <w:p w14:paraId="72E7B097"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39</w:t>
            </w:r>
          </w:p>
        </w:tc>
      </w:tr>
      <w:tr w:rsidR="00300C42" w:rsidRPr="00194B5B" w14:paraId="7D415B0A" w14:textId="77777777">
        <w:tc>
          <w:tcPr>
            <w:tcW w:w="1423" w:type="dxa"/>
            <w:vAlign w:val="center"/>
          </w:tcPr>
          <w:p w14:paraId="55B71E8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6D1A46FA" w14:textId="77777777" w:rsidR="00300C42" w:rsidRPr="00194B5B" w:rsidRDefault="00300C42">
            <w:pPr>
              <w:spacing w:before="40" w:after="40"/>
              <w:jc w:val="center"/>
              <w:rPr>
                <w:sz w:val="20"/>
                <w:szCs w:val="20"/>
                <w:lang w:eastAsia="ja-JP"/>
              </w:rPr>
            </w:pPr>
            <w:r w:rsidRPr="00194B5B">
              <w:rPr>
                <w:sz w:val="20"/>
                <w:szCs w:val="20"/>
                <w:lang w:eastAsia="ja-JP"/>
              </w:rPr>
              <w:t>64</w:t>
            </w:r>
          </w:p>
        </w:tc>
        <w:tc>
          <w:tcPr>
            <w:tcW w:w="3074" w:type="dxa"/>
          </w:tcPr>
          <w:p w14:paraId="2421D849"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43</w:t>
            </w:r>
          </w:p>
        </w:tc>
        <w:tc>
          <w:tcPr>
            <w:tcW w:w="3075" w:type="dxa"/>
          </w:tcPr>
          <w:p w14:paraId="41733EE9"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44</w:t>
            </w:r>
          </w:p>
        </w:tc>
      </w:tr>
      <w:tr w:rsidR="00300C42" w:rsidRPr="00194B5B" w14:paraId="655D0C53" w14:textId="77777777">
        <w:tc>
          <w:tcPr>
            <w:tcW w:w="1423" w:type="dxa"/>
            <w:vAlign w:val="center"/>
          </w:tcPr>
          <w:p w14:paraId="4F4E8C23"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362FE26" w14:textId="77777777" w:rsidR="00300C42" w:rsidRPr="00194B5B" w:rsidRDefault="00300C42">
            <w:pPr>
              <w:spacing w:before="40" w:after="40"/>
              <w:jc w:val="center"/>
              <w:rPr>
                <w:sz w:val="20"/>
                <w:szCs w:val="20"/>
                <w:lang w:eastAsia="ja-JP"/>
              </w:rPr>
            </w:pPr>
            <w:r w:rsidRPr="00194B5B">
              <w:rPr>
                <w:sz w:val="20"/>
                <w:szCs w:val="20"/>
                <w:lang w:eastAsia="ja-JP"/>
              </w:rPr>
              <w:t>64</w:t>
            </w:r>
          </w:p>
        </w:tc>
        <w:tc>
          <w:tcPr>
            <w:tcW w:w="3074" w:type="dxa"/>
          </w:tcPr>
          <w:p w14:paraId="57BCACB4"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48</w:t>
            </w:r>
          </w:p>
        </w:tc>
        <w:tc>
          <w:tcPr>
            <w:tcW w:w="3075" w:type="dxa"/>
          </w:tcPr>
          <w:p w14:paraId="7C3A585E"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46</w:t>
            </w:r>
          </w:p>
        </w:tc>
      </w:tr>
      <w:tr w:rsidR="00300C42" w:rsidRPr="00194B5B" w14:paraId="037227BA" w14:textId="77777777">
        <w:tc>
          <w:tcPr>
            <w:tcW w:w="1423" w:type="dxa"/>
            <w:vAlign w:val="center"/>
          </w:tcPr>
          <w:p w14:paraId="3DAEC7D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536187D" w14:textId="77777777" w:rsidR="00300C42" w:rsidRPr="00194B5B" w:rsidRDefault="00300C42">
            <w:pPr>
              <w:spacing w:before="40" w:after="40"/>
              <w:jc w:val="center"/>
              <w:rPr>
                <w:sz w:val="20"/>
                <w:szCs w:val="20"/>
                <w:lang w:eastAsia="ja-JP"/>
              </w:rPr>
            </w:pPr>
            <w:r w:rsidRPr="00194B5B">
              <w:rPr>
                <w:sz w:val="20"/>
                <w:szCs w:val="20"/>
                <w:lang w:eastAsia="ja-JP"/>
              </w:rPr>
              <w:t>32</w:t>
            </w:r>
          </w:p>
        </w:tc>
        <w:tc>
          <w:tcPr>
            <w:tcW w:w="3074" w:type="dxa"/>
          </w:tcPr>
          <w:p w14:paraId="37565DE2"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54</w:t>
            </w:r>
          </w:p>
        </w:tc>
        <w:tc>
          <w:tcPr>
            <w:tcW w:w="3075" w:type="dxa"/>
          </w:tcPr>
          <w:p w14:paraId="075C854A"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55</w:t>
            </w:r>
          </w:p>
        </w:tc>
      </w:tr>
      <w:tr w:rsidR="00300C42" w:rsidRPr="00194B5B" w14:paraId="7887F8BC" w14:textId="77777777">
        <w:tc>
          <w:tcPr>
            <w:tcW w:w="1423" w:type="dxa"/>
            <w:vAlign w:val="center"/>
          </w:tcPr>
          <w:p w14:paraId="4D6AB4C1"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1A53412" w14:textId="77777777" w:rsidR="00300C42" w:rsidRPr="00194B5B" w:rsidRDefault="00300C42">
            <w:pPr>
              <w:spacing w:before="40" w:after="40"/>
              <w:jc w:val="center"/>
              <w:rPr>
                <w:sz w:val="20"/>
                <w:szCs w:val="20"/>
                <w:lang w:eastAsia="ja-JP"/>
              </w:rPr>
            </w:pPr>
            <w:r w:rsidRPr="00194B5B">
              <w:rPr>
                <w:sz w:val="20"/>
                <w:szCs w:val="20"/>
                <w:lang w:eastAsia="ja-JP"/>
              </w:rPr>
              <w:t>32</w:t>
            </w:r>
          </w:p>
        </w:tc>
        <w:tc>
          <w:tcPr>
            <w:tcW w:w="3074" w:type="dxa"/>
          </w:tcPr>
          <w:p w14:paraId="09CB55DB"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53</w:t>
            </w:r>
          </w:p>
        </w:tc>
        <w:tc>
          <w:tcPr>
            <w:tcW w:w="3075" w:type="dxa"/>
          </w:tcPr>
          <w:p w14:paraId="58A978B1"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55</w:t>
            </w:r>
          </w:p>
        </w:tc>
      </w:tr>
      <w:tr w:rsidR="00300C42" w:rsidRPr="00194B5B" w14:paraId="63B9D5FD" w14:textId="77777777">
        <w:tc>
          <w:tcPr>
            <w:tcW w:w="1423" w:type="dxa"/>
            <w:vAlign w:val="center"/>
          </w:tcPr>
          <w:p w14:paraId="135E4DB8"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23D8446B" w14:textId="77777777" w:rsidR="00300C42" w:rsidRPr="00194B5B" w:rsidRDefault="00300C42">
            <w:pPr>
              <w:spacing w:before="40" w:after="40"/>
              <w:jc w:val="center"/>
              <w:rPr>
                <w:sz w:val="20"/>
                <w:szCs w:val="20"/>
                <w:lang w:eastAsia="ja-JP"/>
              </w:rPr>
            </w:pPr>
            <w:r w:rsidRPr="00194B5B">
              <w:rPr>
                <w:sz w:val="20"/>
                <w:szCs w:val="20"/>
                <w:lang w:eastAsia="ja-JP"/>
              </w:rPr>
              <w:t>32</w:t>
            </w:r>
          </w:p>
        </w:tc>
        <w:tc>
          <w:tcPr>
            <w:tcW w:w="3074" w:type="dxa"/>
          </w:tcPr>
          <w:p w14:paraId="3AC575AB"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67</w:t>
            </w:r>
          </w:p>
        </w:tc>
        <w:tc>
          <w:tcPr>
            <w:tcW w:w="3075" w:type="dxa"/>
          </w:tcPr>
          <w:p w14:paraId="443FEED2"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66</w:t>
            </w:r>
          </w:p>
        </w:tc>
      </w:tr>
      <w:tr w:rsidR="00300C42" w:rsidRPr="00194B5B" w14:paraId="353684E6" w14:textId="77777777">
        <w:tc>
          <w:tcPr>
            <w:tcW w:w="1423" w:type="dxa"/>
            <w:vAlign w:val="center"/>
          </w:tcPr>
          <w:p w14:paraId="6B5333B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1F4918E" w14:textId="77777777" w:rsidR="00300C42" w:rsidRPr="00194B5B" w:rsidRDefault="00300C42">
            <w:pPr>
              <w:spacing w:before="40" w:after="40"/>
              <w:jc w:val="center"/>
              <w:rPr>
                <w:sz w:val="20"/>
                <w:szCs w:val="20"/>
                <w:lang w:eastAsia="ja-JP"/>
              </w:rPr>
            </w:pPr>
            <w:r w:rsidRPr="00194B5B">
              <w:rPr>
                <w:sz w:val="20"/>
                <w:szCs w:val="20"/>
                <w:lang w:eastAsia="ja-JP"/>
              </w:rPr>
              <w:t>16</w:t>
            </w:r>
          </w:p>
        </w:tc>
        <w:tc>
          <w:tcPr>
            <w:tcW w:w="3074" w:type="dxa"/>
          </w:tcPr>
          <w:p w14:paraId="4E80E1E8"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68</w:t>
            </w:r>
          </w:p>
        </w:tc>
        <w:tc>
          <w:tcPr>
            <w:tcW w:w="3075" w:type="dxa"/>
          </w:tcPr>
          <w:p w14:paraId="41675BB8"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69</w:t>
            </w:r>
          </w:p>
        </w:tc>
      </w:tr>
      <w:tr w:rsidR="00300C42" w:rsidRPr="00194B5B" w14:paraId="6CB51F82" w14:textId="77777777">
        <w:tc>
          <w:tcPr>
            <w:tcW w:w="1423" w:type="dxa"/>
            <w:vAlign w:val="center"/>
          </w:tcPr>
          <w:p w14:paraId="07954A58"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0551BCD5" w14:textId="77777777" w:rsidR="00300C42" w:rsidRPr="00194B5B" w:rsidRDefault="00300C42">
            <w:pPr>
              <w:spacing w:before="40" w:after="40"/>
              <w:jc w:val="center"/>
              <w:rPr>
                <w:sz w:val="20"/>
                <w:szCs w:val="20"/>
                <w:lang w:eastAsia="ja-JP"/>
              </w:rPr>
            </w:pPr>
            <w:r w:rsidRPr="00194B5B">
              <w:rPr>
                <w:sz w:val="20"/>
                <w:szCs w:val="20"/>
                <w:lang w:eastAsia="ja-JP"/>
              </w:rPr>
              <w:t>16</w:t>
            </w:r>
          </w:p>
        </w:tc>
        <w:tc>
          <w:tcPr>
            <w:tcW w:w="3074" w:type="dxa"/>
          </w:tcPr>
          <w:p w14:paraId="2BC5E6F6"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64</w:t>
            </w:r>
          </w:p>
        </w:tc>
        <w:tc>
          <w:tcPr>
            <w:tcW w:w="3075" w:type="dxa"/>
          </w:tcPr>
          <w:p w14:paraId="623A2BF4"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65</w:t>
            </w:r>
          </w:p>
        </w:tc>
      </w:tr>
      <w:tr w:rsidR="00300C42" w:rsidRPr="00194B5B" w14:paraId="34403022" w14:textId="77777777">
        <w:tc>
          <w:tcPr>
            <w:tcW w:w="1423" w:type="dxa"/>
            <w:vAlign w:val="center"/>
          </w:tcPr>
          <w:p w14:paraId="7B869F55"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769B694D" w14:textId="77777777" w:rsidR="00300C42" w:rsidRPr="00194B5B" w:rsidRDefault="00300C42">
            <w:pPr>
              <w:spacing w:before="40" w:after="40"/>
              <w:jc w:val="center"/>
              <w:rPr>
                <w:sz w:val="20"/>
                <w:szCs w:val="20"/>
                <w:lang w:eastAsia="ja-JP"/>
              </w:rPr>
            </w:pPr>
            <w:r w:rsidRPr="00194B5B">
              <w:rPr>
                <w:sz w:val="20"/>
                <w:szCs w:val="20"/>
                <w:lang w:eastAsia="ja-JP"/>
              </w:rPr>
              <w:t>16</w:t>
            </w:r>
          </w:p>
        </w:tc>
        <w:tc>
          <w:tcPr>
            <w:tcW w:w="3074" w:type="dxa"/>
          </w:tcPr>
          <w:p w14:paraId="43239EB1"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70</w:t>
            </w:r>
          </w:p>
        </w:tc>
        <w:tc>
          <w:tcPr>
            <w:tcW w:w="3075" w:type="dxa"/>
          </w:tcPr>
          <w:p w14:paraId="488BBF8C"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71</w:t>
            </w:r>
          </w:p>
        </w:tc>
      </w:tr>
      <w:tr w:rsidR="00300C42" w:rsidRPr="00194B5B" w14:paraId="2408942C" w14:textId="77777777">
        <w:tc>
          <w:tcPr>
            <w:tcW w:w="1423" w:type="dxa"/>
            <w:vAlign w:val="center"/>
          </w:tcPr>
          <w:p w14:paraId="1D834CC3"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5124A876" w14:textId="77777777" w:rsidR="00300C42" w:rsidRPr="00194B5B" w:rsidRDefault="00300C42">
            <w:pPr>
              <w:spacing w:before="40" w:after="40"/>
              <w:jc w:val="center"/>
              <w:rPr>
                <w:sz w:val="20"/>
                <w:szCs w:val="20"/>
                <w:lang w:eastAsia="ja-JP"/>
              </w:rPr>
            </w:pPr>
            <w:r w:rsidRPr="00194B5B">
              <w:rPr>
                <w:sz w:val="20"/>
                <w:szCs w:val="20"/>
                <w:lang w:eastAsia="ja-JP"/>
              </w:rPr>
              <w:t>9</w:t>
            </w:r>
          </w:p>
        </w:tc>
        <w:tc>
          <w:tcPr>
            <w:tcW w:w="3074" w:type="dxa"/>
          </w:tcPr>
          <w:p w14:paraId="065F859F"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82</w:t>
            </w:r>
          </w:p>
        </w:tc>
        <w:tc>
          <w:tcPr>
            <w:tcW w:w="3075" w:type="dxa"/>
          </w:tcPr>
          <w:p w14:paraId="1995D492"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84</w:t>
            </w:r>
          </w:p>
        </w:tc>
      </w:tr>
      <w:tr w:rsidR="00300C42" w:rsidRPr="00194B5B" w14:paraId="3E255886" w14:textId="77777777">
        <w:tc>
          <w:tcPr>
            <w:tcW w:w="1423" w:type="dxa"/>
            <w:vAlign w:val="center"/>
          </w:tcPr>
          <w:p w14:paraId="7829191F"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5BB5C2DB" w14:textId="77777777" w:rsidR="00300C42" w:rsidRPr="00194B5B" w:rsidRDefault="00300C42">
            <w:pPr>
              <w:spacing w:before="40" w:after="40"/>
              <w:jc w:val="center"/>
              <w:rPr>
                <w:sz w:val="20"/>
                <w:szCs w:val="20"/>
                <w:lang w:eastAsia="ja-JP"/>
              </w:rPr>
            </w:pPr>
            <w:r w:rsidRPr="00194B5B">
              <w:rPr>
                <w:sz w:val="20"/>
                <w:szCs w:val="20"/>
                <w:lang w:eastAsia="ja-JP"/>
              </w:rPr>
              <w:t>9</w:t>
            </w:r>
          </w:p>
        </w:tc>
        <w:tc>
          <w:tcPr>
            <w:tcW w:w="3074" w:type="dxa"/>
          </w:tcPr>
          <w:p w14:paraId="67012A7E"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82</w:t>
            </w:r>
          </w:p>
        </w:tc>
        <w:tc>
          <w:tcPr>
            <w:tcW w:w="3075" w:type="dxa"/>
          </w:tcPr>
          <w:p w14:paraId="32C802EF"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81</w:t>
            </w:r>
          </w:p>
        </w:tc>
      </w:tr>
      <w:tr w:rsidR="00300C42" w:rsidRPr="00194B5B" w14:paraId="20BCA78C" w14:textId="77777777">
        <w:tc>
          <w:tcPr>
            <w:tcW w:w="1423" w:type="dxa"/>
            <w:vAlign w:val="center"/>
          </w:tcPr>
          <w:p w14:paraId="39C1F462"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60C91610" w14:textId="77777777" w:rsidR="00300C42" w:rsidRPr="00194B5B" w:rsidRDefault="00300C42">
            <w:pPr>
              <w:spacing w:before="40" w:after="40"/>
              <w:jc w:val="center"/>
              <w:rPr>
                <w:sz w:val="20"/>
                <w:szCs w:val="20"/>
                <w:lang w:eastAsia="ja-JP"/>
              </w:rPr>
            </w:pPr>
            <w:r w:rsidRPr="00194B5B">
              <w:rPr>
                <w:sz w:val="20"/>
                <w:szCs w:val="20"/>
                <w:lang w:eastAsia="ja-JP"/>
              </w:rPr>
              <w:t>9</w:t>
            </w:r>
          </w:p>
        </w:tc>
        <w:tc>
          <w:tcPr>
            <w:tcW w:w="3074" w:type="dxa"/>
          </w:tcPr>
          <w:p w14:paraId="1D604213"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80</w:t>
            </w:r>
          </w:p>
        </w:tc>
        <w:tc>
          <w:tcPr>
            <w:tcW w:w="3075" w:type="dxa"/>
          </w:tcPr>
          <w:p w14:paraId="10D399B6" w14:textId="77777777" w:rsidR="00300C42" w:rsidRPr="0032606A" w:rsidRDefault="00300C42">
            <w:pPr>
              <w:spacing w:before="40" w:after="40"/>
              <w:jc w:val="center"/>
              <w:rPr>
                <w:sz w:val="20"/>
                <w:szCs w:val="20"/>
                <w:lang w:eastAsia="ja-JP"/>
              </w:rPr>
            </w:pPr>
            <w:r w:rsidRPr="00194B5B">
              <w:rPr>
                <w:sz w:val="20"/>
                <w:szCs w:val="20"/>
                <w:lang w:eastAsia="ja-JP"/>
              </w:rPr>
              <w:t>0.</w:t>
            </w:r>
            <w:r w:rsidRPr="0032606A">
              <w:rPr>
                <w:sz w:val="20"/>
                <w:szCs w:val="20"/>
              </w:rPr>
              <w:t>80</w:t>
            </w:r>
          </w:p>
        </w:tc>
      </w:tr>
    </w:tbl>
    <w:p w14:paraId="007463D4" w14:textId="77777777" w:rsidR="00300C42" w:rsidRPr="00194B5B" w:rsidRDefault="00300C42" w:rsidP="00300C42"/>
    <w:p w14:paraId="1D5A94C9" w14:textId="7BEE6B5A" w:rsidR="00750BE5" w:rsidRDefault="00750BE5" w:rsidP="00300C42">
      <w:r>
        <w:t>For UL measurements based on SRS, if the relative phase described above is to be supported, then a new measurement type needs to be introduced</w:t>
      </w:r>
      <w:r w:rsidR="003802FC">
        <w:t xml:space="preserve"> in 38.215.</w:t>
      </w:r>
      <w:r w:rsidR="004110B6">
        <w:t xml:space="preserve"> An example is shown below and called UL RSRCP.</w:t>
      </w:r>
    </w:p>
    <w:tbl>
      <w:tblPr>
        <w:tblStyle w:val="TableGrid"/>
        <w:tblW w:w="0" w:type="auto"/>
        <w:tblLook w:val="04A0" w:firstRow="1" w:lastRow="0" w:firstColumn="1" w:lastColumn="0" w:noHBand="0" w:noVBand="1"/>
      </w:tblPr>
      <w:tblGrid>
        <w:gridCol w:w="9962"/>
      </w:tblGrid>
      <w:tr w:rsidR="003802FC" w14:paraId="0DE56CE6" w14:textId="77777777" w:rsidTr="003802FC">
        <w:tc>
          <w:tcPr>
            <w:tcW w:w="9962" w:type="dxa"/>
          </w:tcPr>
          <w:p w14:paraId="752E57A6" w14:textId="188B4277" w:rsidR="003802FC" w:rsidRPr="004157FD" w:rsidRDefault="003802FC" w:rsidP="004157FD">
            <w:pPr>
              <w:keepNext/>
              <w:keepLines/>
              <w:spacing w:after="0"/>
              <w:rPr>
                <w:sz w:val="18"/>
                <w:lang w:val="en-CA"/>
              </w:rPr>
            </w:pPr>
            <w:r>
              <w:rPr>
                <w:iCs/>
                <w:sz w:val="18"/>
                <w:lang w:val="en-CA"/>
              </w:rPr>
              <w:t>U</w:t>
            </w:r>
            <w:r w:rsidRPr="00B36F20">
              <w:rPr>
                <w:iCs/>
                <w:sz w:val="18"/>
                <w:lang w:val="en-CA"/>
              </w:rPr>
              <w:t>L reference signal</w:t>
            </w:r>
            <w:r>
              <w:rPr>
                <w:iCs/>
                <w:sz w:val="18"/>
                <w:lang w:val="en-CA"/>
              </w:rPr>
              <w:t xml:space="preserve"> relative</w:t>
            </w:r>
            <w:r w:rsidRPr="00B36F20">
              <w:rPr>
                <w:iCs/>
                <w:sz w:val="18"/>
                <w:lang w:val="en-CA"/>
              </w:rPr>
              <w:t xml:space="preserve"> carrier phase (RS</w:t>
            </w:r>
            <w:r>
              <w:rPr>
                <w:iCs/>
                <w:sz w:val="18"/>
                <w:lang w:val="en-CA"/>
              </w:rPr>
              <w:t>R</w:t>
            </w:r>
            <w:r w:rsidRPr="00B36F20">
              <w:rPr>
                <w:iCs/>
                <w:sz w:val="18"/>
                <w:lang w:val="en-CA"/>
              </w:rPr>
              <w:t xml:space="preserve">CP) is defined as </w:t>
            </w:r>
            <w:r>
              <w:rPr>
                <w:iCs/>
                <w:sz w:val="18"/>
                <w:lang w:val="en-CA"/>
              </w:rPr>
              <w:t xml:space="preserve">a sequence of relative phase values </w:t>
            </w:r>
            <w:r w:rsidRPr="00B175D3">
              <w:rPr>
                <w:rFonts w:eastAsia="MS Mincho" w:cs="Arial"/>
                <w:sz w:val="18"/>
                <w:lang w:val="x-none" w:eastAsia="x-none"/>
              </w:rPr>
              <w:t>of the channel response</w:t>
            </w:r>
            <w:r>
              <w:rPr>
                <w:rFonts w:eastAsia="MS Mincho" w:cs="Arial"/>
                <w:sz w:val="18"/>
                <w:lang w:eastAsia="x-none"/>
              </w:rPr>
              <w:t xml:space="preserve"> </w:t>
            </w:r>
            <w:r w:rsidRPr="003A77C4">
              <w:rPr>
                <w:rFonts w:eastAsia="MS Mincho" w:cs="Arial"/>
                <w:sz w:val="18"/>
                <w:lang w:eastAsia="x-none"/>
              </w:rPr>
              <w:t>derived from the resource elements carrying sounding reference signals (SRS) configured for the measurement</w:t>
            </w:r>
            <w:r>
              <w:rPr>
                <w:iCs/>
                <w:sz w:val="18"/>
                <w:lang w:val="en-CA"/>
              </w:rPr>
              <w:t>. For the j-</w:t>
            </w:r>
            <w:proofErr w:type="spellStart"/>
            <w:r>
              <w:rPr>
                <w:iCs/>
                <w:sz w:val="18"/>
                <w:lang w:val="en-CA"/>
              </w:rPr>
              <w:t>th</w:t>
            </w:r>
            <w:proofErr w:type="spellEnd"/>
            <w:r>
              <w:rPr>
                <w:iCs/>
                <w:sz w:val="18"/>
                <w:lang w:val="en-CA"/>
              </w:rPr>
              <w:t xml:space="preserve"> path, the relative phase is the difference between the phase of the j-</w:t>
            </w:r>
            <w:proofErr w:type="spellStart"/>
            <w:r>
              <w:rPr>
                <w:iCs/>
                <w:sz w:val="18"/>
                <w:lang w:val="en-CA"/>
              </w:rPr>
              <w:t>th</w:t>
            </w:r>
            <w:proofErr w:type="spellEnd"/>
            <w:r>
              <w:rPr>
                <w:iCs/>
                <w:sz w:val="18"/>
                <w:lang w:val="en-CA"/>
              </w:rPr>
              <w:t xml:space="preserve"> path and the phase of the first path. </w:t>
            </w:r>
          </w:p>
        </w:tc>
      </w:tr>
    </w:tbl>
    <w:p w14:paraId="7B32C2E9" w14:textId="77777777" w:rsidR="003802FC" w:rsidRDefault="003802FC" w:rsidP="00300C42"/>
    <w:p w14:paraId="6D533511" w14:textId="103D3B9C" w:rsidR="00750BE5" w:rsidRDefault="003802FC" w:rsidP="00300C42">
      <w:pPr>
        <w:rPr>
          <w:rFonts w:cs="Arial"/>
          <w:lang w:eastAsia="x-none"/>
        </w:rPr>
      </w:pPr>
      <w:r w:rsidRPr="003802FC">
        <w:t xml:space="preserve">It is noted that the UL RSRCP illustrated above needs to be added in addition to the existing </w:t>
      </w:r>
      <w:r w:rsidRPr="004157FD">
        <w:rPr>
          <w:rFonts w:cs="Arial"/>
          <w:lang w:val="x-none" w:eastAsia="x-none"/>
        </w:rPr>
        <w:t>UL reference signal carrier phase (RSCP)</w:t>
      </w:r>
      <w:r w:rsidRPr="004157FD">
        <w:rPr>
          <w:rFonts w:cs="Arial"/>
          <w:lang w:eastAsia="x-none"/>
        </w:rPr>
        <w:t xml:space="preserve"> introduced in Rel-18, which is </w:t>
      </w:r>
      <w:r>
        <w:rPr>
          <w:rFonts w:cs="Arial"/>
          <w:lang w:eastAsia="x-none"/>
        </w:rPr>
        <w:t xml:space="preserve">only </w:t>
      </w:r>
      <w:r w:rsidRPr="004157FD">
        <w:rPr>
          <w:rFonts w:cs="Arial"/>
          <w:lang w:eastAsia="x-none"/>
        </w:rPr>
        <w:t>for the phase of the first detected path delay. Related to the new measurement type UL RSRCP</w:t>
      </w:r>
      <w:r>
        <w:rPr>
          <w:rFonts w:cs="Arial"/>
          <w:lang w:eastAsia="x-none"/>
        </w:rPr>
        <w:t xml:space="preserve">, standardization effort is also needed in </w:t>
      </w:r>
      <w:r w:rsidR="00225B30">
        <w:rPr>
          <w:rFonts w:cs="Arial"/>
          <w:lang w:eastAsia="x-none"/>
        </w:rPr>
        <w:t>RAN1/</w:t>
      </w:r>
      <w:r>
        <w:rPr>
          <w:rFonts w:cs="Arial"/>
          <w:lang w:eastAsia="x-none"/>
        </w:rPr>
        <w:t>RAN2</w:t>
      </w:r>
      <w:r w:rsidR="00225B30">
        <w:rPr>
          <w:rFonts w:cs="Arial"/>
          <w:lang w:eastAsia="x-none"/>
        </w:rPr>
        <w:t>/</w:t>
      </w:r>
      <w:r>
        <w:rPr>
          <w:rFonts w:cs="Arial"/>
          <w:lang w:eastAsia="x-none"/>
        </w:rPr>
        <w:t>RAN3 for signaling support</w:t>
      </w:r>
      <w:r w:rsidR="00225B30">
        <w:rPr>
          <w:rFonts w:cs="Arial"/>
          <w:lang w:eastAsia="x-none"/>
        </w:rPr>
        <w:t xml:space="preserve"> for training data collection and model inference</w:t>
      </w:r>
      <w:r>
        <w:rPr>
          <w:rFonts w:cs="Arial"/>
          <w:lang w:eastAsia="x-none"/>
        </w:rPr>
        <w:t xml:space="preserve">, and </w:t>
      </w:r>
      <w:r w:rsidR="00225B30">
        <w:rPr>
          <w:rFonts w:cs="Arial"/>
          <w:lang w:eastAsia="x-none"/>
        </w:rPr>
        <w:t xml:space="preserve">potentially </w:t>
      </w:r>
      <w:r>
        <w:rPr>
          <w:rFonts w:cs="Arial"/>
          <w:lang w:eastAsia="x-none"/>
        </w:rPr>
        <w:t>in RAN4 for requirements. RAN1 needs to take these into account in determining whether to support CIR in Rel-19.</w:t>
      </w:r>
    </w:p>
    <w:p w14:paraId="1B995465" w14:textId="377A442A" w:rsidR="003802FC" w:rsidRDefault="00F22BBA" w:rsidP="00300C42">
      <w:r>
        <w:t xml:space="preserve">Furthermore, the analysis above does not consider inter-path phase difference caused by the TRP’s and the UEs antenna patterns. As discussed in section </w:t>
      </w:r>
      <w:r>
        <w:fldChar w:fldCharType="begin"/>
      </w:r>
      <w:r>
        <w:instrText xml:space="preserve"> REF _Ref163131948 \r </w:instrText>
      </w:r>
      <w:r>
        <w:fldChar w:fldCharType="separate"/>
      </w:r>
      <w:r w:rsidR="00C071DE">
        <w:t>2.2.2</w:t>
      </w:r>
      <w:r>
        <w:fldChar w:fldCharType="end"/>
      </w:r>
      <w:r>
        <w:t>, it is unclear how to remove such inter-path phase difference</w:t>
      </w:r>
      <w:r w:rsidR="00875C6F">
        <w:t xml:space="preserve"> between model training and model inference</w:t>
      </w:r>
      <w:r>
        <w:t>, especially the phase offset caused by UE Tx or Rx antenna</w:t>
      </w:r>
      <w:r w:rsidR="00875C6F">
        <w:t>.</w:t>
      </w:r>
    </w:p>
    <w:p w14:paraId="0F369AF1" w14:textId="77777777" w:rsidR="00F22BBA" w:rsidRPr="003802FC" w:rsidRDefault="00F22BBA" w:rsidP="00300C42"/>
    <w:p w14:paraId="470DD67B" w14:textId="77777777" w:rsidR="00875C6F" w:rsidRDefault="00875C6F" w:rsidP="00875C6F">
      <w:pPr>
        <w:pStyle w:val="Proposal"/>
        <w:tabs>
          <w:tab w:val="clear" w:pos="1304"/>
        </w:tabs>
        <w:ind w:left="1701" w:hanging="1701"/>
      </w:pPr>
      <w:bookmarkStart w:id="82" w:name="_Toc163235988"/>
      <w:r>
        <w:t>To decide whether to support phase information to enable CIR as model input, RAN1 should weigh the small positioning accuracy improvement against the standardization effort, the signaling overhead, and the difficulty to align phase information between training and inference.</w:t>
      </w:r>
      <w:bookmarkEnd w:id="82"/>
    </w:p>
    <w:p w14:paraId="35DC122B" w14:textId="691C16F3" w:rsidR="00300C42" w:rsidRDefault="003802FC" w:rsidP="00300C42">
      <w:pPr>
        <w:pStyle w:val="Proposal"/>
        <w:tabs>
          <w:tab w:val="clear" w:pos="1304"/>
        </w:tabs>
        <w:ind w:left="1701" w:hanging="1701"/>
      </w:pPr>
      <w:bookmarkStart w:id="83" w:name="_Toc163235989"/>
      <w:r>
        <w:t>If phase information is supported to enable CIR as model input, the phase values are reported in the format of relative phase.</w:t>
      </w:r>
      <w:bookmarkEnd w:id="83"/>
    </w:p>
    <w:p w14:paraId="56B1DBAE" w14:textId="5A3170D1" w:rsidR="00300C42" w:rsidRPr="00AC7632" w:rsidRDefault="00F22BBA" w:rsidP="004157FD">
      <w:pPr>
        <w:pStyle w:val="Heading3"/>
      </w:pPr>
      <w:bookmarkStart w:id="84" w:name="_Ref163131948"/>
      <w:r>
        <w:lastRenderedPageBreak/>
        <w:t>Difficulty to align</w:t>
      </w:r>
      <w:r w:rsidR="00300C42">
        <w:t xml:space="preserve"> phase measurements</w:t>
      </w:r>
      <w:bookmarkEnd w:id="84"/>
      <w:r w:rsidR="007416E4">
        <w:t xml:space="preserve"> between model training and model </w:t>
      </w:r>
      <w:proofErr w:type="gramStart"/>
      <w:r w:rsidR="007416E4">
        <w:t>inference</w:t>
      </w:r>
      <w:proofErr w:type="gramEnd"/>
    </w:p>
    <w:p w14:paraId="004576CF" w14:textId="1AB0F8EC" w:rsidR="00300C42" w:rsidRDefault="00300C42" w:rsidP="00300C42">
      <w:r>
        <w:t>Assuming a magnitude-phase measurement is used as model input, e.g.</w:t>
      </w:r>
      <w:r w:rsidR="00A23F4F">
        <w:t>,</w:t>
      </w:r>
      <w:r>
        <w:t xml:space="preserve"> a complex CIR or even a single path, some ambiguity will need to be resolved. In the downlink, the phase component of a received path consists of the following:</w:t>
      </w:r>
    </w:p>
    <w:p w14:paraId="03EB9974" w14:textId="77777777" w:rsidR="00300C42" w:rsidRPr="00AC7EB8" w:rsidRDefault="000B25FB" w:rsidP="00300C42">
      <m:oMathPara>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ue</m:t>
              </m:r>
            </m:sub>
          </m:sSub>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TRP</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m:oMathPara>
    </w:p>
    <w:p w14:paraId="006A97BD" w14:textId="77777777" w:rsidR="00300C42" w:rsidRDefault="00300C42" w:rsidP="00300C42">
      <w:r>
        <w:t>In this equation, we can see that the receive phase is made of:</w:t>
      </w:r>
    </w:p>
    <w:p w14:paraId="144BF009" w14:textId="77777777" w:rsidR="00300C42" w:rsidRDefault="00300C42" w:rsidP="00300C42">
      <w:pPr>
        <w:pStyle w:val="ListParagraph"/>
        <w:numPr>
          <w:ilvl w:val="0"/>
          <w:numId w:val="23"/>
        </w:numPr>
      </w:pPr>
      <w:r>
        <w:t xml:space="preserve">The channel path phase </w:t>
      </w:r>
      <m:oMath>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oMath>
      <w:r>
        <w:t>, which is a function of the distance between the TRP and the UE.</w:t>
      </w:r>
    </w:p>
    <w:p w14:paraId="404449AD" w14:textId="77777777" w:rsidR="00300C42" w:rsidRDefault="00300C42" w:rsidP="00300C42">
      <w:pPr>
        <w:pStyle w:val="ListParagraph"/>
        <w:numPr>
          <w:ilvl w:val="0"/>
          <w:numId w:val="23"/>
        </w:numPr>
      </w:pPr>
      <w:r>
        <w:t xml:space="preserve">The TRP phase at the time of transmission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m:t>
                </m:r>
              </m:sub>
            </m:sSub>
          </m:e>
        </m:d>
      </m:oMath>
      <w:r>
        <w:t>, which includes a random phase rotation caused by the free-running osc</w:t>
      </w:r>
      <w:proofErr w:type="spellStart"/>
      <w:r>
        <w:t>illator</w:t>
      </w:r>
      <w:proofErr w:type="spellEnd"/>
      <w:r>
        <w:t xml:space="preserve">, and a deterministic rotation caused by the beamforming weights and the Tx antenna pattern. Thus the initial phase depends on the direction of departure of the path. </w:t>
      </w:r>
    </w:p>
    <w:p w14:paraId="16CB503E" w14:textId="77777777" w:rsidR="00300C42" w:rsidRDefault="00300C42" w:rsidP="00300C42">
      <w:pPr>
        <w:pStyle w:val="ListParagraph"/>
        <w:numPr>
          <w:ilvl w:val="0"/>
          <w:numId w:val="23"/>
        </w:numPr>
      </w:pPr>
      <w:r>
        <w:t xml:space="preserve">The UE phase at the time of reception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w:r>
        <w:t xml:space="preserve">, which includes a random phase rotation caused by the free-running oscillator, and a deterministic rotation caused by the beamforming weights and the Rx antenna pattern. Thus the initial phase depends on the direction of arrival of the path. </w:t>
      </w:r>
    </w:p>
    <w:p w14:paraId="10D210C6" w14:textId="77777777" w:rsidR="00300C42" w:rsidRDefault="00300C42" w:rsidP="00300C42"/>
    <w:p w14:paraId="65DA42E3" w14:textId="1637EDDC" w:rsidR="00300C42" w:rsidRDefault="00300C42" w:rsidP="00300C42">
      <w:r>
        <w:t>Let’s assume that the model input is the RSCP/RSCPD measurement defined in release 18, i.e.</w:t>
      </w:r>
      <w:r w:rsidR="00875094">
        <w:t>,</w:t>
      </w:r>
      <w:r>
        <w:t xml:space="preserve"> the (complex) phase/ phase difference for the first path. Carrier phase positioning specified in release 18 measures the phase difference between two DL PRSs received from two TRPs:</w:t>
      </w:r>
    </w:p>
    <w:p w14:paraId="0144D8D5" w14:textId="77777777" w:rsidR="00300C42" w:rsidRPr="00AC7EB8" w:rsidRDefault="000B25FB"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e>
          </m:d>
        </m:oMath>
      </m:oMathPara>
    </w:p>
    <w:p w14:paraId="493F191A" w14:textId="77777777" w:rsidR="00300C42" w:rsidRDefault="00300C42" w:rsidP="00300C42">
      <w:r>
        <w:t xml:space="preserve">Doing so cancels out the UE’s own random phase error contribution to the phase error. We can assume there is no UE phase error contribution left </w:t>
      </w:r>
      <w:r w:rsidRPr="004157FD">
        <w:rPr>
          <w:i/>
        </w:rPr>
        <w:t>if the UE knows its antenna pattern’s phase offset and can remove it</w:t>
      </w:r>
      <w:r>
        <w:t>. The remaining phase difference becomes:</w:t>
      </w:r>
    </w:p>
    <w:p w14:paraId="14B2DD5B" w14:textId="77777777" w:rsidR="00300C42" w:rsidRPr="00AC7EB8" w:rsidRDefault="000B25FB"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2CE2A202" w14:textId="77777777" w:rsidR="00300C42" w:rsidRDefault="00300C42" w:rsidP="00300C42">
      <w:r>
        <w:t>To cancel out the TRPs contribution to the phase error, a PRU is used to collect a measurement from each TRP and form its own phase difference:</w:t>
      </w:r>
    </w:p>
    <w:p w14:paraId="0D6DF82D" w14:textId="77777777" w:rsidR="00300C42" w:rsidRPr="00AC7EB8" w:rsidRDefault="000B25FB"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4ED69AD5" w14:textId="77777777" w:rsidR="00300C42" w:rsidRDefault="00300C42" w:rsidP="00300C42">
      <w:r>
        <w:t>The assumption is that the PRU allows the estimator to perfectly know the distance between the TRP and the PRU, so that the differential phase errors between the TRPs can be estimated as:</w:t>
      </w:r>
    </w:p>
    <w:p w14:paraId="19FEB7F8" w14:textId="77777777" w:rsidR="00300C42" w:rsidRPr="00AC7EB8" w:rsidRDefault="000B25FB"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m:oMathPara>
    </w:p>
    <w:p w14:paraId="659EE2BF" w14:textId="335D76D4" w:rsidR="00300C42" w:rsidRDefault="00300C42" w:rsidP="00300C42">
      <w:r>
        <w:t xml:space="preserve">The final phase difference then </w:t>
      </w:r>
      <w:r w:rsidR="0077387E">
        <w:t xml:space="preserve">can be expressed as following and can be used to find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oMath>
      <w:r>
        <w:t>:</w:t>
      </w:r>
      <w:r w:rsidR="007C4A11">
        <w:t xml:space="preserve"> </w:t>
      </w:r>
    </w:p>
    <w:p w14:paraId="3277E7AE" w14:textId="1594C37A" w:rsidR="00DB315D" w:rsidRDefault="000B25FB" w:rsidP="00DB315D">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oMath>
      </m:oMathPara>
    </w:p>
    <w:p w14:paraId="1B6DB1B9" w14:textId="7EAAAD7D" w:rsidR="00300C42" w:rsidRDefault="00D62EB8" w:rsidP="00300C42">
      <w:r>
        <w:t xml:space="preserve">In the above, it is assumed that </w:t>
      </w:r>
      <m:oMath>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w:r>
        <w:t xml:space="preserve">. </w:t>
      </w:r>
      <w:r w:rsidR="00300C42">
        <w:t xml:space="preserve">If the PRU and the UE are collocated well enough, and the measurements are taken very close in time, the PRU-estimate of the differential phase error between TRPs corresponds to the TRP phase error experienced by the UE. for this reason, release 18 specified a measurement time window for RSCP/RSCPD measurements. </w:t>
      </w:r>
      <w:r>
        <w:t>H</w:t>
      </w:r>
      <w:r w:rsidR="00300C42">
        <w:t xml:space="preserve">ence, if the Rel-18 measurement is used for measurement input, PRUs need to assist the measuring UE during inference, since the phase errors from TRPs are time-dependent. </w:t>
      </w:r>
    </w:p>
    <w:p w14:paraId="5A47D51B" w14:textId="636BC07D" w:rsidR="00300C42" w:rsidRDefault="00300C42" w:rsidP="00A341CD">
      <w:pPr>
        <w:pStyle w:val="Observation"/>
      </w:pPr>
      <w:bookmarkStart w:id="85" w:name="_Toc163235963"/>
      <w:r>
        <w:t xml:space="preserve">For the RSCPD measurement PRU assisted phase error compensation requires PRUs to be used during training and inference, further increasing the </w:t>
      </w:r>
      <w:r w:rsidR="009E1513">
        <w:t xml:space="preserve">deployment </w:t>
      </w:r>
      <w:proofErr w:type="gramStart"/>
      <w:r w:rsidR="009E1513">
        <w:t>cost</w:t>
      </w:r>
      <w:proofErr w:type="gramEnd"/>
      <w:r w:rsidR="009E1513">
        <w:t xml:space="preserve"> and signaling </w:t>
      </w:r>
      <w:r>
        <w:t>overhead.</w:t>
      </w:r>
      <w:bookmarkEnd w:id="85"/>
      <w:r>
        <w:t xml:space="preserve"> </w:t>
      </w:r>
    </w:p>
    <w:p w14:paraId="10C750EA" w14:textId="77777777" w:rsidR="00300C42" w:rsidRDefault="00300C42" w:rsidP="00300C42"/>
    <w:p w14:paraId="4977EE42" w14:textId="58F29787" w:rsidR="00300C42" w:rsidRDefault="00300C42" w:rsidP="00300C42">
      <w:r>
        <w:t xml:space="preserve">During RAN1#116, </w:t>
      </w:r>
      <w:r w:rsidR="00F22BBA">
        <w:t>i</w:t>
      </w:r>
      <w:r>
        <w:t>t was also discussed to use inter-path phase information to resolve the issue of random phase at transmitter and receiver</w:t>
      </w:r>
      <w:r w:rsidR="00F22BBA">
        <w:t xml:space="preserve">, see also analysis in section </w:t>
      </w:r>
      <w:r w:rsidR="00F22BBA">
        <w:fldChar w:fldCharType="begin"/>
      </w:r>
      <w:r w:rsidR="00F22BBA">
        <w:instrText xml:space="preserve"> REF _Ref163131777 \r </w:instrText>
      </w:r>
      <w:r w:rsidR="00F22BBA">
        <w:fldChar w:fldCharType="separate"/>
      </w:r>
      <w:r w:rsidR="00C071DE">
        <w:t>2.2.1</w:t>
      </w:r>
      <w:r w:rsidR="00F22BBA">
        <w:fldChar w:fldCharType="end"/>
      </w:r>
      <w:r w:rsidR="00F22BBA">
        <w:t>.</w:t>
      </w:r>
      <w:r w:rsidDel="00D92E7C">
        <w:t xml:space="preserve"> </w:t>
      </w:r>
      <w:r>
        <w:t xml:space="preserve">Inter-path phase information will indeed remove the random phase error caused by the transmitter and receiver oscillators. What remains is the inter-path phase </w:t>
      </w:r>
      <w:r>
        <w:lastRenderedPageBreak/>
        <w:t xml:space="preserve">difference caused by the TRP’s and the UEs antenna patterns. </w:t>
      </w:r>
      <w:r w:rsidR="008D37FA">
        <w:t xml:space="preserve"> </w:t>
      </w:r>
      <w:r w:rsidR="00EB3340">
        <w:t xml:space="preserve">Phase errors due to the </w:t>
      </w:r>
      <w:r w:rsidR="008D37FA">
        <w:t xml:space="preserve">TRP </w:t>
      </w:r>
      <w:r w:rsidR="00EB3340">
        <w:t>antenna will be the same during training and inference and thus can be</w:t>
      </w:r>
      <w:r w:rsidR="00EE731F">
        <w:t xml:space="preserve"> resolved, but the</w:t>
      </w:r>
      <w:r>
        <w:t xml:space="preserve"> UE antenna pattern </w:t>
      </w:r>
      <w:r w:rsidR="00673786">
        <w:t>will be difficult to keep consistent between inference and training, since the UE’s antenna pattern as well as its relative orientation toward the TRP may be different between training and inference.</w:t>
      </w:r>
      <w:r w:rsidDel="00FD5878">
        <w:t xml:space="preserve"> </w:t>
      </w:r>
      <w:r>
        <w:t xml:space="preserve">One other alternative would be to </w:t>
      </w:r>
      <w:r w:rsidRPr="004157FD">
        <w:rPr>
          <w:i/>
        </w:rPr>
        <w:t>remove the phase difference between path caused by the antenna</w:t>
      </w:r>
      <w:r>
        <w:t xml:space="preserve">, which means the </w:t>
      </w:r>
      <w:r w:rsidR="00673786">
        <w:t xml:space="preserve">UE phase error caused by the Rx </w:t>
      </w:r>
      <w:r w:rsidR="007718F5">
        <w:t xml:space="preserve">(Tx) </w:t>
      </w:r>
      <w:r>
        <w:t xml:space="preserve">antenna must be known to the model, </w:t>
      </w:r>
      <w:r w:rsidR="00673786">
        <w:t>for each</w:t>
      </w:r>
      <w:r>
        <w:t xml:space="preserve"> direction of arrival</w:t>
      </w:r>
      <w:r w:rsidR="007718F5">
        <w:t xml:space="preserve"> (departure)</w:t>
      </w:r>
      <w:r>
        <w:t xml:space="preserve">. </w:t>
      </w:r>
    </w:p>
    <w:p w14:paraId="18FC3E3C" w14:textId="6927A603" w:rsidR="00300C42" w:rsidRDefault="00300C42" w:rsidP="00A341CD">
      <w:pPr>
        <w:pStyle w:val="Observation"/>
      </w:pPr>
      <w:bookmarkStart w:id="86" w:name="_Toc163235964"/>
      <w:r>
        <w:t xml:space="preserve">For inter-path phase measurements, the model input at training and inference must know the </w:t>
      </w:r>
      <w:r w:rsidR="005C31F2">
        <w:t xml:space="preserve">UE </w:t>
      </w:r>
      <w:r>
        <w:t xml:space="preserve">TX </w:t>
      </w:r>
      <w:r w:rsidR="005C31F2">
        <w:t>or</w:t>
      </w:r>
      <w:r>
        <w:t xml:space="preserve"> RX antenna phase contribution, either by reporting the antenna phase contribution to the model, removing it, or assuming the same antenna pattern is used during inference and training.</w:t>
      </w:r>
      <w:bookmarkEnd w:id="86"/>
      <w:r>
        <w:t xml:space="preserve"> </w:t>
      </w:r>
    </w:p>
    <w:p w14:paraId="444507C6" w14:textId="49BD82CC" w:rsidR="00300C42" w:rsidRDefault="00300C42" w:rsidP="00E755E8">
      <w:pPr>
        <w:pStyle w:val="Observation"/>
      </w:pPr>
      <w:bookmarkStart w:id="87" w:name="_Toc163235965"/>
      <w:r>
        <w:t xml:space="preserve">It is unclear how a mobile UE would know the direction of departure </w:t>
      </w:r>
      <w:r w:rsidR="005C31F2">
        <w:t xml:space="preserve">/ </w:t>
      </w:r>
      <w:r w:rsidR="00B60C1F">
        <w:t>arrival</w:t>
      </w:r>
      <w:r>
        <w:t xml:space="preserve"> and associated phase offset for each path toward a given TRP</w:t>
      </w:r>
      <w:r w:rsidR="009E1513">
        <w:t>.</w:t>
      </w:r>
      <w:bookmarkEnd w:id="87"/>
    </w:p>
    <w:p w14:paraId="4F8C5174" w14:textId="77777777" w:rsidR="00300C42" w:rsidRPr="00E215F0" w:rsidRDefault="00300C42" w:rsidP="00300C42">
      <w:pPr>
        <w:pStyle w:val="Heading3"/>
        <w:rPr>
          <w:lang w:val="en-US"/>
        </w:rPr>
      </w:pPr>
      <w:r w:rsidRPr="00194B5B">
        <w:rPr>
          <w:lang w:val="en-US"/>
        </w:rPr>
        <w:t>Signaling size vs positioning accuracy tradeoff analysis</w:t>
      </w:r>
    </w:p>
    <w:p w14:paraId="551DBF62" w14:textId="6012FD8F" w:rsidR="00300C42" w:rsidRPr="00194B5B" w:rsidRDefault="00300C42" w:rsidP="00300C42">
      <w:r w:rsidRPr="00194B5B">
        <w:t xml:space="preserve">The complex-valued multi-port CIR samples have been found in the Rel-18 SI to achieve high positioning accuracy. However, these CIR samples require significantly larger signaling sizes than the </w:t>
      </w:r>
      <w:r w:rsidR="001D5D2E">
        <w:t>total-power</w:t>
      </w:r>
      <w:r w:rsidRPr="00194B5B">
        <w:t xml:space="preserve"> PDP. To reduce signaling sizes, many different down-sampling techniques such as truncation and sub-sampling have been investigated during the SI phase. It is therefore necessary to investigate the trade-off between signaling size requirements and achievable positioning accuracy of various combinations of sample lengths, sub-sample sizes and with CIR or PDP.</w:t>
      </w:r>
    </w:p>
    <w:p w14:paraId="7143F02F" w14:textId="77777777" w:rsidR="00300C42" w:rsidRPr="00E215F0" w:rsidRDefault="00300C42" w:rsidP="00300C42"/>
    <w:p w14:paraId="56623641" w14:textId="77777777" w:rsidR="00300C42" w:rsidRDefault="00300C42" w:rsidP="00300C42">
      <w:r w:rsidRPr="00E215F0">
        <w:t>In the following, we present two sig</w:t>
      </w:r>
      <w:r>
        <w:t>n</w:t>
      </w:r>
      <w:r w:rsidRPr="00E215F0">
        <w:t>aling</w:t>
      </w:r>
      <w:r>
        <w:t xml:space="preserve"> size vs </w:t>
      </w:r>
      <w:r w:rsidRPr="00A67F60">
        <w:t>positioning accuracy</w:t>
      </w:r>
      <w:r>
        <w:t xml:space="preserve"> trade-off comparison.</w:t>
      </w:r>
    </w:p>
    <w:p w14:paraId="10C84D22" w14:textId="791B7764" w:rsidR="00300C42" w:rsidRPr="00194B5B" w:rsidRDefault="00300C42" w:rsidP="00300C42">
      <w:pPr>
        <w:pStyle w:val="ListParagraph"/>
        <w:numPr>
          <w:ilvl w:val="0"/>
          <w:numId w:val="36"/>
        </w:numPr>
        <w:rPr>
          <w:lang w:val="en-US"/>
        </w:rPr>
      </w:pPr>
      <w:r>
        <w:rPr>
          <w:lang w:val="en-US"/>
        </w:rPr>
        <w:t xml:space="preserve">In Section </w:t>
      </w:r>
      <w:r w:rsidR="00457778">
        <w:rPr>
          <w:lang w:val="en-US"/>
        </w:rPr>
        <w:fldChar w:fldCharType="begin"/>
      </w:r>
      <w:r w:rsidR="00457778">
        <w:rPr>
          <w:lang w:val="en-US"/>
        </w:rPr>
        <w:instrText xml:space="preserve"> REF _Ref163133118 \r </w:instrText>
      </w:r>
      <w:r w:rsidR="00457778">
        <w:rPr>
          <w:lang w:val="en-US"/>
        </w:rPr>
        <w:fldChar w:fldCharType="separate"/>
      </w:r>
      <w:r w:rsidR="00C071DE">
        <w:rPr>
          <w:lang w:val="en-US"/>
        </w:rPr>
        <w:t>2.2.3.1</w:t>
      </w:r>
      <w:r w:rsidR="00457778">
        <w:rPr>
          <w:lang w:val="en-US"/>
        </w:rPr>
        <w:fldChar w:fldCharType="end"/>
      </w:r>
      <w:r>
        <w:rPr>
          <w:lang w:val="en-US"/>
        </w:rPr>
        <w:t xml:space="preserve">, we use the </w:t>
      </w:r>
      <w:r w:rsidRPr="00E215F0">
        <w:rPr>
          <w:lang w:val="en-US"/>
        </w:rPr>
        <w:t xml:space="preserve">number of real numbers to </w:t>
      </w:r>
      <w:r>
        <w:rPr>
          <w:lang w:val="en-US"/>
        </w:rPr>
        <w:t xml:space="preserve">be </w:t>
      </w:r>
      <w:r w:rsidRPr="00E215F0">
        <w:rPr>
          <w:lang w:val="en-US"/>
        </w:rPr>
        <w:t>signal</w:t>
      </w:r>
      <w:r>
        <w:rPr>
          <w:lang w:val="en-US"/>
        </w:rPr>
        <w:t>ed as a proxy of the signaling size.</w:t>
      </w:r>
    </w:p>
    <w:p w14:paraId="6F43CBF1" w14:textId="3F78CCAD" w:rsidR="00300C42" w:rsidRPr="00194B5B" w:rsidRDefault="00300C42" w:rsidP="00300C42">
      <w:pPr>
        <w:pStyle w:val="ListParagraph"/>
        <w:numPr>
          <w:ilvl w:val="0"/>
          <w:numId w:val="36"/>
        </w:numPr>
        <w:rPr>
          <w:lang w:val="en-US"/>
        </w:rPr>
      </w:pPr>
      <w:r>
        <w:rPr>
          <w:lang w:val="en-US"/>
        </w:rPr>
        <w:t xml:space="preserve">In Section </w:t>
      </w:r>
      <w:r w:rsidR="00457778">
        <w:rPr>
          <w:lang w:val="en-US"/>
        </w:rPr>
        <w:fldChar w:fldCharType="begin"/>
      </w:r>
      <w:r w:rsidR="00457778">
        <w:rPr>
          <w:lang w:val="en-US"/>
        </w:rPr>
        <w:instrText xml:space="preserve"> REF _Ref163048709 \r </w:instrText>
      </w:r>
      <w:r w:rsidR="00457778">
        <w:rPr>
          <w:lang w:val="en-US"/>
        </w:rPr>
        <w:fldChar w:fldCharType="separate"/>
      </w:r>
      <w:r w:rsidR="00C071DE">
        <w:rPr>
          <w:lang w:val="en-US"/>
        </w:rPr>
        <w:t>2.2.3.2</w:t>
      </w:r>
      <w:r w:rsidR="00457778">
        <w:rPr>
          <w:lang w:val="en-US"/>
        </w:rPr>
        <w:fldChar w:fldCharType="end"/>
      </w:r>
      <w:r>
        <w:rPr>
          <w:lang w:val="en-US"/>
        </w:rPr>
        <w:t>, we construct a more detailed signaling size estimation based on specific feedback formats.</w:t>
      </w:r>
    </w:p>
    <w:p w14:paraId="16F3DE68" w14:textId="77777777" w:rsidR="00300C42" w:rsidRDefault="00300C42" w:rsidP="00300C42">
      <w:r>
        <w:t>From both s</w:t>
      </w:r>
      <w:r w:rsidRPr="00A67F60">
        <w:t>ignaling sizes vs positioning accuracy trade-off analysis</w:t>
      </w:r>
      <w:r>
        <w:t xml:space="preserve"> exercises, we arrive at the following observation.</w:t>
      </w:r>
    </w:p>
    <w:p w14:paraId="24A7E704" w14:textId="77777777" w:rsidR="00300C42" w:rsidRDefault="00300C42" w:rsidP="00300C42"/>
    <w:p w14:paraId="585656E0" w14:textId="77777777" w:rsidR="00300C42" w:rsidRDefault="00300C42" w:rsidP="00A341CD">
      <w:pPr>
        <w:pStyle w:val="Observation"/>
      </w:pPr>
      <w:bookmarkStart w:id="88" w:name="_Toc163235966"/>
      <w:r w:rsidRPr="00E215F0">
        <w:t xml:space="preserve">For small or moderate signaling sizes, PDP </w:t>
      </w:r>
      <w:r>
        <w:t xml:space="preserve">and DP </w:t>
      </w:r>
      <w:r w:rsidRPr="00E215F0">
        <w:t>samples can achieve better positioning accuracy than CIR samples at the same or smaller signaling size. Multi-port CIR samples can achieve higher positioning accuracy only with very large signaling requirements.</w:t>
      </w:r>
      <w:bookmarkEnd w:id="88"/>
    </w:p>
    <w:p w14:paraId="034FA1BA" w14:textId="77777777" w:rsidR="00300C42" w:rsidRPr="00E215F0" w:rsidRDefault="00300C42" w:rsidP="00A341CD">
      <w:pPr>
        <w:pStyle w:val="Observation"/>
      </w:pPr>
      <w:bookmarkStart w:id="89" w:name="_Toc163235967"/>
      <w:r w:rsidRPr="00E215F0">
        <w:t xml:space="preserve">For small or moderate signaling sizes, PDP </w:t>
      </w:r>
      <w:r>
        <w:t xml:space="preserve">and DP </w:t>
      </w:r>
      <w:r w:rsidRPr="00E215F0">
        <w:t>samples can achieve better positioning accuracy than CIR samples at the same or smaller signaling size</w:t>
      </w:r>
      <w:r>
        <w:t xml:space="preserve"> as well as with substantially lower AI/ML model complexity</w:t>
      </w:r>
      <w:r w:rsidRPr="00E215F0">
        <w:t>.</w:t>
      </w:r>
      <w:bookmarkEnd w:id="89"/>
    </w:p>
    <w:p w14:paraId="20FC0196" w14:textId="77777777" w:rsidR="00300C42" w:rsidRPr="00E215F0" w:rsidRDefault="00300C42" w:rsidP="00A341CD">
      <w:pPr>
        <w:pStyle w:val="Observation"/>
      </w:pPr>
      <w:bookmarkStart w:id="90" w:name="_Toc163235968"/>
      <w:r>
        <w:t>For most given 90%tile 2D UE positioning error requirements, the DP samples requires the smallest signaling sizes</w:t>
      </w:r>
      <w:r w:rsidRPr="00E215F0">
        <w:t>.</w:t>
      </w:r>
      <w:bookmarkEnd w:id="90"/>
    </w:p>
    <w:p w14:paraId="7ED5A6FD" w14:textId="77777777" w:rsidR="00300C42" w:rsidRPr="00E215F0" w:rsidRDefault="00300C42" w:rsidP="00300C42"/>
    <w:p w14:paraId="65744466" w14:textId="77777777" w:rsidR="00300C42" w:rsidRPr="00E215F0" w:rsidRDefault="00300C42" w:rsidP="00300C42">
      <w:r w:rsidRPr="00E215F0">
        <w:t>Furthermore, the assumption of two receive antenna ports for the UE was a simplifying assumption made for Rel-17 Positioning WI. For the Rel-19 AI for PHY, it may be necessary to consider four receive antenna ports for the typical NR UEs. This would double the required numbers of real values to represent the multi-port CIR again for Case 2b (2nd priority).</w:t>
      </w:r>
    </w:p>
    <w:p w14:paraId="3870ED13" w14:textId="77777777" w:rsidR="00300C42" w:rsidRPr="00E215F0" w:rsidRDefault="00300C42" w:rsidP="00300C42">
      <w:r w:rsidRPr="00E215F0">
        <w:t xml:space="preserve">For Case 3b (1st priority), a typical </w:t>
      </w:r>
      <w:proofErr w:type="spellStart"/>
      <w:r w:rsidRPr="00E215F0">
        <w:t>gNB</w:t>
      </w:r>
      <w:proofErr w:type="spellEnd"/>
      <w:r w:rsidRPr="00E215F0">
        <w:t>/TRP may be equipped with dozens of receive antenna ports. Forwarding such large multi-port CIR samples to LMF will have significantly negative impact on radio and core networks.</w:t>
      </w:r>
    </w:p>
    <w:p w14:paraId="5F43BA95" w14:textId="77777777" w:rsidR="00300C42" w:rsidRPr="00E215F0" w:rsidRDefault="00300C42" w:rsidP="00300C42"/>
    <w:p w14:paraId="4459C750" w14:textId="77777777" w:rsidR="00300C42" w:rsidRDefault="00300C42" w:rsidP="00A341CD">
      <w:pPr>
        <w:pStyle w:val="Observation"/>
      </w:pPr>
      <w:bookmarkStart w:id="91" w:name="_Toc163235969"/>
      <w:r w:rsidRPr="00E215F0">
        <w:t xml:space="preserve">Multi-port complex-valued CIR samples for both </w:t>
      </w:r>
      <w:r w:rsidRPr="00E215F0" w:rsidDel="005717C3">
        <w:t>Case 3b (1st priority) and Case 2b (2nd priority)</w:t>
      </w:r>
      <w:r w:rsidRPr="00E215F0">
        <w:t xml:space="preserve"> require very large signaling sizes, which can cause significantly negative impacts on the radio and core networks.</w:t>
      </w:r>
      <w:bookmarkEnd w:id="91"/>
      <w:r w:rsidRPr="00E215F0">
        <w:t xml:space="preserve"> </w:t>
      </w:r>
    </w:p>
    <w:p w14:paraId="43401217" w14:textId="77777777" w:rsidR="00300C42" w:rsidRDefault="00300C42" w:rsidP="00300C42"/>
    <w:p w14:paraId="0C02E7E2" w14:textId="77777777" w:rsidR="00300C42" w:rsidRDefault="00300C42" w:rsidP="00300C42">
      <w:r>
        <w:t>Based on the extensive evaluation and analysis presented in this section, we propose</w:t>
      </w:r>
    </w:p>
    <w:p w14:paraId="66866F50" w14:textId="77777777" w:rsidR="00300C42" w:rsidRPr="00E215F0" w:rsidRDefault="00300C42" w:rsidP="00300C42"/>
    <w:p w14:paraId="4E694254" w14:textId="77777777" w:rsidR="00300C42" w:rsidRPr="00E215F0" w:rsidRDefault="00300C42" w:rsidP="00300C42">
      <w:pPr>
        <w:pStyle w:val="Proposal"/>
        <w:tabs>
          <w:tab w:val="clear" w:pos="1304"/>
        </w:tabs>
        <w:ind w:left="1701" w:hanging="1701"/>
      </w:pPr>
      <w:bookmarkStart w:id="92" w:name="_Toc163235990"/>
      <w:r w:rsidRPr="00E215F0">
        <w:t xml:space="preserve">RAN1 to </w:t>
      </w:r>
      <w:r>
        <w:t>down-</w:t>
      </w:r>
      <w:r w:rsidRPr="00E215F0">
        <w:t xml:space="preserve">prioritize the </w:t>
      </w:r>
      <w:r w:rsidRPr="00E215F0" w:rsidDel="005717C3">
        <w:t xml:space="preserve">signaling approach(es) and/or measurement definitions to support </w:t>
      </w:r>
      <w:r>
        <w:t xml:space="preserve">CIR </w:t>
      </w:r>
      <w:r w:rsidRPr="00E215F0" w:rsidDel="005717C3">
        <w:t>model input types for Case 3b (1</w:t>
      </w:r>
      <w:r w:rsidRPr="003D44CB" w:rsidDel="005717C3">
        <w:rPr>
          <w:vertAlign w:val="superscript"/>
        </w:rPr>
        <w:t>st</w:t>
      </w:r>
      <w:r w:rsidRPr="00E215F0" w:rsidDel="005717C3">
        <w:t xml:space="preserve"> priority) and Case 2b (2</w:t>
      </w:r>
      <w:r w:rsidRPr="003D44CB" w:rsidDel="005717C3">
        <w:rPr>
          <w:vertAlign w:val="superscript"/>
        </w:rPr>
        <w:t>nd</w:t>
      </w:r>
      <w:r w:rsidRPr="00E215F0" w:rsidDel="005717C3">
        <w:t xml:space="preserve"> priority).</w:t>
      </w:r>
      <w:bookmarkEnd w:id="92"/>
    </w:p>
    <w:p w14:paraId="37226A6E" w14:textId="77777777" w:rsidR="00300C42" w:rsidRPr="00E215F0" w:rsidRDefault="00300C42" w:rsidP="00300C42"/>
    <w:p w14:paraId="3E59D69A" w14:textId="77777777" w:rsidR="00300C42" w:rsidRPr="00E215F0" w:rsidRDefault="00300C42" w:rsidP="00300C42">
      <w:pPr>
        <w:pStyle w:val="Heading4"/>
        <w:rPr>
          <w:lang w:val="en-US"/>
        </w:rPr>
      </w:pPr>
      <w:bookmarkStart w:id="93" w:name="_Ref163133118"/>
      <w:r w:rsidRPr="00E215F0">
        <w:rPr>
          <w:lang w:val="en-US"/>
        </w:rPr>
        <w:t xml:space="preserve">Simple signaling size comparison based on the number of real numbers to </w:t>
      </w:r>
      <w:proofErr w:type="gramStart"/>
      <w:r w:rsidRPr="00E215F0">
        <w:rPr>
          <w:lang w:val="en-US"/>
        </w:rPr>
        <w:t>signal</w:t>
      </w:r>
      <w:bookmarkEnd w:id="93"/>
      <w:proofErr w:type="gramEnd"/>
    </w:p>
    <w:p w14:paraId="178AA737" w14:textId="77777777" w:rsidR="00300C42" w:rsidRDefault="00300C42" w:rsidP="00300C42">
      <w:r w:rsidRPr="00E215F0">
        <w:t>In this section, we make a first quick comparison of feedback sizes and achievable positioning accuracy based on the number of real numbers needed in the signaling</w:t>
      </w:r>
      <w:r>
        <w:t>. An NR radio node is normally equipped with multiple RX antenna ports. AI/ML models with multi-port CIR inputs have been evaluated by several companies during the SI phase. As shown below, multi-port CIR can enable AI/ML models to achieve high positioning accuracy but will also require large signaling overhead. In the following, we investigate whether this accuracy vs overhead tradeoff can be improved by reducing the dimensions of the multi-port CIR inputs.</w:t>
      </w:r>
    </w:p>
    <w:p w14:paraId="3D3DB795" w14:textId="62AF22AE" w:rsidR="00300C42" w:rsidRDefault="00300C42" w:rsidP="00300C42">
      <w:r>
        <w:t>We consider two dimension</w:t>
      </w:r>
      <w:r w:rsidR="00BA6B63">
        <w:t>-</w:t>
      </w:r>
      <w:r>
        <w:t>reduction approaches to reduce multi-port CIR inputs to a single vector:</w:t>
      </w:r>
    </w:p>
    <w:p w14:paraId="03B8975D" w14:textId="77777777" w:rsidR="00300C42" w:rsidRPr="00A551FB" w:rsidRDefault="00300C42" w:rsidP="00300C42">
      <w:pPr>
        <w:pStyle w:val="ListParagraph"/>
        <w:numPr>
          <w:ilvl w:val="0"/>
          <w:numId w:val="48"/>
        </w:numPr>
      </w:pPr>
      <w:r>
        <w:rPr>
          <w:lang w:val="en-US"/>
        </w:rPr>
        <w:t>Strongest port CIR</w:t>
      </w:r>
    </w:p>
    <w:p w14:paraId="5B938228" w14:textId="77777777" w:rsidR="00300C42" w:rsidRPr="002F1236" w:rsidRDefault="00300C42" w:rsidP="00300C42">
      <w:pPr>
        <w:ind w:left="720"/>
      </w:pPr>
      <w:r>
        <w:t>The measuring radio node computes the RSRP of each RX antenna ports and signals CIR samples only for the port with the strongest received power.</w:t>
      </w:r>
    </w:p>
    <w:p w14:paraId="44F51B49" w14:textId="77777777" w:rsidR="00300C42" w:rsidRDefault="00300C42" w:rsidP="00300C42">
      <w:pPr>
        <w:pStyle w:val="ListParagraph"/>
        <w:numPr>
          <w:ilvl w:val="0"/>
          <w:numId w:val="48"/>
        </w:numPr>
      </w:pPr>
      <w:r>
        <w:rPr>
          <w:lang w:val="en-US"/>
        </w:rPr>
        <w:t>First principal component (1</w:t>
      </w:r>
      <w:r w:rsidRPr="009F49C0">
        <w:rPr>
          <w:vertAlign w:val="superscript"/>
          <w:lang w:val="en-US"/>
        </w:rPr>
        <w:t>st</w:t>
      </w:r>
      <w:r>
        <w:rPr>
          <w:lang w:val="en-US"/>
        </w:rPr>
        <w:t xml:space="preserve"> PC) CIR</w:t>
      </w:r>
    </w:p>
    <w:p w14:paraId="0A24A8CC" w14:textId="77777777" w:rsidR="00300C42" w:rsidRDefault="00300C42" w:rsidP="00300C42">
      <w:pPr>
        <w:ind w:left="720"/>
      </w:pPr>
      <w:r>
        <w:t xml:space="preserve">Let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×A</m:t>
        </m:r>
      </m:oMath>
      <w:r>
        <w:t xml:space="preserve"> matrix </w:t>
      </w:r>
      <m:oMath>
        <m:r>
          <m:rPr>
            <m:sty m:val="b"/>
          </m:rPr>
          <w:rPr>
            <w:rFonts w:ascii="Cambria Math" w:hAnsi="Cambria Math"/>
          </w:rPr>
          <m:t>H</m:t>
        </m:r>
      </m:oMath>
      <w:r>
        <w:t xml:space="preserve"> collects the TD CIR samples from all antenna ports. The first principal component is given by </w:t>
      </w:r>
      <m:oMath>
        <m:r>
          <m:rPr>
            <m:sty m:val="b"/>
          </m:rPr>
          <w:rPr>
            <w:rFonts w:ascii="Cambria Math" w:hAnsi="Cambria Math"/>
          </w:rPr>
          <m:t>Hv</m:t>
        </m:r>
      </m:oMath>
      <w:r>
        <w:t>, where the length-</w:t>
      </w:r>
      <m:oMath>
        <m:r>
          <w:rPr>
            <w:rFonts w:ascii="Cambria Math" w:hAnsi="Cambria Math"/>
          </w:rPr>
          <m:t>A</m:t>
        </m:r>
      </m:oMath>
      <w:r>
        <w:t xml:space="preserve"> vector </w:t>
      </w:r>
      <m:oMath>
        <m:r>
          <m:rPr>
            <m:sty m:val="b"/>
          </m:rPr>
          <w:rPr>
            <w:rFonts w:ascii="Cambria Math" w:hAnsi="Cambria Math"/>
          </w:rPr>
          <m:t>v</m:t>
        </m:r>
      </m:oMath>
      <w:r>
        <w:t xml:space="preserve"> is the eigenvector corresponding to the largest eigenvalue</w:t>
      </w:r>
      <w:r w:rsidRPr="00963DAF">
        <w:t xml:space="preserve"> </w:t>
      </w:r>
      <w:r>
        <w:t xml:space="preserve">of </w:t>
      </w:r>
      <m:oMath>
        <m:sSup>
          <m:sSupPr>
            <m:ctrlPr>
              <w:rPr>
                <w:rFonts w:ascii="Cambria Math" w:hAnsi="Cambria Math"/>
                <w:i/>
              </w:rPr>
            </m:ctrlPr>
          </m:sSupPr>
          <m:e>
            <m:r>
              <m:rPr>
                <m:sty m:val="b"/>
              </m:rPr>
              <w:rPr>
                <w:rFonts w:ascii="Cambria Math" w:hAnsi="Cambria Math"/>
              </w:rPr>
              <m:t>H</m:t>
            </m:r>
          </m:e>
          <m:sup>
            <m:r>
              <w:rPr>
                <w:rFonts w:ascii="Cambria Math" w:hAnsi="Cambria Math"/>
              </w:rPr>
              <m:t>H</m:t>
            </m:r>
          </m:sup>
        </m:sSup>
        <m:r>
          <m:rPr>
            <m:sty m:val="b"/>
          </m:rPr>
          <w:rPr>
            <w:rFonts w:ascii="Cambria Math" w:hAnsi="Cambria Math"/>
          </w:rPr>
          <m:t>H</m:t>
        </m:r>
      </m:oMath>
      <w:r>
        <w:t xml:space="preserve">. </w:t>
      </w:r>
    </w:p>
    <w:p w14:paraId="3B6C5574" w14:textId="5F392841" w:rsidR="00300C42" w:rsidRPr="00E215F0" w:rsidRDefault="00300C42" w:rsidP="00300C42">
      <w:r>
        <w:t xml:space="preserve">Our </w:t>
      </w:r>
      <w:r w:rsidRPr="00E215F0">
        <w:t xml:space="preserve">positioning accuracy </w:t>
      </w:r>
      <w:r>
        <w:t xml:space="preserve">evaluation results for </w:t>
      </w:r>
      <w:r w:rsidRPr="00E215F0">
        <w:t>2-port CIR</w:t>
      </w:r>
      <w:r>
        <w:t>, strongest port CIR, 1</w:t>
      </w:r>
      <w:r w:rsidRPr="00D87B4E">
        <w:rPr>
          <w:vertAlign w:val="superscript"/>
        </w:rPr>
        <w:t>st</w:t>
      </w:r>
      <w:r>
        <w:t xml:space="preserve"> PC CIR and PDP inputs are shown in </w:t>
      </w:r>
      <w:r w:rsidR="00BA6B63">
        <w:fldChar w:fldCharType="begin"/>
      </w:r>
      <w:r w:rsidR="00BA6B63">
        <w:instrText xml:space="preserve"> REF _Ref163133242 </w:instrText>
      </w:r>
      <w:r w:rsidR="00BA6B63">
        <w:fldChar w:fldCharType="separate"/>
      </w:r>
      <w:r w:rsidR="00C071DE" w:rsidRPr="00E215F0">
        <w:t xml:space="preserve">Table </w:t>
      </w:r>
      <w:r w:rsidR="00C071DE">
        <w:rPr>
          <w:noProof/>
        </w:rPr>
        <w:t>8</w:t>
      </w:r>
      <w:r w:rsidR="00BA6B63">
        <w:fldChar w:fldCharType="end"/>
      </w:r>
      <w:r w:rsidRPr="00E215F0">
        <w:t xml:space="preserve">. In this comparison, we classify different combinations of sample lengths, sub-sample sizes and with CIR or PDP based on the number of real numbers to represent the samples. </w:t>
      </w:r>
      <w:r>
        <w:t xml:space="preserve">Similarly, in </w:t>
      </w:r>
      <w:r w:rsidR="00ED6FF6">
        <w:fldChar w:fldCharType="begin"/>
      </w:r>
      <w:r w:rsidR="00ED6FF6">
        <w:instrText xml:space="preserve"> REF _Ref163133373 </w:instrText>
      </w:r>
      <w:r w:rsidR="00ED6FF6">
        <w:fldChar w:fldCharType="separate"/>
      </w:r>
      <w:r w:rsidR="00C071DE" w:rsidRPr="00194B5B">
        <w:t xml:space="preserve">Table </w:t>
      </w:r>
      <w:r w:rsidR="00C071DE">
        <w:rPr>
          <w:noProof/>
        </w:rPr>
        <w:t>9</w:t>
      </w:r>
      <w:r w:rsidR="00ED6FF6">
        <w:fldChar w:fldCharType="end"/>
      </w:r>
      <w:r>
        <w:t xml:space="preserve">, we compare the positioning accuracy vs signaling sizes with dynamic TRP selection for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oMath>
      <w:r>
        <w:t xml:space="preserve"> 18, 9, 6 or 3. The total number of real nu</w:t>
      </w:r>
      <w:proofErr w:type="spellStart"/>
      <w:r>
        <w:t>mbers</w:t>
      </w:r>
      <w:proofErr w:type="spellEnd"/>
      <w:r>
        <w:t xml:space="preserve"> to signal is given by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PDP and </w:t>
      </w:r>
      <m:oMath>
        <m:r>
          <w:rPr>
            <w:rFonts w:ascii="Cambria Math" w:hAnsi="Cambria Math"/>
          </w:rPr>
          <m:t>4×</m:t>
        </m:r>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2-port CIR.</w:t>
      </w:r>
    </w:p>
    <w:p w14:paraId="46171796" w14:textId="77777777" w:rsidR="00300C42" w:rsidRDefault="00300C42" w:rsidP="00300C42">
      <w:pPr>
        <w:pStyle w:val="ListParagraph"/>
        <w:numPr>
          <w:ilvl w:val="0"/>
          <w:numId w:val="33"/>
        </w:numPr>
        <w:rPr>
          <w:lang w:val="en-US"/>
        </w:rPr>
      </w:pPr>
      <w:r w:rsidRPr="00CD59F9">
        <w:rPr>
          <w:lang w:val="en-US"/>
        </w:rPr>
        <w:t xml:space="preserve">For instance, a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=128</m:t>
        </m:r>
      </m:oMath>
      <w:r w:rsidRPr="00CD59F9">
        <w:rPr>
          <w:lang w:val="en-US"/>
        </w:rPr>
        <w:t xml:space="preserve"> 2-port CIR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=32</m:t>
        </m:r>
      </m:oMath>
      <w:r w:rsidRPr="00CD59F9">
        <w:rPr>
          <w:lang w:val="en-US"/>
        </w:rPr>
        <w:t xml:space="preserve"> su</w:t>
      </w:r>
      <w:r>
        <w:rPr>
          <w:lang w:val="en-US"/>
        </w:rPr>
        <w:t>b</w:t>
      </w:r>
      <w:r w:rsidRPr="00CD59F9">
        <w:rPr>
          <w:lang w:val="en-US"/>
        </w:rPr>
        <w:t xml:space="preserve">-samples require 128 real numbers </w:t>
      </w:r>
      <w:r>
        <w:rPr>
          <w:lang w:val="en-US"/>
        </w:rPr>
        <w:t xml:space="preserve">per reported TRP </w:t>
      </w:r>
      <w:r w:rsidRPr="00CD59F9">
        <w:rPr>
          <w:lang w:val="en-US"/>
        </w:rPr>
        <w:t xml:space="preserve">to represent the complex-valued CIR samples. </w:t>
      </w:r>
    </w:p>
    <w:p w14:paraId="7EF0A42A" w14:textId="77777777" w:rsidR="00300C42" w:rsidRPr="00CD59F9" w:rsidRDefault="00300C42" w:rsidP="00300C42">
      <w:pPr>
        <w:pStyle w:val="ListParagraph"/>
        <w:numPr>
          <w:ilvl w:val="0"/>
          <w:numId w:val="33"/>
        </w:numPr>
        <w:rPr>
          <w:lang w:val="en-US"/>
        </w:rPr>
      </w:pPr>
      <w:r w:rsidRPr="00CD59F9">
        <w:rPr>
          <w:lang w:val="en-US"/>
        </w:rPr>
        <w:t>For the same number of real numbers in signaling,</w:t>
      </w:r>
      <w:r>
        <w:rPr>
          <w:lang w:val="en-US"/>
        </w:rPr>
        <w:t xml:space="preserve"> the </w:t>
      </w:r>
      <w:r>
        <w:t>strongest port CIR</w:t>
      </w:r>
      <w:r>
        <w:rPr>
          <w:lang w:val="en-US"/>
        </w:rPr>
        <w:t xml:space="preserve"> or the</w:t>
      </w:r>
      <w:r>
        <w:t xml:space="preserve"> 1</w:t>
      </w:r>
      <w:r w:rsidRPr="00D87B4E">
        <w:rPr>
          <w:vertAlign w:val="superscript"/>
        </w:rPr>
        <w:t>st</w:t>
      </w:r>
      <w:r>
        <w:t xml:space="preserve"> PC CIR</w:t>
      </w:r>
      <w:r>
        <w:rPr>
          <w:lang w:val="en-US"/>
        </w:rPr>
        <w:t xml:space="preserve"> samples can be </w:t>
      </w:r>
      <w:r w:rsidRPr="00CD59F9">
        <w:rPr>
          <w:lang w:val="en-US"/>
        </w:rPr>
        <w:t xml:space="preserve">of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=256</m:t>
        </m:r>
      </m:oMath>
      <w:r w:rsidRPr="00CD59F9">
        <w:rPr>
          <w:lang w:val="en-US"/>
        </w:rPr>
        <w:t xml:space="preserv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=64</m:t>
        </m:r>
      </m:oMath>
      <w:r w:rsidRPr="00CD59F9">
        <w:rPr>
          <w:lang w:val="en-US"/>
        </w:rPr>
        <w:t xml:space="preserve"> sub-samples</w:t>
      </w:r>
      <w:r w:rsidRPr="008A7DF2">
        <w:rPr>
          <w:lang w:val="en-US"/>
        </w:rPr>
        <w:t xml:space="preserve"> </w:t>
      </w:r>
      <w:r>
        <w:rPr>
          <w:lang w:val="en-US"/>
        </w:rPr>
        <w:t>per reported TRP</w:t>
      </w:r>
      <w:r w:rsidRPr="00CD59F9">
        <w:rPr>
          <w:lang w:val="en-US"/>
        </w:rPr>
        <w:t>.</w:t>
      </w:r>
    </w:p>
    <w:p w14:paraId="70D6D4D1" w14:textId="77777777" w:rsidR="00300C42" w:rsidRPr="00CD59F9" w:rsidRDefault="00300C42" w:rsidP="00300C42">
      <w:pPr>
        <w:pStyle w:val="ListParagraph"/>
        <w:numPr>
          <w:ilvl w:val="0"/>
          <w:numId w:val="33"/>
        </w:numPr>
        <w:rPr>
          <w:lang w:val="en-US"/>
        </w:rPr>
      </w:pPr>
      <w:r w:rsidRPr="00CD59F9">
        <w:rPr>
          <w:lang w:val="en-US"/>
        </w:rPr>
        <w:t xml:space="preserve">For the same number of real numbers in signaling, the PDP samples can be of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=256</m:t>
        </m:r>
      </m:oMath>
      <w:r w:rsidRPr="00CD59F9">
        <w:rPr>
          <w:lang w:val="en-US"/>
        </w:rPr>
        <w:t xml:space="preserv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=128</m:t>
        </m:r>
      </m:oMath>
      <w:r w:rsidRPr="00CD59F9">
        <w:rPr>
          <w:lang w:val="en-US"/>
        </w:rPr>
        <w:t xml:space="preserve"> sub-samples</w:t>
      </w:r>
      <w:r w:rsidRPr="003470E8">
        <w:rPr>
          <w:lang w:val="en-US"/>
        </w:rPr>
        <w:t xml:space="preserve"> </w:t>
      </w:r>
      <w:r>
        <w:rPr>
          <w:lang w:val="en-US"/>
        </w:rPr>
        <w:t>per reported TRP</w:t>
      </w:r>
      <w:r w:rsidRPr="00CD59F9">
        <w:rPr>
          <w:lang w:val="en-US"/>
        </w:rPr>
        <w:t xml:space="preserve">. </w:t>
      </w:r>
    </w:p>
    <w:p w14:paraId="7CAF55FA" w14:textId="77777777" w:rsidR="00300C42" w:rsidRPr="00E215F0" w:rsidRDefault="00300C42" w:rsidP="00300C42">
      <w:r w:rsidRPr="00E215F0">
        <w:t>It is then a fair comparison to check which approach achieves better performance when they require the same number of real values to represent the samples. From the table, we make the following observations:</w:t>
      </w:r>
    </w:p>
    <w:p w14:paraId="6D8241FE" w14:textId="77777777" w:rsidR="00300C42" w:rsidRPr="00CD59F9" w:rsidRDefault="00300C42" w:rsidP="00300C42">
      <w:pPr>
        <w:pStyle w:val="ListParagraph"/>
        <w:numPr>
          <w:ilvl w:val="0"/>
          <w:numId w:val="34"/>
        </w:numPr>
        <w:rPr>
          <w:lang w:val="en-US"/>
        </w:rPr>
      </w:pPr>
      <w:r w:rsidRPr="00E215F0">
        <w:rPr>
          <w:lang w:val="en-US"/>
        </w:rPr>
        <w:t>For small or moderate signaling sizes, PDP samples can achieve better positioning accuracy than 2-port CIR samples at the same or smaller signaling sizes. Using PDP samples, a 90%tile 2D positioning error of 0.52 m can be achieved.</w:t>
      </w:r>
    </w:p>
    <w:p w14:paraId="392A95F3" w14:textId="77777777" w:rsidR="00300C42" w:rsidRDefault="00300C42" w:rsidP="00300C42">
      <w:pPr>
        <w:pStyle w:val="ListParagraph"/>
        <w:numPr>
          <w:ilvl w:val="0"/>
          <w:numId w:val="34"/>
        </w:numPr>
        <w:rPr>
          <w:lang w:val="en-US"/>
        </w:rPr>
      </w:pPr>
      <w:r w:rsidRPr="00E215F0">
        <w:rPr>
          <w:lang w:val="en-US"/>
        </w:rPr>
        <w:t>The higher positioning accuracy achieved by 2-port CIR is only possible with very large signaling sizes.</w:t>
      </w:r>
    </w:p>
    <w:p w14:paraId="31C75BAD" w14:textId="77777777" w:rsidR="00300C42" w:rsidRDefault="00300C42" w:rsidP="00300C42">
      <w:pPr>
        <w:pStyle w:val="ListParagraph"/>
        <w:numPr>
          <w:ilvl w:val="0"/>
          <w:numId w:val="34"/>
        </w:numPr>
        <w:rPr>
          <w:lang w:val="en-US"/>
        </w:rPr>
      </w:pPr>
      <w:r w:rsidRPr="00FE054B">
        <w:rPr>
          <w:lang w:val="en-US"/>
        </w:rPr>
        <w:t xml:space="preserve">While dimension reduction techniques reduce the signal sizes of CIR samples when compared to using the multi-port CIR directly, the achievable positioning accuracy is also compromised. Overall, </w:t>
      </w:r>
      <w:r>
        <w:rPr>
          <w:lang w:val="en-US"/>
        </w:rPr>
        <w:t>a</w:t>
      </w:r>
      <w:r w:rsidRPr="00FE054B">
        <w:rPr>
          <w:lang w:val="en-US"/>
        </w:rPr>
        <w:t xml:space="preserve">pplying dimension reduction to reduce the signaling sizes of the multi-port CIR samples does not appear to improve its </w:t>
      </w:r>
      <w:r>
        <w:t>accuracy vs overhead tradeoff</w:t>
      </w:r>
      <w:r w:rsidRPr="00FE054B">
        <w:rPr>
          <w:lang w:val="en-US"/>
        </w:rPr>
        <w:t xml:space="preserve">. </w:t>
      </w:r>
    </w:p>
    <w:p w14:paraId="4814D1DD" w14:textId="77777777" w:rsidR="00300C42" w:rsidRPr="00FE054B" w:rsidRDefault="00300C42" w:rsidP="00300C42">
      <w:pPr>
        <w:pStyle w:val="ListParagraph"/>
        <w:numPr>
          <w:ilvl w:val="1"/>
          <w:numId w:val="34"/>
        </w:numPr>
        <w:rPr>
          <w:lang w:val="en-US"/>
        </w:rPr>
      </w:pPr>
      <w:r>
        <w:rPr>
          <w:lang w:val="en-US"/>
        </w:rPr>
        <w:t>The first principal component approach enables marginally better AI/ML model positioning accuracy than the strongest port selection approach.</w:t>
      </w:r>
    </w:p>
    <w:p w14:paraId="61C3F934" w14:textId="77777777" w:rsidR="00300C42" w:rsidRDefault="00300C42" w:rsidP="00300C42">
      <w:r>
        <w:t xml:space="preserve">From a model input design point of view, one can conclude from these evaluation results </w:t>
      </w:r>
      <w:proofErr w:type="gramStart"/>
      <w:r>
        <w:t>that</w:t>
      </w:r>
      <w:proofErr w:type="gramEnd"/>
    </w:p>
    <w:p w14:paraId="363C2BA3" w14:textId="27BE174D" w:rsidR="00300C42" w:rsidRDefault="00300C42" w:rsidP="00300C42">
      <w:pPr>
        <w:pStyle w:val="ListParagraph"/>
        <w:numPr>
          <w:ilvl w:val="0"/>
          <w:numId w:val="39"/>
        </w:numPr>
        <w:rPr>
          <w:lang w:val="en-US"/>
        </w:rPr>
      </w:pPr>
      <w:r>
        <w:rPr>
          <w:lang w:val="en-US"/>
        </w:rPr>
        <w:lastRenderedPageBreak/>
        <w:t xml:space="preserve">With small to moderate number of samples available to an ML model, the </w:t>
      </w:r>
      <w:r>
        <w:t>total</w:t>
      </w:r>
      <w:r w:rsidR="004157FD">
        <w:t>-</w:t>
      </w:r>
      <w:r w:rsidR="00F80181">
        <w:t>power</w:t>
      </w:r>
      <w:r>
        <w:rPr>
          <w:lang w:val="en-US"/>
        </w:rPr>
        <w:t xml:space="preserve"> PDP input type is a very helpful induction bias to impose on the ML model based on human domain knowledge that the sample powers contain more important information about the UE positions.</w:t>
      </w:r>
    </w:p>
    <w:p w14:paraId="3D62EDB2" w14:textId="204D876F" w:rsidR="00300C42" w:rsidRPr="00194B5B" w:rsidRDefault="00300C42" w:rsidP="00300C42">
      <w:pPr>
        <w:pStyle w:val="ListParagraph"/>
        <w:numPr>
          <w:ilvl w:val="1"/>
          <w:numId w:val="39"/>
        </w:numPr>
        <w:rPr>
          <w:lang w:val="en-US"/>
        </w:rPr>
      </w:pPr>
      <w:r>
        <w:rPr>
          <w:lang w:val="en-US"/>
        </w:rPr>
        <w:t xml:space="preserve">Using the real-valued PDP inputs also reduces the AI/ML model complexity substantially as shown in </w:t>
      </w:r>
      <w:r w:rsidR="00F80181">
        <w:rPr>
          <w:lang w:val="en-US"/>
        </w:rPr>
        <w:fldChar w:fldCharType="begin"/>
      </w:r>
      <w:r w:rsidR="00F80181">
        <w:rPr>
          <w:lang w:val="en-US"/>
        </w:rPr>
        <w:instrText xml:space="preserve"> REF _Ref163134465 </w:instrText>
      </w:r>
      <w:r w:rsidR="00F80181">
        <w:rPr>
          <w:lang w:val="en-US"/>
        </w:rPr>
        <w:fldChar w:fldCharType="separate"/>
      </w:r>
      <w:r w:rsidR="00C071DE" w:rsidRPr="00194B5B">
        <w:t xml:space="preserve">Table </w:t>
      </w:r>
      <w:r w:rsidR="00C071DE">
        <w:rPr>
          <w:noProof/>
        </w:rPr>
        <w:t>10</w:t>
      </w:r>
      <w:r w:rsidR="00F80181">
        <w:rPr>
          <w:lang w:val="en-US"/>
        </w:rPr>
        <w:fldChar w:fldCharType="end"/>
      </w:r>
      <w:r>
        <w:rPr>
          <w:lang w:val="en-US"/>
        </w:rPr>
        <w:t>.</w:t>
      </w:r>
    </w:p>
    <w:p w14:paraId="1745AB92" w14:textId="77777777" w:rsidR="00300C42" w:rsidRPr="00194B5B" w:rsidRDefault="00300C42" w:rsidP="00300C42">
      <w:pPr>
        <w:pStyle w:val="ListParagraph"/>
        <w:numPr>
          <w:ilvl w:val="0"/>
          <w:numId w:val="39"/>
        </w:numPr>
        <w:rPr>
          <w:lang w:val="en-US"/>
        </w:rPr>
      </w:pPr>
      <w:r>
        <w:rPr>
          <w:lang w:val="en-US"/>
        </w:rPr>
        <w:t xml:space="preserve">Only with very large number of samples available to the ML model, the model can start to tease out </w:t>
      </w:r>
      <w:r w:rsidRPr="00194B5B">
        <w:rPr>
          <w:lang w:val="en-US"/>
        </w:rPr>
        <w:t xml:space="preserve">how to use </w:t>
      </w:r>
      <w:r>
        <w:rPr>
          <w:lang w:val="en-US"/>
        </w:rPr>
        <w:t xml:space="preserve">the </w:t>
      </w:r>
      <w:r w:rsidRPr="00194B5B">
        <w:rPr>
          <w:lang w:val="en-US"/>
        </w:rPr>
        <w:t xml:space="preserve">additional </w:t>
      </w:r>
      <w:r>
        <w:rPr>
          <w:lang w:val="en-US"/>
        </w:rPr>
        <w:t xml:space="preserve">information </w:t>
      </w:r>
      <w:r w:rsidRPr="00194B5B">
        <w:rPr>
          <w:lang w:val="en-US"/>
        </w:rPr>
        <w:t xml:space="preserve">in </w:t>
      </w:r>
      <w:r>
        <w:rPr>
          <w:lang w:val="en-US"/>
        </w:rPr>
        <w:t>the sample phases on its own.</w:t>
      </w:r>
    </w:p>
    <w:p w14:paraId="66D3B4B6" w14:textId="77777777" w:rsidR="00300C42" w:rsidRDefault="00300C42" w:rsidP="00300C42"/>
    <w:p w14:paraId="62C89E8E" w14:textId="42576CE1" w:rsidR="00300C42" w:rsidRPr="00E215F0" w:rsidRDefault="00300C42" w:rsidP="00A341CD">
      <w:pPr>
        <w:pStyle w:val="Observation"/>
      </w:pPr>
      <w:bookmarkStart w:id="94" w:name="_Toc163235970"/>
      <w:r>
        <w:t>With small to moderate number of samples available to an ML model, the total</w:t>
      </w:r>
      <w:r w:rsidR="004157FD">
        <w:t>-</w:t>
      </w:r>
      <w:r w:rsidR="00897377">
        <w:t>power</w:t>
      </w:r>
      <w:r>
        <w:t xml:space="preserve"> PDP input type is a very helpful induction bias to impose on the ML model based on human domain knowledge that the sample powers contain more important information about the UE positions</w:t>
      </w:r>
      <w:r w:rsidRPr="00E215F0">
        <w:t>.</w:t>
      </w:r>
      <w:r>
        <w:t xml:space="preserve"> It’s only with very large number of samples that the model can start to tease out how to use the additional information in the sample phases on its own.</w:t>
      </w:r>
      <w:bookmarkEnd w:id="94"/>
    </w:p>
    <w:p w14:paraId="457791C4" w14:textId="77777777" w:rsidR="00300C42" w:rsidRPr="00E215F0" w:rsidRDefault="00300C42" w:rsidP="00A341CD">
      <w:pPr>
        <w:pStyle w:val="Observation"/>
      </w:pPr>
      <w:bookmarkStart w:id="95" w:name="_Toc163235971"/>
      <w:r>
        <w:t>D</w:t>
      </w:r>
      <w:r w:rsidRPr="00FE054B">
        <w:t xml:space="preserve">imension reduction techniques </w:t>
      </w:r>
      <w:r>
        <w:t xml:space="preserve">can be used to </w:t>
      </w:r>
      <w:r w:rsidRPr="00FE054B">
        <w:t xml:space="preserve">reduce the signal sizes of </w:t>
      </w:r>
      <w:r>
        <w:t xml:space="preserve">multi-port </w:t>
      </w:r>
      <w:r w:rsidRPr="00FE054B">
        <w:t>CIR samples</w:t>
      </w:r>
      <w:r>
        <w:t xml:space="preserve">. But </w:t>
      </w:r>
      <w:r w:rsidRPr="00FE054B">
        <w:t>the achievable positioning accuracy is also compromised</w:t>
      </w:r>
      <w:r>
        <w:t>. The overall accuracy vs overhead tradeoff situation of CIR samples is not improved by the two considered d</w:t>
      </w:r>
      <w:r w:rsidRPr="00FE054B">
        <w:t>imension reduction techniques</w:t>
      </w:r>
      <w:r>
        <w:t>.</w:t>
      </w:r>
      <w:bookmarkEnd w:id="95"/>
    </w:p>
    <w:p w14:paraId="171FE06D" w14:textId="77777777" w:rsidR="00300C42" w:rsidRPr="00E215F0" w:rsidRDefault="00300C42" w:rsidP="00300C42"/>
    <w:p w14:paraId="3CF16F5E" w14:textId="24570EFD" w:rsidR="00300C42" w:rsidRPr="00E215F0" w:rsidRDefault="00300C42" w:rsidP="00300C42">
      <w:pPr>
        <w:pStyle w:val="Caption"/>
      </w:pPr>
      <w:bookmarkStart w:id="96" w:name="_Ref163133242"/>
      <w:r w:rsidRPr="00E215F0">
        <w:t xml:space="preserve">Table </w:t>
      </w:r>
      <w:r w:rsidRPr="00E215F0">
        <w:fldChar w:fldCharType="begin"/>
      </w:r>
      <w:r w:rsidRPr="00E215F0">
        <w:instrText xml:space="preserve"> SEQ Table \* ARABIC </w:instrText>
      </w:r>
      <w:r w:rsidRPr="00E215F0">
        <w:fldChar w:fldCharType="separate"/>
      </w:r>
      <w:r w:rsidR="00C071DE">
        <w:rPr>
          <w:noProof/>
        </w:rPr>
        <w:t>8</w:t>
      </w:r>
      <w:r w:rsidRPr="00E215F0">
        <w:fldChar w:fldCharType="end"/>
      </w:r>
      <w:bookmarkEnd w:id="96"/>
      <w:r w:rsidRPr="00194B5B">
        <w:t xml:space="preserve"> Comparison of 90%tile 2D UE positioning errors </w:t>
      </w:r>
      <m:oMath>
        <m:sSub>
          <m:sSubPr>
            <m:ctrlPr>
              <w:rPr>
                <w:rFonts w:ascii="Cambria Math" w:eastAsia="Calibri" w:hAnsi="Cambria Math"/>
                <w:i/>
                <w:sz w:val="22"/>
                <w:szCs w:val="22"/>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1-port CIR</w:t>
      </w:r>
      <w:r w:rsidRPr="00194B5B">
        <w:t xml:space="preserve"> and PDP using different combination of sample lengths and sub-sampling sizes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C071DE">
        <w:t>[6]</w:t>
      </w:r>
      <w:r w:rsidRPr="00E215F0">
        <w:fldChar w:fldCharType="end"/>
      </w:r>
      <w:r>
        <w:t xml:space="preserve"> and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oMath>
      <w:r>
        <w:t xml:space="preserve"> 18</w:t>
      </w:r>
      <w:r w:rsidRPr="00E215F0">
        <w:t>.</w:t>
      </w:r>
    </w:p>
    <w:tbl>
      <w:tblPr>
        <w:tblStyle w:val="TableGrid"/>
        <w:tblW w:w="0" w:type="auto"/>
        <w:tblLook w:val="04A0" w:firstRow="1" w:lastRow="0" w:firstColumn="1" w:lastColumn="0" w:noHBand="0" w:noVBand="1"/>
      </w:tblPr>
      <w:tblGrid>
        <w:gridCol w:w="1002"/>
        <w:gridCol w:w="744"/>
        <w:gridCol w:w="745"/>
        <w:gridCol w:w="750"/>
        <w:gridCol w:w="745"/>
        <w:gridCol w:w="745"/>
        <w:gridCol w:w="750"/>
        <w:gridCol w:w="744"/>
        <w:gridCol w:w="745"/>
        <w:gridCol w:w="751"/>
        <w:gridCol w:w="745"/>
        <w:gridCol w:w="745"/>
        <w:gridCol w:w="751"/>
      </w:tblGrid>
      <w:tr w:rsidR="00A61FFF" w14:paraId="118BAC04" w14:textId="77777777">
        <w:tc>
          <w:tcPr>
            <w:tcW w:w="928" w:type="dxa"/>
            <w:vMerge w:val="restart"/>
            <w:tcBorders>
              <w:right w:val="double" w:sz="4" w:space="0" w:color="auto"/>
            </w:tcBorders>
            <w:vAlign w:val="center"/>
          </w:tcPr>
          <w:p w14:paraId="154A44B7" w14:textId="77777777" w:rsidR="00300C42" w:rsidRPr="004565D9" w:rsidRDefault="00300C42">
            <w:pPr>
              <w:spacing w:before="40" w:after="40"/>
              <w:jc w:val="center"/>
              <w:rPr>
                <w:sz w:val="20"/>
                <w:szCs w:val="20"/>
              </w:rPr>
            </w:pPr>
            <w:r>
              <w:rPr>
                <w:sz w:val="20"/>
                <w:szCs w:val="20"/>
              </w:rPr>
              <w:t xml:space="preserve">Number of real values </w:t>
            </w:r>
          </w:p>
        </w:tc>
        <w:tc>
          <w:tcPr>
            <w:tcW w:w="2256" w:type="dxa"/>
            <w:gridSpan w:val="3"/>
            <w:tcBorders>
              <w:left w:val="double" w:sz="4" w:space="0" w:color="auto"/>
              <w:right w:val="double" w:sz="4" w:space="0" w:color="auto"/>
            </w:tcBorders>
            <w:vAlign w:val="center"/>
          </w:tcPr>
          <w:p w14:paraId="5D3AD29B" w14:textId="77777777" w:rsidR="00300C42" w:rsidRPr="004565D9" w:rsidRDefault="00300C42">
            <w:pPr>
              <w:spacing w:before="40" w:after="40"/>
              <w:jc w:val="center"/>
              <w:rPr>
                <w:sz w:val="20"/>
                <w:szCs w:val="20"/>
              </w:rPr>
            </w:pPr>
            <w:r w:rsidRPr="004565D9">
              <w:rPr>
                <w:sz w:val="20"/>
                <w:szCs w:val="20"/>
              </w:rPr>
              <w:t>2-port CIR</w:t>
            </w:r>
          </w:p>
        </w:tc>
        <w:tc>
          <w:tcPr>
            <w:tcW w:w="2259" w:type="dxa"/>
            <w:gridSpan w:val="3"/>
            <w:tcBorders>
              <w:left w:val="double" w:sz="4" w:space="0" w:color="auto"/>
              <w:right w:val="double" w:sz="4" w:space="0" w:color="auto"/>
            </w:tcBorders>
            <w:vAlign w:val="center"/>
          </w:tcPr>
          <w:p w14:paraId="34AE7201" w14:textId="77777777" w:rsidR="00300C42" w:rsidRPr="004565D9" w:rsidRDefault="00300C42">
            <w:pPr>
              <w:spacing w:before="40" w:after="40"/>
              <w:jc w:val="center"/>
              <w:rPr>
                <w:sz w:val="20"/>
                <w:szCs w:val="20"/>
              </w:rPr>
            </w:pPr>
            <w:r>
              <w:rPr>
                <w:sz w:val="20"/>
                <w:szCs w:val="20"/>
              </w:rPr>
              <w:t>1</w:t>
            </w:r>
            <w:r w:rsidRPr="009B3E68">
              <w:rPr>
                <w:sz w:val="20"/>
                <w:szCs w:val="20"/>
                <w:vertAlign w:val="superscript"/>
              </w:rPr>
              <w:t>st</w:t>
            </w:r>
            <w:r>
              <w:rPr>
                <w:sz w:val="20"/>
                <w:szCs w:val="20"/>
              </w:rPr>
              <w:t xml:space="preserve"> PC</w:t>
            </w:r>
            <w:r w:rsidRPr="004565D9">
              <w:rPr>
                <w:sz w:val="20"/>
                <w:szCs w:val="20"/>
              </w:rPr>
              <w:t xml:space="preserve"> CIR</w:t>
            </w:r>
          </w:p>
        </w:tc>
        <w:tc>
          <w:tcPr>
            <w:tcW w:w="2259" w:type="dxa"/>
            <w:gridSpan w:val="3"/>
            <w:tcBorders>
              <w:left w:val="double" w:sz="4" w:space="0" w:color="auto"/>
              <w:right w:val="double" w:sz="4" w:space="0" w:color="auto"/>
            </w:tcBorders>
          </w:tcPr>
          <w:p w14:paraId="23586735" w14:textId="77777777" w:rsidR="00300C42" w:rsidRPr="004565D9" w:rsidRDefault="00300C42">
            <w:pPr>
              <w:spacing w:before="40" w:after="40"/>
              <w:jc w:val="center"/>
              <w:rPr>
                <w:sz w:val="20"/>
                <w:szCs w:val="20"/>
              </w:rPr>
            </w:pPr>
            <w:r w:rsidRPr="004565D9">
              <w:rPr>
                <w:sz w:val="20"/>
                <w:szCs w:val="20"/>
              </w:rPr>
              <w:t>Strongest port CIR</w:t>
            </w:r>
          </w:p>
        </w:tc>
        <w:tc>
          <w:tcPr>
            <w:tcW w:w="2260" w:type="dxa"/>
            <w:gridSpan w:val="3"/>
            <w:tcBorders>
              <w:left w:val="double" w:sz="4" w:space="0" w:color="auto"/>
            </w:tcBorders>
            <w:vAlign w:val="center"/>
          </w:tcPr>
          <w:p w14:paraId="117C23BD" w14:textId="77777777" w:rsidR="00300C42" w:rsidRPr="004565D9" w:rsidRDefault="00300C42">
            <w:pPr>
              <w:spacing w:before="40" w:after="40"/>
              <w:jc w:val="center"/>
              <w:rPr>
                <w:sz w:val="20"/>
                <w:szCs w:val="20"/>
              </w:rPr>
            </w:pPr>
            <w:r w:rsidRPr="004565D9">
              <w:rPr>
                <w:sz w:val="20"/>
                <w:szCs w:val="20"/>
              </w:rPr>
              <w:t>PDP</w:t>
            </w:r>
          </w:p>
        </w:tc>
      </w:tr>
      <w:tr w:rsidR="00A61FFF" w14:paraId="53FBE1F0" w14:textId="77777777">
        <w:tc>
          <w:tcPr>
            <w:tcW w:w="928" w:type="dxa"/>
            <w:vMerge/>
            <w:tcBorders>
              <w:bottom w:val="double" w:sz="4" w:space="0" w:color="auto"/>
              <w:right w:val="double" w:sz="4" w:space="0" w:color="auto"/>
            </w:tcBorders>
            <w:vAlign w:val="center"/>
          </w:tcPr>
          <w:p w14:paraId="0ECF6682"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459C4864" w14:textId="77777777" w:rsidR="00300C42" w:rsidRPr="00E23D8E" w:rsidRDefault="000B25FB">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bottom w:val="double" w:sz="4" w:space="0" w:color="auto"/>
            </w:tcBorders>
            <w:vAlign w:val="center"/>
          </w:tcPr>
          <w:p w14:paraId="179202E4" w14:textId="77777777" w:rsidR="00300C42" w:rsidRPr="00E23D8E" w:rsidRDefault="000B25FB">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5785A125" w14:textId="77777777" w:rsidR="00300C42" w:rsidRPr="00E23D8E" w:rsidRDefault="000B25FB">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3C83EABF" w14:textId="77777777" w:rsidR="00300C42" w:rsidRPr="00E23D8E" w:rsidRDefault="000B25FB">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2BD18737" w14:textId="77777777" w:rsidR="00300C42" w:rsidRPr="00E23D8E" w:rsidRDefault="000B25FB">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203D1D0D" w14:textId="77777777" w:rsidR="00300C42" w:rsidRPr="00E23D8E" w:rsidRDefault="000B25FB">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2" w:type="dxa"/>
            <w:tcBorders>
              <w:bottom w:val="double" w:sz="4" w:space="0" w:color="auto"/>
              <w:right w:val="single" w:sz="4" w:space="0" w:color="auto"/>
            </w:tcBorders>
            <w:vAlign w:val="center"/>
          </w:tcPr>
          <w:p w14:paraId="63904DEB" w14:textId="77777777" w:rsidR="00300C42" w:rsidRPr="00E23D8E" w:rsidRDefault="000B25FB">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left w:val="single" w:sz="4" w:space="0" w:color="auto"/>
              <w:bottom w:val="double" w:sz="4" w:space="0" w:color="auto"/>
              <w:right w:val="single" w:sz="4" w:space="0" w:color="auto"/>
            </w:tcBorders>
            <w:vAlign w:val="center"/>
          </w:tcPr>
          <w:p w14:paraId="320A142D" w14:textId="77777777" w:rsidR="00300C42" w:rsidRPr="00E23D8E" w:rsidRDefault="000B25FB">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left w:val="single" w:sz="4" w:space="0" w:color="auto"/>
              <w:bottom w:val="double" w:sz="4" w:space="0" w:color="auto"/>
              <w:right w:val="double" w:sz="4" w:space="0" w:color="auto"/>
            </w:tcBorders>
            <w:vAlign w:val="center"/>
          </w:tcPr>
          <w:p w14:paraId="47B4DA17" w14:textId="77777777" w:rsidR="00300C42" w:rsidRPr="00E23D8E" w:rsidRDefault="000B25FB">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001F72BC" w14:textId="77777777" w:rsidR="00300C42" w:rsidRPr="00E23D8E" w:rsidRDefault="000B25FB">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5181499F" w14:textId="77777777" w:rsidR="00300C42" w:rsidRPr="00E23D8E" w:rsidRDefault="000B25FB">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bottom w:val="double" w:sz="4" w:space="0" w:color="auto"/>
            </w:tcBorders>
            <w:vAlign w:val="center"/>
          </w:tcPr>
          <w:p w14:paraId="67F242DC" w14:textId="77777777" w:rsidR="00300C42" w:rsidRPr="00E23D8E" w:rsidRDefault="000B25FB">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A61FFF" w14:paraId="28AC62EA" w14:textId="77777777">
        <w:tc>
          <w:tcPr>
            <w:tcW w:w="928" w:type="dxa"/>
            <w:tcBorders>
              <w:top w:val="double" w:sz="4" w:space="0" w:color="auto"/>
              <w:bottom w:val="double" w:sz="4" w:space="0" w:color="auto"/>
              <w:right w:val="double" w:sz="4" w:space="0" w:color="auto"/>
            </w:tcBorders>
            <w:vAlign w:val="center"/>
          </w:tcPr>
          <w:p w14:paraId="0117A33C" w14:textId="77777777" w:rsidR="00300C42" w:rsidRPr="004565D9" w:rsidRDefault="00300C42">
            <w:pPr>
              <w:spacing w:before="40" w:after="40"/>
              <w:jc w:val="center"/>
              <w:rPr>
                <w:sz w:val="20"/>
                <w:szCs w:val="20"/>
              </w:rPr>
            </w:pPr>
            <w:r w:rsidRPr="004565D9">
              <w:rPr>
                <w:sz w:val="20"/>
                <w:szCs w:val="20"/>
              </w:rPr>
              <w:t>1024</w:t>
            </w:r>
            <w:r>
              <w:rPr>
                <w:rFonts w:cs="Arial"/>
                <w:sz w:val="20"/>
                <w:szCs w:val="20"/>
              </w:rPr>
              <w:t>×</w:t>
            </w:r>
            <w:r>
              <w:rPr>
                <w:sz w:val="20"/>
                <w:szCs w:val="20"/>
              </w:rPr>
              <w:t>18</w:t>
            </w:r>
          </w:p>
        </w:tc>
        <w:tc>
          <w:tcPr>
            <w:tcW w:w="751" w:type="dxa"/>
            <w:tcBorders>
              <w:top w:val="double" w:sz="4" w:space="0" w:color="auto"/>
              <w:left w:val="double" w:sz="4" w:space="0" w:color="auto"/>
              <w:bottom w:val="double" w:sz="4" w:space="0" w:color="auto"/>
            </w:tcBorders>
            <w:vAlign w:val="center"/>
          </w:tcPr>
          <w:p w14:paraId="02DDEF9F"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bottom w:val="double" w:sz="4" w:space="0" w:color="auto"/>
            </w:tcBorders>
            <w:vAlign w:val="center"/>
          </w:tcPr>
          <w:p w14:paraId="173E4A6E"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bottom w:val="double" w:sz="4" w:space="0" w:color="auto"/>
              <w:right w:val="double" w:sz="4" w:space="0" w:color="auto"/>
            </w:tcBorders>
            <w:vAlign w:val="center"/>
          </w:tcPr>
          <w:p w14:paraId="4BBA2E9E" w14:textId="77777777" w:rsidR="00300C42" w:rsidRPr="004565D9" w:rsidRDefault="00300C42">
            <w:pPr>
              <w:spacing w:before="40" w:after="40"/>
              <w:jc w:val="center"/>
              <w:rPr>
                <w:sz w:val="20"/>
                <w:szCs w:val="20"/>
              </w:rPr>
            </w:pPr>
            <w:r>
              <w:rPr>
                <w:rFonts w:cs="Arial"/>
                <w:color w:val="0000FF"/>
                <w:sz w:val="20"/>
                <w:szCs w:val="20"/>
              </w:rPr>
              <w:t>0.37</w:t>
            </w:r>
          </w:p>
        </w:tc>
        <w:tc>
          <w:tcPr>
            <w:tcW w:w="753" w:type="dxa"/>
            <w:tcBorders>
              <w:top w:val="double" w:sz="4" w:space="0" w:color="auto"/>
              <w:left w:val="double" w:sz="4" w:space="0" w:color="auto"/>
              <w:bottom w:val="double" w:sz="4" w:space="0" w:color="auto"/>
            </w:tcBorders>
            <w:vAlign w:val="center"/>
          </w:tcPr>
          <w:p w14:paraId="409B4DFC" w14:textId="77777777" w:rsidR="00300C42" w:rsidRPr="004565D9"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210B91F8" w14:textId="77777777" w:rsidR="00300C42" w:rsidRPr="004565D9" w:rsidRDefault="00300C42">
            <w:pPr>
              <w:spacing w:before="40" w:after="40"/>
              <w:jc w:val="center"/>
              <w:rPr>
                <w:sz w:val="20"/>
                <w:szCs w:val="20"/>
              </w:rPr>
            </w:pPr>
          </w:p>
        </w:tc>
        <w:tc>
          <w:tcPr>
            <w:tcW w:w="753" w:type="dxa"/>
            <w:tcBorders>
              <w:top w:val="double" w:sz="4" w:space="0" w:color="auto"/>
              <w:bottom w:val="double" w:sz="4" w:space="0" w:color="auto"/>
              <w:right w:val="double" w:sz="4" w:space="0" w:color="auto"/>
            </w:tcBorders>
            <w:vAlign w:val="center"/>
          </w:tcPr>
          <w:p w14:paraId="53EB8D44" w14:textId="77777777" w:rsidR="00300C42" w:rsidRPr="004565D9" w:rsidRDefault="00300C42">
            <w:pPr>
              <w:spacing w:before="40" w:after="40"/>
              <w:jc w:val="center"/>
              <w:rPr>
                <w:sz w:val="20"/>
                <w:szCs w:val="20"/>
              </w:rPr>
            </w:pPr>
          </w:p>
        </w:tc>
        <w:tc>
          <w:tcPr>
            <w:tcW w:w="752" w:type="dxa"/>
            <w:tcBorders>
              <w:top w:val="double" w:sz="4" w:space="0" w:color="auto"/>
              <w:bottom w:val="double" w:sz="4" w:space="0" w:color="auto"/>
              <w:right w:val="single" w:sz="4" w:space="0" w:color="auto"/>
            </w:tcBorders>
          </w:tcPr>
          <w:p w14:paraId="0E97500F" w14:textId="77777777" w:rsidR="00300C42" w:rsidRPr="004565D9" w:rsidRDefault="00300C42">
            <w:pPr>
              <w:spacing w:before="40" w:after="40"/>
              <w:jc w:val="center"/>
              <w:rPr>
                <w:sz w:val="20"/>
                <w:szCs w:val="20"/>
              </w:rPr>
            </w:pPr>
          </w:p>
        </w:tc>
        <w:tc>
          <w:tcPr>
            <w:tcW w:w="753" w:type="dxa"/>
            <w:tcBorders>
              <w:top w:val="double" w:sz="4" w:space="0" w:color="auto"/>
              <w:left w:val="single" w:sz="4" w:space="0" w:color="auto"/>
              <w:bottom w:val="double" w:sz="4" w:space="0" w:color="auto"/>
              <w:right w:val="single" w:sz="4" w:space="0" w:color="auto"/>
            </w:tcBorders>
          </w:tcPr>
          <w:p w14:paraId="5DE70792" w14:textId="77777777" w:rsidR="00300C42" w:rsidRPr="004565D9" w:rsidRDefault="00300C42">
            <w:pPr>
              <w:spacing w:before="40" w:after="40"/>
              <w:jc w:val="center"/>
              <w:rPr>
                <w:sz w:val="20"/>
                <w:szCs w:val="20"/>
              </w:rPr>
            </w:pPr>
          </w:p>
        </w:tc>
        <w:tc>
          <w:tcPr>
            <w:tcW w:w="754" w:type="dxa"/>
            <w:tcBorders>
              <w:top w:val="double" w:sz="4" w:space="0" w:color="auto"/>
              <w:left w:val="single" w:sz="4" w:space="0" w:color="auto"/>
              <w:bottom w:val="double" w:sz="4" w:space="0" w:color="auto"/>
              <w:right w:val="double" w:sz="4" w:space="0" w:color="auto"/>
            </w:tcBorders>
          </w:tcPr>
          <w:p w14:paraId="031A47C1" w14:textId="77777777" w:rsidR="00300C42" w:rsidRPr="004565D9" w:rsidRDefault="00300C42">
            <w:pPr>
              <w:spacing w:before="40" w:after="40"/>
              <w:jc w:val="center"/>
              <w:rPr>
                <w:sz w:val="20"/>
                <w:szCs w:val="20"/>
              </w:rPr>
            </w:pPr>
          </w:p>
        </w:tc>
        <w:tc>
          <w:tcPr>
            <w:tcW w:w="753" w:type="dxa"/>
            <w:tcBorders>
              <w:top w:val="double" w:sz="4" w:space="0" w:color="auto"/>
              <w:left w:val="double" w:sz="4" w:space="0" w:color="auto"/>
              <w:bottom w:val="double" w:sz="4" w:space="0" w:color="auto"/>
            </w:tcBorders>
            <w:vAlign w:val="center"/>
          </w:tcPr>
          <w:p w14:paraId="223F772E" w14:textId="77777777" w:rsidR="00300C42" w:rsidRPr="004565D9"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77CBDECD" w14:textId="77777777" w:rsidR="00300C42" w:rsidRPr="004565D9" w:rsidRDefault="00300C42">
            <w:pPr>
              <w:spacing w:before="40" w:after="40"/>
              <w:jc w:val="center"/>
              <w:rPr>
                <w:sz w:val="20"/>
                <w:szCs w:val="20"/>
              </w:rPr>
            </w:pPr>
          </w:p>
        </w:tc>
        <w:tc>
          <w:tcPr>
            <w:tcW w:w="754" w:type="dxa"/>
            <w:tcBorders>
              <w:top w:val="double" w:sz="4" w:space="0" w:color="auto"/>
              <w:bottom w:val="double" w:sz="4" w:space="0" w:color="auto"/>
            </w:tcBorders>
            <w:vAlign w:val="center"/>
          </w:tcPr>
          <w:p w14:paraId="632F4D11" w14:textId="77777777" w:rsidR="00300C42" w:rsidRPr="004565D9" w:rsidRDefault="00300C42">
            <w:pPr>
              <w:spacing w:before="40" w:after="40"/>
              <w:jc w:val="center"/>
              <w:rPr>
                <w:sz w:val="20"/>
                <w:szCs w:val="20"/>
              </w:rPr>
            </w:pPr>
          </w:p>
        </w:tc>
      </w:tr>
      <w:tr w:rsidR="00A61FFF" w14:paraId="16169A23" w14:textId="77777777">
        <w:tc>
          <w:tcPr>
            <w:tcW w:w="928" w:type="dxa"/>
            <w:vMerge w:val="restart"/>
            <w:tcBorders>
              <w:top w:val="double" w:sz="4" w:space="0" w:color="auto"/>
              <w:right w:val="double" w:sz="4" w:space="0" w:color="auto"/>
            </w:tcBorders>
            <w:vAlign w:val="center"/>
          </w:tcPr>
          <w:p w14:paraId="785B6766" w14:textId="77777777" w:rsidR="00300C42" w:rsidRPr="004565D9" w:rsidRDefault="00300C42">
            <w:pPr>
              <w:spacing w:before="40" w:after="40"/>
              <w:jc w:val="center"/>
              <w:rPr>
                <w:sz w:val="20"/>
                <w:szCs w:val="20"/>
              </w:rPr>
            </w:pPr>
            <w:r w:rsidRPr="004565D9">
              <w:rPr>
                <w:sz w:val="20"/>
                <w:szCs w:val="20"/>
              </w:rPr>
              <w:t>512</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659A9D54"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7792814B"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tcBorders>
              <w:top w:val="double" w:sz="4" w:space="0" w:color="auto"/>
              <w:right w:val="double" w:sz="4" w:space="0" w:color="auto"/>
            </w:tcBorders>
            <w:vAlign w:val="center"/>
          </w:tcPr>
          <w:p w14:paraId="4A771C06" w14:textId="77777777" w:rsidR="00300C42" w:rsidRPr="004565D9" w:rsidRDefault="00300C42">
            <w:pPr>
              <w:spacing w:before="40" w:after="40"/>
              <w:jc w:val="center"/>
              <w:rPr>
                <w:sz w:val="20"/>
                <w:szCs w:val="20"/>
              </w:rPr>
            </w:pPr>
            <w:r>
              <w:rPr>
                <w:rFonts w:cs="Arial"/>
                <w:color w:val="0000FF"/>
                <w:sz w:val="20"/>
                <w:szCs w:val="20"/>
              </w:rPr>
              <w:t>0.38</w:t>
            </w:r>
          </w:p>
        </w:tc>
        <w:tc>
          <w:tcPr>
            <w:tcW w:w="753" w:type="dxa"/>
            <w:tcBorders>
              <w:top w:val="double" w:sz="4" w:space="0" w:color="auto"/>
              <w:left w:val="double" w:sz="4" w:space="0" w:color="auto"/>
            </w:tcBorders>
            <w:vAlign w:val="center"/>
          </w:tcPr>
          <w:p w14:paraId="567ADCBB"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4272E7DF"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right w:val="double" w:sz="4" w:space="0" w:color="auto"/>
            </w:tcBorders>
            <w:vAlign w:val="center"/>
          </w:tcPr>
          <w:p w14:paraId="4D362C1B" w14:textId="77777777" w:rsidR="00300C42" w:rsidRPr="004565D9" w:rsidRDefault="00300C42">
            <w:pPr>
              <w:spacing w:before="40" w:after="40"/>
              <w:jc w:val="center"/>
              <w:rPr>
                <w:sz w:val="20"/>
                <w:szCs w:val="20"/>
              </w:rPr>
            </w:pPr>
            <w:r>
              <w:rPr>
                <w:rFonts w:cs="Arial"/>
                <w:color w:val="000000"/>
                <w:sz w:val="20"/>
                <w:szCs w:val="20"/>
              </w:rPr>
              <w:t>0.49</w:t>
            </w:r>
          </w:p>
        </w:tc>
        <w:tc>
          <w:tcPr>
            <w:tcW w:w="752" w:type="dxa"/>
            <w:tcBorders>
              <w:top w:val="double" w:sz="4" w:space="0" w:color="auto"/>
              <w:right w:val="single" w:sz="4" w:space="0" w:color="auto"/>
            </w:tcBorders>
            <w:vAlign w:val="center"/>
          </w:tcPr>
          <w:p w14:paraId="3246D656" w14:textId="77777777" w:rsidR="00300C42" w:rsidRPr="00AF3938" w:rsidRDefault="00300C42">
            <w:pPr>
              <w:spacing w:before="40" w:after="40"/>
              <w:jc w:val="center"/>
              <w:rPr>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62996281" w14:textId="77777777" w:rsidR="00300C42" w:rsidRPr="00AF3938" w:rsidRDefault="00300C42">
            <w:pPr>
              <w:spacing w:before="40" w:after="40"/>
              <w:jc w:val="center"/>
              <w:rPr>
                <w:sz w:val="20"/>
                <w:szCs w:val="20"/>
              </w:rPr>
            </w:pPr>
            <w:r w:rsidRPr="00AF3938">
              <w:rPr>
                <w:rFonts w:cs="Arial"/>
                <w:color w:val="000000"/>
                <w:sz w:val="20"/>
                <w:szCs w:val="20"/>
              </w:rPr>
              <w:t>256</w:t>
            </w:r>
          </w:p>
        </w:tc>
        <w:tc>
          <w:tcPr>
            <w:tcW w:w="754" w:type="dxa"/>
            <w:tcBorders>
              <w:top w:val="double" w:sz="4" w:space="0" w:color="auto"/>
              <w:left w:val="single" w:sz="4" w:space="0" w:color="auto"/>
              <w:right w:val="double" w:sz="4" w:space="0" w:color="auto"/>
            </w:tcBorders>
            <w:vAlign w:val="center"/>
          </w:tcPr>
          <w:p w14:paraId="3164D0B9" w14:textId="77777777" w:rsidR="00300C42" w:rsidRPr="00AF3938" w:rsidRDefault="00300C42">
            <w:pPr>
              <w:spacing w:before="40" w:after="40"/>
              <w:jc w:val="center"/>
              <w:rPr>
                <w:sz w:val="20"/>
                <w:szCs w:val="20"/>
              </w:rPr>
            </w:pPr>
            <w:r>
              <w:rPr>
                <w:rFonts w:cs="Calibri"/>
                <w:color w:val="000000"/>
                <w:sz w:val="20"/>
                <w:szCs w:val="20"/>
              </w:rPr>
              <w:t>0.48</w:t>
            </w:r>
          </w:p>
        </w:tc>
        <w:tc>
          <w:tcPr>
            <w:tcW w:w="753" w:type="dxa"/>
            <w:tcBorders>
              <w:top w:val="double" w:sz="4" w:space="0" w:color="auto"/>
              <w:left w:val="double" w:sz="4" w:space="0" w:color="auto"/>
            </w:tcBorders>
            <w:vAlign w:val="center"/>
          </w:tcPr>
          <w:p w14:paraId="03A8053B" w14:textId="77777777" w:rsidR="00300C42" w:rsidRPr="004565D9" w:rsidRDefault="00300C42">
            <w:pPr>
              <w:spacing w:before="40" w:after="40"/>
              <w:jc w:val="center"/>
              <w:rPr>
                <w:sz w:val="20"/>
                <w:szCs w:val="20"/>
              </w:rPr>
            </w:pPr>
          </w:p>
        </w:tc>
        <w:tc>
          <w:tcPr>
            <w:tcW w:w="753" w:type="dxa"/>
            <w:tcBorders>
              <w:top w:val="double" w:sz="4" w:space="0" w:color="auto"/>
            </w:tcBorders>
            <w:vAlign w:val="center"/>
          </w:tcPr>
          <w:p w14:paraId="5FDD4880" w14:textId="77777777" w:rsidR="00300C42" w:rsidRPr="004565D9" w:rsidRDefault="00300C42">
            <w:pPr>
              <w:spacing w:before="40" w:after="40"/>
              <w:jc w:val="center"/>
              <w:rPr>
                <w:sz w:val="20"/>
                <w:szCs w:val="20"/>
              </w:rPr>
            </w:pPr>
          </w:p>
        </w:tc>
        <w:tc>
          <w:tcPr>
            <w:tcW w:w="754" w:type="dxa"/>
            <w:tcBorders>
              <w:top w:val="double" w:sz="4" w:space="0" w:color="auto"/>
            </w:tcBorders>
            <w:vAlign w:val="center"/>
          </w:tcPr>
          <w:p w14:paraId="47334CD0" w14:textId="77777777" w:rsidR="00300C42" w:rsidRPr="004565D9" w:rsidRDefault="00300C42">
            <w:pPr>
              <w:spacing w:before="40" w:after="40"/>
              <w:jc w:val="center"/>
              <w:rPr>
                <w:sz w:val="20"/>
                <w:szCs w:val="20"/>
              </w:rPr>
            </w:pPr>
          </w:p>
        </w:tc>
      </w:tr>
      <w:tr w:rsidR="00A61FFF" w14:paraId="0CBF95D2" w14:textId="77777777">
        <w:tc>
          <w:tcPr>
            <w:tcW w:w="928" w:type="dxa"/>
            <w:vMerge/>
            <w:tcBorders>
              <w:bottom w:val="double" w:sz="4" w:space="0" w:color="auto"/>
              <w:right w:val="double" w:sz="4" w:space="0" w:color="auto"/>
            </w:tcBorders>
            <w:vAlign w:val="center"/>
          </w:tcPr>
          <w:p w14:paraId="7C23EAA2"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8ED325B"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tcBorders>
              <w:bottom w:val="double" w:sz="4" w:space="0" w:color="auto"/>
            </w:tcBorders>
            <w:vAlign w:val="center"/>
          </w:tcPr>
          <w:p w14:paraId="0EB176F2"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tcBorders>
              <w:bottom w:val="double" w:sz="4" w:space="0" w:color="auto"/>
              <w:right w:val="double" w:sz="4" w:space="0" w:color="auto"/>
            </w:tcBorders>
            <w:vAlign w:val="center"/>
          </w:tcPr>
          <w:p w14:paraId="492CE9FF" w14:textId="77777777" w:rsidR="00300C42" w:rsidRPr="004565D9" w:rsidRDefault="00300C42">
            <w:pPr>
              <w:spacing w:before="40" w:after="40"/>
              <w:jc w:val="center"/>
              <w:rPr>
                <w:sz w:val="20"/>
                <w:szCs w:val="20"/>
              </w:rPr>
            </w:pPr>
            <w:r>
              <w:rPr>
                <w:rFonts w:cs="Arial"/>
                <w:color w:val="000000"/>
                <w:sz w:val="20"/>
                <w:szCs w:val="20"/>
              </w:rPr>
              <w:t>0.44</w:t>
            </w:r>
          </w:p>
        </w:tc>
        <w:tc>
          <w:tcPr>
            <w:tcW w:w="753" w:type="dxa"/>
            <w:tcBorders>
              <w:left w:val="double" w:sz="4" w:space="0" w:color="auto"/>
              <w:bottom w:val="double" w:sz="4" w:space="0" w:color="auto"/>
            </w:tcBorders>
            <w:vAlign w:val="center"/>
          </w:tcPr>
          <w:p w14:paraId="5B19AB6F"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02D2AC53"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6729AE50" w14:textId="77777777" w:rsidR="00300C42" w:rsidRPr="004565D9" w:rsidRDefault="00300C42">
            <w:pPr>
              <w:spacing w:before="40" w:after="40"/>
              <w:jc w:val="center"/>
              <w:rPr>
                <w:sz w:val="20"/>
                <w:szCs w:val="20"/>
              </w:rPr>
            </w:pPr>
            <w:r>
              <w:rPr>
                <w:rFonts w:cs="Arial"/>
                <w:color w:val="000000"/>
                <w:sz w:val="20"/>
                <w:szCs w:val="20"/>
              </w:rPr>
              <w:t> </w:t>
            </w:r>
          </w:p>
        </w:tc>
        <w:tc>
          <w:tcPr>
            <w:tcW w:w="752" w:type="dxa"/>
            <w:tcBorders>
              <w:bottom w:val="double" w:sz="4" w:space="0" w:color="auto"/>
              <w:right w:val="single" w:sz="4" w:space="0" w:color="auto"/>
            </w:tcBorders>
            <w:vAlign w:val="center"/>
          </w:tcPr>
          <w:p w14:paraId="45111BD1" w14:textId="77777777" w:rsidR="00300C42" w:rsidRPr="00AF3938"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C64E8DC" w14:textId="77777777" w:rsidR="00300C42" w:rsidRPr="00AF3938"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064601CA" w14:textId="77777777" w:rsidR="00300C42" w:rsidRPr="00AF3938" w:rsidRDefault="00300C42">
            <w:pPr>
              <w:spacing w:before="40" w:after="40"/>
              <w:jc w:val="center"/>
              <w:rPr>
                <w:sz w:val="20"/>
                <w:szCs w:val="20"/>
              </w:rPr>
            </w:pPr>
            <w:r>
              <w:rPr>
                <w:rFonts w:cs="Arial"/>
                <w:color w:val="000000"/>
                <w:sz w:val="20"/>
                <w:szCs w:val="20"/>
              </w:rPr>
              <w:t> </w:t>
            </w:r>
          </w:p>
        </w:tc>
        <w:tc>
          <w:tcPr>
            <w:tcW w:w="753" w:type="dxa"/>
            <w:tcBorders>
              <w:left w:val="double" w:sz="4" w:space="0" w:color="auto"/>
              <w:bottom w:val="double" w:sz="4" w:space="0" w:color="auto"/>
            </w:tcBorders>
            <w:vAlign w:val="center"/>
          </w:tcPr>
          <w:p w14:paraId="46BF48E5"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335C60F8" w14:textId="77777777" w:rsidR="00300C42" w:rsidRPr="004565D9" w:rsidRDefault="00300C42">
            <w:pPr>
              <w:spacing w:before="40" w:after="40"/>
              <w:jc w:val="center"/>
              <w:rPr>
                <w:sz w:val="20"/>
                <w:szCs w:val="20"/>
              </w:rPr>
            </w:pPr>
          </w:p>
        </w:tc>
        <w:tc>
          <w:tcPr>
            <w:tcW w:w="754" w:type="dxa"/>
            <w:tcBorders>
              <w:bottom w:val="double" w:sz="4" w:space="0" w:color="auto"/>
            </w:tcBorders>
            <w:vAlign w:val="center"/>
          </w:tcPr>
          <w:p w14:paraId="7A00D385" w14:textId="77777777" w:rsidR="00300C42" w:rsidRPr="004565D9" w:rsidRDefault="00300C42">
            <w:pPr>
              <w:spacing w:before="40" w:after="40"/>
              <w:jc w:val="center"/>
              <w:rPr>
                <w:sz w:val="20"/>
                <w:szCs w:val="20"/>
              </w:rPr>
            </w:pPr>
          </w:p>
        </w:tc>
      </w:tr>
      <w:tr w:rsidR="00A61FFF" w14:paraId="7BB0C95F" w14:textId="77777777">
        <w:tc>
          <w:tcPr>
            <w:tcW w:w="928" w:type="dxa"/>
            <w:vMerge w:val="restart"/>
            <w:tcBorders>
              <w:top w:val="double" w:sz="4" w:space="0" w:color="auto"/>
              <w:right w:val="double" w:sz="4" w:space="0" w:color="auto"/>
            </w:tcBorders>
            <w:vAlign w:val="center"/>
          </w:tcPr>
          <w:p w14:paraId="2CE3608C" w14:textId="77777777" w:rsidR="00300C42" w:rsidRPr="004565D9" w:rsidRDefault="00300C42">
            <w:pPr>
              <w:spacing w:before="40" w:after="40"/>
              <w:jc w:val="center"/>
              <w:rPr>
                <w:sz w:val="20"/>
                <w:szCs w:val="20"/>
              </w:rPr>
            </w:pPr>
            <w:r w:rsidRPr="004565D9">
              <w:rPr>
                <w:sz w:val="20"/>
                <w:szCs w:val="20"/>
              </w:rPr>
              <w:t>256</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29FBAABC"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36D1B9E7"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top w:val="double" w:sz="4" w:space="0" w:color="auto"/>
              <w:right w:val="double" w:sz="4" w:space="0" w:color="auto"/>
            </w:tcBorders>
            <w:vAlign w:val="center"/>
          </w:tcPr>
          <w:p w14:paraId="26D590F6" w14:textId="77777777" w:rsidR="00300C42" w:rsidRPr="004565D9" w:rsidRDefault="00300C42">
            <w:pPr>
              <w:spacing w:before="40" w:after="40"/>
              <w:jc w:val="center"/>
              <w:rPr>
                <w:sz w:val="20"/>
                <w:szCs w:val="20"/>
              </w:rPr>
            </w:pPr>
            <w:r>
              <w:rPr>
                <w:rFonts w:cs="Arial"/>
                <w:color w:val="0000FF"/>
                <w:sz w:val="20"/>
                <w:szCs w:val="20"/>
              </w:rPr>
              <w:t>0.43</w:t>
            </w:r>
          </w:p>
        </w:tc>
        <w:tc>
          <w:tcPr>
            <w:tcW w:w="753" w:type="dxa"/>
            <w:tcBorders>
              <w:top w:val="double" w:sz="4" w:space="0" w:color="auto"/>
              <w:left w:val="double" w:sz="4" w:space="0" w:color="auto"/>
            </w:tcBorders>
            <w:vAlign w:val="center"/>
          </w:tcPr>
          <w:p w14:paraId="6A26F020"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72D6F5C1"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tcBorders>
              <w:top w:val="double" w:sz="4" w:space="0" w:color="auto"/>
              <w:right w:val="double" w:sz="4" w:space="0" w:color="auto"/>
            </w:tcBorders>
            <w:vAlign w:val="center"/>
          </w:tcPr>
          <w:p w14:paraId="3B9EF02A" w14:textId="77777777" w:rsidR="00300C42" w:rsidRPr="004565D9" w:rsidRDefault="00300C42">
            <w:pPr>
              <w:spacing w:before="40" w:after="40"/>
              <w:jc w:val="center"/>
              <w:rPr>
                <w:sz w:val="20"/>
                <w:szCs w:val="20"/>
              </w:rPr>
            </w:pPr>
            <w:r>
              <w:rPr>
                <w:rFonts w:cs="Arial"/>
                <w:color w:val="000000"/>
                <w:sz w:val="20"/>
                <w:szCs w:val="20"/>
              </w:rPr>
              <w:t>0.50</w:t>
            </w:r>
          </w:p>
        </w:tc>
        <w:tc>
          <w:tcPr>
            <w:tcW w:w="752" w:type="dxa"/>
            <w:tcBorders>
              <w:top w:val="double" w:sz="4" w:space="0" w:color="auto"/>
              <w:right w:val="single" w:sz="4" w:space="0" w:color="auto"/>
            </w:tcBorders>
            <w:vAlign w:val="center"/>
          </w:tcPr>
          <w:p w14:paraId="5B704942"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7DB7462F"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4" w:type="dxa"/>
            <w:tcBorders>
              <w:top w:val="double" w:sz="4" w:space="0" w:color="auto"/>
              <w:left w:val="single" w:sz="4" w:space="0" w:color="auto"/>
              <w:right w:val="double" w:sz="4" w:space="0" w:color="auto"/>
            </w:tcBorders>
            <w:vAlign w:val="center"/>
          </w:tcPr>
          <w:p w14:paraId="7B0C77C6" w14:textId="77777777" w:rsidR="00300C42" w:rsidRPr="00AF3938" w:rsidRDefault="00300C42">
            <w:pPr>
              <w:spacing w:before="40" w:after="40"/>
              <w:jc w:val="center"/>
              <w:rPr>
                <w:rFonts w:cs="Arial"/>
                <w:color w:val="000000"/>
                <w:sz w:val="20"/>
                <w:szCs w:val="20"/>
              </w:rPr>
            </w:pPr>
            <w:r>
              <w:rPr>
                <w:rFonts w:cs="Calibri"/>
                <w:color w:val="000000"/>
                <w:sz w:val="20"/>
                <w:szCs w:val="20"/>
              </w:rPr>
              <w:t>0.50</w:t>
            </w:r>
          </w:p>
        </w:tc>
        <w:tc>
          <w:tcPr>
            <w:tcW w:w="753" w:type="dxa"/>
            <w:tcBorders>
              <w:top w:val="double" w:sz="4" w:space="0" w:color="auto"/>
              <w:left w:val="double" w:sz="4" w:space="0" w:color="auto"/>
            </w:tcBorders>
            <w:vAlign w:val="center"/>
          </w:tcPr>
          <w:p w14:paraId="285BED21"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69A4CAC0"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4" w:type="dxa"/>
            <w:tcBorders>
              <w:top w:val="double" w:sz="4" w:space="0" w:color="auto"/>
            </w:tcBorders>
            <w:vAlign w:val="center"/>
          </w:tcPr>
          <w:p w14:paraId="720317B1" w14:textId="77777777" w:rsidR="00300C42" w:rsidRPr="004565D9" w:rsidRDefault="00300C42">
            <w:pPr>
              <w:spacing w:before="40" w:after="40"/>
              <w:jc w:val="center"/>
              <w:rPr>
                <w:sz w:val="20"/>
                <w:szCs w:val="20"/>
              </w:rPr>
            </w:pPr>
            <w:r>
              <w:rPr>
                <w:rFonts w:cs="Arial"/>
                <w:color w:val="000000"/>
                <w:sz w:val="20"/>
                <w:szCs w:val="20"/>
              </w:rPr>
              <w:t>0.51</w:t>
            </w:r>
          </w:p>
        </w:tc>
      </w:tr>
      <w:tr w:rsidR="00A61FFF" w14:paraId="199D1358" w14:textId="77777777">
        <w:tc>
          <w:tcPr>
            <w:tcW w:w="928" w:type="dxa"/>
            <w:vMerge/>
            <w:tcBorders>
              <w:right w:val="double" w:sz="4" w:space="0" w:color="auto"/>
            </w:tcBorders>
            <w:vAlign w:val="center"/>
          </w:tcPr>
          <w:p w14:paraId="482A4D41"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19E28750"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vAlign w:val="center"/>
          </w:tcPr>
          <w:p w14:paraId="226DD39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right w:val="double" w:sz="4" w:space="0" w:color="auto"/>
            </w:tcBorders>
            <w:vAlign w:val="center"/>
          </w:tcPr>
          <w:p w14:paraId="6A5B254A" w14:textId="77777777" w:rsidR="00300C42" w:rsidRPr="004565D9" w:rsidRDefault="00300C42">
            <w:pPr>
              <w:spacing w:before="40" w:after="40"/>
              <w:jc w:val="center"/>
              <w:rPr>
                <w:sz w:val="20"/>
                <w:szCs w:val="20"/>
              </w:rPr>
            </w:pPr>
            <w:r>
              <w:rPr>
                <w:rFonts w:cs="Arial"/>
                <w:color w:val="000000"/>
                <w:sz w:val="20"/>
                <w:szCs w:val="20"/>
              </w:rPr>
              <w:t>0.48</w:t>
            </w:r>
          </w:p>
        </w:tc>
        <w:tc>
          <w:tcPr>
            <w:tcW w:w="753" w:type="dxa"/>
            <w:tcBorders>
              <w:left w:val="double" w:sz="4" w:space="0" w:color="auto"/>
            </w:tcBorders>
            <w:vAlign w:val="center"/>
          </w:tcPr>
          <w:p w14:paraId="45B27521"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6A444662"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tcBorders>
              <w:right w:val="double" w:sz="4" w:space="0" w:color="auto"/>
            </w:tcBorders>
            <w:vAlign w:val="center"/>
          </w:tcPr>
          <w:p w14:paraId="584CFDCF" w14:textId="77777777" w:rsidR="00300C42" w:rsidRPr="004565D9" w:rsidRDefault="00300C42">
            <w:pPr>
              <w:spacing w:before="40" w:after="40"/>
              <w:jc w:val="center"/>
              <w:rPr>
                <w:sz w:val="20"/>
                <w:szCs w:val="20"/>
              </w:rPr>
            </w:pPr>
            <w:r>
              <w:rPr>
                <w:rFonts w:cs="Arial"/>
                <w:color w:val="000000"/>
                <w:sz w:val="20"/>
                <w:szCs w:val="20"/>
              </w:rPr>
              <w:t>0.62</w:t>
            </w:r>
          </w:p>
        </w:tc>
        <w:tc>
          <w:tcPr>
            <w:tcW w:w="752" w:type="dxa"/>
            <w:tcBorders>
              <w:right w:val="single" w:sz="4" w:space="0" w:color="auto"/>
            </w:tcBorders>
            <w:vAlign w:val="center"/>
          </w:tcPr>
          <w:p w14:paraId="1CB1D0BB" w14:textId="77777777" w:rsidR="00300C42" w:rsidRPr="00AF3938" w:rsidRDefault="00300C42">
            <w:pPr>
              <w:spacing w:before="40" w:after="40"/>
              <w:jc w:val="center"/>
              <w:rPr>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6CA16A4D" w14:textId="77777777" w:rsidR="00300C42" w:rsidRPr="00AF3938" w:rsidRDefault="00300C42">
            <w:pPr>
              <w:spacing w:before="40" w:after="40"/>
              <w:jc w:val="center"/>
              <w:rPr>
                <w:sz w:val="20"/>
                <w:szCs w:val="20"/>
              </w:rPr>
            </w:pPr>
            <w:r w:rsidRPr="00AF3938">
              <w:rPr>
                <w:rFonts w:cs="Arial"/>
                <w:color w:val="000000"/>
                <w:sz w:val="20"/>
                <w:szCs w:val="20"/>
              </w:rPr>
              <w:t>128</w:t>
            </w:r>
          </w:p>
        </w:tc>
        <w:tc>
          <w:tcPr>
            <w:tcW w:w="754" w:type="dxa"/>
            <w:tcBorders>
              <w:left w:val="single" w:sz="4" w:space="0" w:color="auto"/>
              <w:right w:val="double" w:sz="4" w:space="0" w:color="auto"/>
            </w:tcBorders>
            <w:vAlign w:val="center"/>
          </w:tcPr>
          <w:p w14:paraId="0777FA0C" w14:textId="77777777" w:rsidR="00300C42" w:rsidRPr="00AF3938" w:rsidRDefault="00300C42">
            <w:pPr>
              <w:spacing w:before="40" w:after="40"/>
              <w:jc w:val="center"/>
              <w:rPr>
                <w:sz w:val="20"/>
                <w:szCs w:val="20"/>
              </w:rPr>
            </w:pPr>
            <w:r>
              <w:rPr>
                <w:rFonts w:cs="Calibri"/>
                <w:color w:val="000000"/>
                <w:sz w:val="20"/>
                <w:szCs w:val="20"/>
              </w:rPr>
              <w:t>0.60</w:t>
            </w:r>
          </w:p>
        </w:tc>
        <w:tc>
          <w:tcPr>
            <w:tcW w:w="753" w:type="dxa"/>
            <w:tcBorders>
              <w:left w:val="double" w:sz="4" w:space="0" w:color="auto"/>
            </w:tcBorders>
          </w:tcPr>
          <w:p w14:paraId="20C04B65" w14:textId="77777777" w:rsidR="00300C42" w:rsidRPr="004565D9" w:rsidRDefault="00300C42">
            <w:pPr>
              <w:spacing w:before="40" w:after="40"/>
              <w:jc w:val="center"/>
              <w:rPr>
                <w:sz w:val="20"/>
                <w:szCs w:val="20"/>
              </w:rPr>
            </w:pPr>
          </w:p>
        </w:tc>
        <w:tc>
          <w:tcPr>
            <w:tcW w:w="753" w:type="dxa"/>
            <w:vAlign w:val="center"/>
          </w:tcPr>
          <w:p w14:paraId="0C191B8A" w14:textId="77777777" w:rsidR="00300C42" w:rsidRPr="004565D9" w:rsidRDefault="00300C42">
            <w:pPr>
              <w:spacing w:before="40" w:after="40"/>
              <w:jc w:val="center"/>
              <w:rPr>
                <w:sz w:val="20"/>
                <w:szCs w:val="20"/>
              </w:rPr>
            </w:pPr>
          </w:p>
        </w:tc>
        <w:tc>
          <w:tcPr>
            <w:tcW w:w="754" w:type="dxa"/>
            <w:vAlign w:val="center"/>
          </w:tcPr>
          <w:p w14:paraId="3A42394D" w14:textId="77777777" w:rsidR="00300C42" w:rsidRPr="004565D9" w:rsidRDefault="00300C42">
            <w:pPr>
              <w:spacing w:before="40" w:after="40"/>
              <w:jc w:val="center"/>
              <w:rPr>
                <w:sz w:val="20"/>
                <w:szCs w:val="20"/>
              </w:rPr>
            </w:pPr>
            <w:r>
              <w:rPr>
                <w:rFonts w:cs="Arial"/>
                <w:color w:val="000000"/>
                <w:sz w:val="20"/>
                <w:szCs w:val="20"/>
              </w:rPr>
              <w:t> </w:t>
            </w:r>
          </w:p>
        </w:tc>
      </w:tr>
      <w:tr w:rsidR="00A61FFF" w14:paraId="719A703C" w14:textId="77777777">
        <w:tc>
          <w:tcPr>
            <w:tcW w:w="928" w:type="dxa"/>
            <w:vMerge/>
            <w:tcBorders>
              <w:bottom w:val="double" w:sz="4" w:space="0" w:color="auto"/>
              <w:right w:val="double" w:sz="4" w:space="0" w:color="auto"/>
            </w:tcBorders>
            <w:vAlign w:val="center"/>
          </w:tcPr>
          <w:p w14:paraId="39FBDEAD"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E9A662C"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2" w:type="dxa"/>
            <w:tcBorders>
              <w:bottom w:val="double" w:sz="4" w:space="0" w:color="auto"/>
            </w:tcBorders>
            <w:vAlign w:val="center"/>
          </w:tcPr>
          <w:p w14:paraId="544E58DC"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bottom w:val="double" w:sz="4" w:space="0" w:color="auto"/>
              <w:right w:val="double" w:sz="4" w:space="0" w:color="auto"/>
            </w:tcBorders>
            <w:vAlign w:val="center"/>
          </w:tcPr>
          <w:p w14:paraId="5CB3D692" w14:textId="77777777" w:rsidR="00300C42" w:rsidRPr="004565D9" w:rsidRDefault="00300C42">
            <w:pPr>
              <w:spacing w:before="40" w:after="40"/>
              <w:jc w:val="center"/>
              <w:rPr>
                <w:sz w:val="20"/>
                <w:szCs w:val="20"/>
              </w:rPr>
            </w:pPr>
            <w:r>
              <w:rPr>
                <w:rFonts w:cs="Arial"/>
                <w:color w:val="000000"/>
                <w:sz w:val="20"/>
                <w:szCs w:val="20"/>
              </w:rPr>
              <w:t>0.67</w:t>
            </w:r>
          </w:p>
        </w:tc>
        <w:tc>
          <w:tcPr>
            <w:tcW w:w="753" w:type="dxa"/>
            <w:tcBorders>
              <w:left w:val="double" w:sz="4" w:space="0" w:color="auto"/>
              <w:bottom w:val="double" w:sz="4" w:space="0" w:color="auto"/>
            </w:tcBorders>
            <w:vAlign w:val="center"/>
          </w:tcPr>
          <w:p w14:paraId="7A3B9965"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5B78A948"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3F031715" w14:textId="77777777" w:rsidR="00300C42" w:rsidRPr="004565D9" w:rsidRDefault="00300C42">
            <w:pPr>
              <w:spacing w:before="40" w:after="40"/>
              <w:jc w:val="center"/>
              <w:rPr>
                <w:sz w:val="20"/>
                <w:szCs w:val="20"/>
              </w:rPr>
            </w:pPr>
            <w:r>
              <w:rPr>
                <w:rFonts w:cs="Arial"/>
                <w:color w:val="000000"/>
                <w:sz w:val="20"/>
                <w:szCs w:val="20"/>
              </w:rPr>
              <w:t> </w:t>
            </w:r>
          </w:p>
        </w:tc>
        <w:tc>
          <w:tcPr>
            <w:tcW w:w="752" w:type="dxa"/>
            <w:tcBorders>
              <w:bottom w:val="double" w:sz="4" w:space="0" w:color="auto"/>
              <w:right w:val="single" w:sz="4" w:space="0" w:color="auto"/>
            </w:tcBorders>
            <w:vAlign w:val="center"/>
          </w:tcPr>
          <w:p w14:paraId="749957FE" w14:textId="77777777" w:rsidR="00300C42" w:rsidRPr="00AF3938"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9D1A389" w14:textId="77777777" w:rsidR="00300C42" w:rsidRPr="00AF3938"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3A7B86C7" w14:textId="77777777" w:rsidR="00300C42" w:rsidRPr="00AF3938" w:rsidRDefault="00300C42">
            <w:pPr>
              <w:spacing w:before="40" w:after="40"/>
              <w:jc w:val="center"/>
              <w:rPr>
                <w:sz w:val="20"/>
                <w:szCs w:val="20"/>
              </w:rPr>
            </w:pPr>
            <w:r>
              <w:rPr>
                <w:rFonts w:cs="Arial"/>
                <w:color w:val="000000"/>
                <w:sz w:val="20"/>
                <w:szCs w:val="20"/>
              </w:rPr>
              <w:t> </w:t>
            </w:r>
          </w:p>
        </w:tc>
        <w:tc>
          <w:tcPr>
            <w:tcW w:w="753" w:type="dxa"/>
            <w:tcBorders>
              <w:left w:val="double" w:sz="4" w:space="0" w:color="auto"/>
              <w:bottom w:val="double" w:sz="4" w:space="0" w:color="auto"/>
            </w:tcBorders>
            <w:vAlign w:val="center"/>
          </w:tcPr>
          <w:p w14:paraId="2FEE4920"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63781961" w14:textId="77777777" w:rsidR="00300C42" w:rsidRPr="004565D9" w:rsidRDefault="00300C42">
            <w:pPr>
              <w:spacing w:before="40" w:after="40"/>
              <w:jc w:val="center"/>
              <w:rPr>
                <w:sz w:val="20"/>
                <w:szCs w:val="20"/>
              </w:rPr>
            </w:pPr>
          </w:p>
        </w:tc>
        <w:tc>
          <w:tcPr>
            <w:tcW w:w="754" w:type="dxa"/>
            <w:tcBorders>
              <w:bottom w:val="double" w:sz="4" w:space="0" w:color="auto"/>
            </w:tcBorders>
            <w:vAlign w:val="center"/>
          </w:tcPr>
          <w:p w14:paraId="11728664" w14:textId="77777777" w:rsidR="00300C42" w:rsidRPr="004565D9" w:rsidRDefault="00300C42">
            <w:pPr>
              <w:spacing w:before="40" w:after="40"/>
              <w:jc w:val="center"/>
              <w:rPr>
                <w:sz w:val="20"/>
                <w:szCs w:val="20"/>
              </w:rPr>
            </w:pPr>
            <w:r>
              <w:rPr>
                <w:rFonts w:cs="Arial"/>
                <w:color w:val="000000"/>
                <w:sz w:val="20"/>
                <w:szCs w:val="20"/>
              </w:rPr>
              <w:t> </w:t>
            </w:r>
          </w:p>
        </w:tc>
      </w:tr>
      <w:tr w:rsidR="00A61FFF" w14:paraId="75FEA4D5" w14:textId="77777777">
        <w:tc>
          <w:tcPr>
            <w:tcW w:w="928" w:type="dxa"/>
            <w:vMerge w:val="restart"/>
            <w:tcBorders>
              <w:top w:val="double" w:sz="4" w:space="0" w:color="auto"/>
              <w:right w:val="double" w:sz="4" w:space="0" w:color="auto"/>
            </w:tcBorders>
            <w:vAlign w:val="center"/>
          </w:tcPr>
          <w:p w14:paraId="4CD099B1" w14:textId="77777777" w:rsidR="00300C42" w:rsidRPr="004565D9" w:rsidRDefault="00300C42">
            <w:pPr>
              <w:spacing w:before="40" w:after="40"/>
              <w:jc w:val="center"/>
              <w:rPr>
                <w:sz w:val="20"/>
                <w:szCs w:val="20"/>
              </w:rPr>
            </w:pPr>
            <w:r w:rsidRPr="004565D9">
              <w:rPr>
                <w:sz w:val="20"/>
                <w:szCs w:val="20"/>
              </w:rPr>
              <w:t>128</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79A50AB7"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4B991281"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top w:val="double" w:sz="4" w:space="0" w:color="auto"/>
              <w:right w:val="double" w:sz="4" w:space="0" w:color="auto"/>
            </w:tcBorders>
            <w:vAlign w:val="center"/>
          </w:tcPr>
          <w:p w14:paraId="4A67BACD" w14:textId="77777777" w:rsidR="00300C42" w:rsidRPr="004565D9" w:rsidRDefault="00300C42">
            <w:pPr>
              <w:spacing w:before="40" w:after="40"/>
              <w:jc w:val="center"/>
              <w:rPr>
                <w:sz w:val="20"/>
                <w:szCs w:val="20"/>
              </w:rPr>
            </w:pPr>
            <w:r>
              <w:rPr>
                <w:rFonts w:cs="Arial"/>
                <w:color w:val="000000"/>
                <w:sz w:val="20"/>
                <w:szCs w:val="20"/>
              </w:rPr>
              <w:t>0.54</w:t>
            </w:r>
          </w:p>
        </w:tc>
        <w:tc>
          <w:tcPr>
            <w:tcW w:w="753" w:type="dxa"/>
            <w:tcBorders>
              <w:top w:val="double" w:sz="4" w:space="0" w:color="auto"/>
              <w:left w:val="double" w:sz="4" w:space="0" w:color="auto"/>
            </w:tcBorders>
            <w:vAlign w:val="center"/>
          </w:tcPr>
          <w:p w14:paraId="08761F72"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36A10B24"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top w:val="double" w:sz="4" w:space="0" w:color="auto"/>
              <w:right w:val="double" w:sz="4" w:space="0" w:color="auto"/>
            </w:tcBorders>
            <w:vAlign w:val="center"/>
          </w:tcPr>
          <w:p w14:paraId="5B353CCB" w14:textId="77777777" w:rsidR="00300C42" w:rsidRPr="004565D9" w:rsidRDefault="00300C42">
            <w:pPr>
              <w:spacing w:before="40" w:after="40"/>
              <w:jc w:val="center"/>
              <w:rPr>
                <w:sz w:val="20"/>
                <w:szCs w:val="20"/>
              </w:rPr>
            </w:pPr>
            <w:r>
              <w:rPr>
                <w:rFonts w:cs="Arial"/>
                <w:color w:val="000000"/>
                <w:sz w:val="20"/>
                <w:szCs w:val="20"/>
              </w:rPr>
              <w:t>0.54</w:t>
            </w:r>
          </w:p>
        </w:tc>
        <w:tc>
          <w:tcPr>
            <w:tcW w:w="752" w:type="dxa"/>
            <w:tcBorders>
              <w:top w:val="double" w:sz="4" w:space="0" w:color="auto"/>
              <w:right w:val="single" w:sz="4" w:space="0" w:color="auto"/>
            </w:tcBorders>
            <w:vAlign w:val="center"/>
          </w:tcPr>
          <w:p w14:paraId="246A13FC"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148D7507"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4" w:type="dxa"/>
            <w:tcBorders>
              <w:top w:val="double" w:sz="4" w:space="0" w:color="auto"/>
              <w:left w:val="single" w:sz="4" w:space="0" w:color="auto"/>
              <w:right w:val="double" w:sz="4" w:space="0" w:color="auto"/>
            </w:tcBorders>
            <w:vAlign w:val="center"/>
          </w:tcPr>
          <w:p w14:paraId="11CF5627" w14:textId="77777777" w:rsidR="00300C42" w:rsidRPr="00AF3938" w:rsidRDefault="00300C42">
            <w:pPr>
              <w:spacing w:before="40" w:after="40"/>
              <w:jc w:val="center"/>
              <w:rPr>
                <w:rFonts w:cs="Arial"/>
                <w:color w:val="000000"/>
                <w:sz w:val="20"/>
                <w:szCs w:val="20"/>
              </w:rPr>
            </w:pPr>
            <w:r>
              <w:rPr>
                <w:rFonts w:cs="Calibri"/>
                <w:color w:val="000000"/>
                <w:sz w:val="20"/>
                <w:szCs w:val="20"/>
              </w:rPr>
              <w:t>0.57</w:t>
            </w:r>
          </w:p>
        </w:tc>
        <w:tc>
          <w:tcPr>
            <w:tcW w:w="753" w:type="dxa"/>
            <w:tcBorders>
              <w:top w:val="double" w:sz="4" w:space="0" w:color="auto"/>
              <w:left w:val="double" w:sz="4" w:space="0" w:color="auto"/>
            </w:tcBorders>
            <w:vAlign w:val="center"/>
          </w:tcPr>
          <w:p w14:paraId="5A28CA04"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69DAEFF7"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4" w:type="dxa"/>
            <w:tcBorders>
              <w:top w:val="double" w:sz="4" w:space="0" w:color="auto"/>
            </w:tcBorders>
            <w:vAlign w:val="center"/>
          </w:tcPr>
          <w:p w14:paraId="0F34C1E2" w14:textId="77777777" w:rsidR="00300C42" w:rsidRPr="004565D9" w:rsidRDefault="00300C42">
            <w:pPr>
              <w:spacing w:before="40" w:after="40"/>
              <w:jc w:val="center"/>
              <w:rPr>
                <w:sz w:val="20"/>
                <w:szCs w:val="20"/>
              </w:rPr>
            </w:pPr>
            <w:r>
              <w:rPr>
                <w:rFonts w:cs="Arial"/>
                <w:color w:val="0000FF"/>
                <w:sz w:val="20"/>
                <w:szCs w:val="20"/>
              </w:rPr>
              <w:t>0.52</w:t>
            </w:r>
          </w:p>
        </w:tc>
      </w:tr>
      <w:tr w:rsidR="00A61FFF" w14:paraId="2E06298E" w14:textId="77777777">
        <w:tc>
          <w:tcPr>
            <w:tcW w:w="928" w:type="dxa"/>
            <w:vMerge/>
            <w:tcBorders>
              <w:right w:val="double" w:sz="4" w:space="0" w:color="auto"/>
            </w:tcBorders>
            <w:vAlign w:val="center"/>
          </w:tcPr>
          <w:p w14:paraId="45068640"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26591D4B"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vAlign w:val="center"/>
          </w:tcPr>
          <w:p w14:paraId="43C58A22"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right w:val="double" w:sz="4" w:space="0" w:color="auto"/>
            </w:tcBorders>
            <w:vAlign w:val="center"/>
          </w:tcPr>
          <w:p w14:paraId="0C51038F" w14:textId="77777777" w:rsidR="00300C42" w:rsidRPr="004565D9" w:rsidRDefault="00300C42">
            <w:pPr>
              <w:spacing w:before="40" w:after="40"/>
              <w:jc w:val="center"/>
              <w:rPr>
                <w:sz w:val="20"/>
                <w:szCs w:val="20"/>
              </w:rPr>
            </w:pPr>
            <w:r>
              <w:rPr>
                <w:rFonts w:cs="Arial"/>
                <w:color w:val="000000"/>
                <w:sz w:val="20"/>
                <w:szCs w:val="20"/>
              </w:rPr>
              <w:t>0.53</w:t>
            </w:r>
          </w:p>
        </w:tc>
        <w:tc>
          <w:tcPr>
            <w:tcW w:w="753" w:type="dxa"/>
            <w:tcBorders>
              <w:left w:val="double" w:sz="4" w:space="0" w:color="auto"/>
            </w:tcBorders>
            <w:vAlign w:val="center"/>
          </w:tcPr>
          <w:p w14:paraId="1B024A2F"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41E4C09F"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right w:val="double" w:sz="4" w:space="0" w:color="auto"/>
            </w:tcBorders>
            <w:vAlign w:val="center"/>
          </w:tcPr>
          <w:p w14:paraId="7FBE5B8A" w14:textId="77777777" w:rsidR="00300C42" w:rsidRPr="004565D9" w:rsidRDefault="00300C42">
            <w:pPr>
              <w:spacing w:before="40" w:after="40"/>
              <w:jc w:val="center"/>
              <w:rPr>
                <w:sz w:val="20"/>
                <w:szCs w:val="20"/>
              </w:rPr>
            </w:pPr>
            <w:r>
              <w:rPr>
                <w:rFonts w:cs="Arial"/>
                <w:color w:val="000000"/>
                <w:sz w:val="20"/>
                <w:szCs w:val="20"/>
              </w:rPr>
              <w:t>0.62</w:t>
            </w:r>
          </w:p>
        </w:tc>
        <w:tc>
          <w:tcPr>
            <w:tcW w:w="752" w:type="dxa"/>
            <w:tcBorders>
              <w:right w:val="single" w:sz="4" w:space="0" w:color="auto"/>
            </w:tcBorders>
            <w:vAlign w:val="center"/>
          </w:tcPr>
          <w:p w14:paraId="44CABDC9"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30DF9D37"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4" w:type="dxa"/>
            <w:tcBorders>
              <w:left w:val="single" w:sz="4" w:space="0" w:color="auto"/>
              <w:right w:val="double" w:sz="4" w:space="0" w:color="auto"/>
            </w:tcBorders>
            <w:vAlign w:val="center"/>
          </w:tcPr>
          <w:p w14:paraId="0D9F0E9E" w14:textId="77777777" w:rsidR="00300C42" w:rsidRPr="00AF3938" w:rsidRDefault="00300C42">
            <w:pPr>
              <w:spacing w:before="40" w:after="40"/>
              <w:jc w:val="center"/>
              <w:rPr>
                <w:rFonts w:cs="Arial"/>
                <w:color w:val="000000"/>
                <w:sz w:val="20"/>
                <w:szCs w:val="20"/>
              </w:rPr>
            </w:pPr>
            <w:r>
              <w:rPr>
                <w:rFonts w:cs="Calibri"/>
                <w:color w:val="000000"/>
                <w:sz w:val="20"/>
                <w:szCs w:val="20"/>
              </w:rPr>
              <w:t>0.63</w:t>
            </w:r>
          </w:p>
        </w:tc>
        <w:tc>
          <w:tcPr>
            <w:tcW w:w="753" w:type="dxa"/>
            <w:tcBorders>
              <w:left w:val="double" w:sz="4" w:space="0" w:color="auto"/>
            </w:tcBorders>
            <w:vAlign w:val="center"/>
          </w:tcPr>
          <w:p w14:paraId="2A006964"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6CD7D853"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4" w:type="dxa"/>
            <w:vAlign w:val="center"/>
          </w:tcPr>
          <w:p w14:paraId="2F92CE6E" w14:textId="77777777" w:rsidR="00300C42" w:rsidRPr="004565D9" w:rsidRDefault="00300C42">
            <w:pPr>
              <w:spacing w:before="40" w:after="40"/>
              <w:jc w:val="center"/>
              <w:rPr>
                <w:sz w:val="20"/>
                <w:szCs w:val="20"/>
              </w:rPr>
            </w:pPr>
            <w:r>
              <w:rPr>
                <w:rFonts w:cs="Arial"/>
                <w:color w:val="000000"/>
                <w:sz w:val="20"/>
                <w:szCs w:val="20"/>
              </w:rPr>
              <w:t>0.56</w:t>
            </w:r>
          </w:p>
        </w:tc>
      </w:tr>
      <w:tr w:rsidR="00A61FFF" w14:paraId="57265EAD" w14:textId="77777777">
        <w:tc>
          <w:tcPr>
            <w:tcW w:w="928" w:type="dxa"/>
            <w:vMerge/>
            <w:tcBorders>
              <w:right w:val="double" w:sz="4" w:space="0" w:color="auto"/>
            </w:tcBorders>
            <w:vAlign w:val="center"/>
          </w:tcPr>
          <w:p w14:paraId="3D74ED06"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49B5E11C"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2" w:type="dxa"/>
            <w:vAlign w:val="center"/>
          </w:tcPr>
          <w:p w14:paraId="6189D885"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right w:val="double" w:sz="4" w:space="0" w:color="auto"/>
            </w:tcBorders>
            <w:vAlign w:val="center"/>
          </w:tcPr>
          <w:p w14:paraId="00444EFF" w14:textId="77777777" w:rsidR="00300C42" w:rsidRPr="004565D9" w:rsidRDefault="00300C42">
            <w:pPr>
              <w:spacing w:before="40" w:after="40"/>
              <w:jc w:val="center"/>
              <w:rPr>
                <w:sz w:val="20"/>
                <w:szCs w:val="20"/>
              </w:rPr>
            </w:pPr>
            <w:r>
              <w:rPr>
                <w:rFonts w:cs="Arial"/>
                <w:color w:val="000000"/>
                <w:sz w:val="20"/>
                <w:szCs w:val="20"/>
              </w:rPr>
              <w:t>0.67</w:t>
            </w:r>
          </w:p>
        </w:tc>
        <w:tc>
          <w:tcPr>
            <w:tcW w:w="753" w:type="dxa"/>
            <w:tcBorders>
              <w:left w:val="double" w:sz="4" w:space="0" w:color="auto"/>
            </w:tcBorders>
            <w:vAlign w:val="center"/>
          </w:tcPr>
          <w:p w14:paraId="5797369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5F165AA2"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right w:val="double" w:sz="4" w:space="0" w:color="auto"/>
            </w:tcBorders>
            <w:vAlign w:val="center"/>
          </w:tcPr>
          <w:p w14:paraId="779FD2EA" w14:textId="77777777" w:rsidR="00300C42" w:rsidRPr="004565D9" w:rsidRDefault="00300C42">
            <w:pPr>
              <w:spacing w:before="40" w:after="40"/>
              <w:jc w:val="center"/>
              <w:rPr>
                <w:sz w:val="20"/>
                <w:szCs w:val="20"/>
              </w:rPr>
            </w:pPr>
            <w:r>
              <w:rPr>
                <w:rFonts w:cs="Arial"/>
                <w:color w:val="000000"/>
                <w:sz w:val="20"/>
                <w:szCs w:val="20"/>
              </w:rPr>
              <w:t>0.83</w:t>
            </w:r>
          </w:p>
        </w:tc>
        <w:tc>
          <w:tcPr>
            <w:tcW w:w="752" w:type="dxa"/>
            <w:tcBorders>
              <w:right w:val="single" w:sz="4" w:space="0" w:color="auto"/>
            </w:tcBorders>
            <w:vAlign w:val="center"/>
          </w:tcPr>
          <w:p w14:paraId="496B4196" w14:textId="77777777" w:rsidR="00300C42" w:rsidRPr="00AF3938" w:rsidRDefault="00300C42">
            <w:pPr>
              <w:spacing w:before="40" w:after="40"/>
              <w:jc w:val="center"/>
              <w:rPr>
                <w:sz w:val="20"/>
                <w:szCs w:val="20"/>
              </w:rPr>
            </w:pPr>
            <w:r w:rsidRPr="00AF3938">
              <w:rPr>
                <w:rFonts w:cs="Arial"/>
                <w:color w:val="000000"/>
                <w:sz w:val="20"/>
                <w:szCs w:val="20"/>
              </w:rPr>
              <w:t>64</w:t>
            </w:r>
          </w:p>
        </w:tc>
        <w:tc>
          <w:tcPr>
            <w:tcW w:w="753" w:type="dxa"/>
            <w:tcBorders>
              <w:left w:val="single" w:sz="4" w:space="0" w:color="auto"/>
              <w:right w:val="single" w:sz="4" w:space="0" w:color="auto"/>
            </w:tcBorders>
            <w:vAlign w:val="center"/>
          </w:tcPr>
          <w:p w14:paraId="32BFE498" w14:textId="77777777" w:rsidR="00300C42" w:rsidRPr="00AF3938" w:rsidRDefault="00300C42">
            <w:pPr>
              <w:spacing w:before="40" w:after="40"/>
              <w:jc w:val="center"/>
              <w:rPr>
                <w:sz w:val="20"/>
                <w:szCs w:val="20"/>
              </w:rPr>
            </w:pPr>
            <w:r w:rsidRPr="00AF3938">
              <w:rPr>
                <w:rFonts w:cs="Arial"/>
                <w:color w:val="000000"/>
                <w:sz w:val="20"/>
                <w:szCs w:val="20"/>
              </w:rPr>
              <w:t>64</w:t>
            </w:r>
          </w:p>
        </w:tc>
        <w:tc>
          <w:tcPr>
            <w:tcW w:w="754" w:type="dxa"/>
            <w:tcBorders>
              <w:left w:val="single" w:sz="4" w:space="0" w:color="auto"/>
              <w:right w:val="double" w:sz="4" w:space="0" w:color="auto"/>
            </w:tcBorders>
            <w:vAlign w:val="center"/>
          </w:tcPr>
          <w:p w14:paraId="06B1718A" w14:textId="77777777" w:rsidR="00300C42" w:rsidRPr="00AF3938" w:rsidRDefault="00300C42">
            <w:pPr>
              <w:spacing w:before="40" w:after="40"/>
              <w:jc w:val="center"/>
              <w:rPr>
                <w:sz w:val="20"/>
                <w:szCs w:val="20"/>
              </w:rPr>
            </w:pPr>
            <w:r>
              <w:rPr>
                <w:rFonts w:cs="Calibri"/>
                <w:color w:val="000000"/>
                <w:sz w:val="20"/>
                <w:szCs w:val="20"/>
              </w:rPr>
              <w:t>0.88</w:t>
            </w:r>
          </w:p>
        </w:tc>
        <w:tc>
          <w:tcPr>
            <w:tcW w:w="753" w:type="dxa"/>
            <w:tcBorders>
              <w:left w:val="double" w:sz="4" w:space="0" w:color="auto"/>
            </w:tcBorders>
            <w:vAlign w:val="center"/>
          </w:tcPr>
          <w:p w14:paraId="605D7833" w14:textId="77777777" w:rsidR="00300C42" w:rsidRPr="004565D9" w:rsidRDefault="00300C42">
            <w:pPr>
              <w:spacing w:before="40" w:after="40"/>
              <w:jc w:val="center"/>
              <w:rPr>
                <w:sz w:val="20"/>
                <w:szCs w:val="20"/>
              </w:rPr>
            </w:pPr>
          </w:p>
        </w:tc>
        <w:tc>
          <w:tcPr>
            <w:tcW w:w="753" w:type="dxa"/>
            <w:vAlign w:val="center"/>
          </w:tcPr>
          <w:p w14:paraId="7CD917C9" w14:textId="77777777" w:rsidR="00300C42" w:rsidRPr="004565D9" w:rsidRDefault="00300C42">
            <w:pPr>
              <w:spacing w:before="40" w:after="40"/>
              <w:jc w:val="center"/>
              <w:rPr>
                <w:sz w:val="20"/>
                <w:szCs w:val="20"/>
              </w:rPr>
            </w:pPr>
          </w:p>
        </w:tc>
        <w:tc>
          <w:tcPr>
            <w:tcW w:w="754" w:type="dxa"/>
            <w:vAlign w:val="center"/>
          </w:tcPr>
          <w:p w14:paraId="2F72835D" w14:textId="77777777" w:rsidR="00300C42" w:rsidRPr="004565D9" w:rsidRDefault="00300C42">
            <w:pPr>
              <w:spacing w:before="40" w:after="40"/>
              <w:jc w:val="center"/>
              <w:rPr>
                <w:sz w:val="20"/>
                <w:szCs w:val="20"/>
              </w:rPr>
            </w:pPr>
            <w:r>
              <w:rPr>
                <w:rFonts w:cs="Arial"/>
                <w:color w:val="000000"/>
                <w:sz w:val="20"/>
                <w:szCs w:val="20"/>
              </w:rPr>
              <w:t> </w:t>
            </w:r>
          </w:p>
        </w:tc>
      </w:tr>
      <w:tr w:rsidR="00A61FFF" w14:paraId="091BF3E9" w14:textId="77777777">
        <w:tc>
          <w:tcPr>
            <w:tcW w:w="928" w:type="dxa"/>
            <w:vMerge/>
            <w:tcBorders>
              <w:bottom w:val="double" w:sz="4" w:space="0" w:color="auto"/>
              <w:right w:val="double" w:sz="4" w:space="0" w:color="auto"/>
            </w:tcBorders>
            <w:vAlign w:val="center"/>
          </w:tcPr>
          <w:p w14:paraId="760AEF28"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tcPr>
          <w:p w14:paraId="1C85C958"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2" w:type="dxa"/>
            <w:tcBorders>
              <w:bottom w:val="double" w:sz="4" w:space="0" w:color="auto"/>
            </w:tcBorders>
          </w:tcPr>
          <w:p w14:paraId="5389F987"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bottom w:val="double" w:sz="4" w:space="0" w:color="auto"/>
              <w:right w:val="double" w:sz="4" w:space="0" w:color="auto"/>
            </w:tcBorders>
            <w:vAlign w:val="center"/>
          </w:tcPr>
          <w:p w14:paraId="6F369199" w14:textId="77777777" w:rsidR="00300C42" w:rsidRPr="004565D9" w:rsidRDefault="00300C42">
            <w:pPr>
              <w:spacing w:before="40" w:after="40"/>
              <w:jc w:val="center"/>
              <w:rPr>
                <w:sz w:val="20"/>
                <w:szCs w:val="20"/>
              </w:rPr>
            </w:pPr>
            <w:r>
              <w:rPr>
                <w:rFonts w:cs="Arial"/>
                <w:color w:val="000000"/>
                <w:sz w:val="20"/>
                <w:szCs w:val="20"/>
              </w:rPr>
              <w:t>1.60</w:t>
            </w:r>
          </w:p>
        </w:tc>
        <w:tc>
          <w:tcPr>
            <w:tcW w:w="753" w:type="dxa"/>
            <w:tcBorders>
              <w:left w:val="double" w:sz="4" w:space="0" w:color="auto"/>
              <w:bottom w:val="double" w:sz="4" w:space="0" w:color="auto"/>
            </w:tcBorders>
            <w:vAlign w:val="center"/>
          </w:tcPr>
          <w:p w14:paraId="1B7C8775"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13654423"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2EF3A1C5" w14:textId="77777777" w:rsidR="00300C42" w:rsidRPr="004565D9" w:rsidRDefault="00300C42">
            <w:pPr>
              <w:spacing w:before="40" w:after="40"/>
              <w:jc w:val="center"/>
              <w:rPr>
                <w:sz w:val="20"/>
                <w:szCs w:val="20"/>
              </w:rPr>
            </w:pPr>
            <w:r>
              <w:rPr>
                <w:rFonts w:cs="Arial"/>
                <w:color w:val="000000"/>
                <w:sz w:val="20"/>
                <w:szCs w:val="20"/>
              </w:rPr>
              <w:t> </w:t>
            </w:r>
          </w:p>
        </w:tc>
        <w:tc>
          <w:tcPr>
            <w:tcW w:w="752" w:type="dxa"/>
            <w:tcBorders>
              <w:bottom w:val="double" w:sz="4" w:space="0" w:color="auto"/>
              <w:right w:val="single" w:sz="4" w:space="0" w:color="auto"/>
            </w:tcBorders>
            <w:vAlign w:val="center"/>
          </w:tcPr>
          <w:p w14:paraId="5391DF1A" w14:textId="77777777" w:rsidR="00300C42" w:rsidRPr="00AF3938"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1E28CECD" w14:textId="77777777" w:rsidR="00300C42" w:rsidRPr="00AF3938"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1E924699" w14:textId="77777777" w:rsidR="00300C42" w:rsidRPr="00AF3938" w:rsidRDefault="00300C42">
            <w:pPr>
              <w:spacing w:before="40" w:after="40"/>
              <w:jc w:val="center"/>
              <w:rPr>
                <w:sz w:val="20"/>
                <w:szCs w:val="20"/>
              </w:rPr>
            </w:pPr>
            <w:r>
              <w:rPr>
                <w:rFonts w:cs="Arial"/>
                <w:color w:val="000000"/>
                <w:sz w:val="20"/>
                <w:szCs w:val="20"/>
              </w:rPr>
              <w:t> </w:t>
            </w:r>
          </w:p>
        </w:tc>
        <w:tc>
          <w:tcPr>
            <w:tcW w:w="753" w:type="dxa"/>
            <w:tcBorders>
              <w:left w:val="double" w:sz="4" w:space="0" w:color="auto"/>
              <w:bottom w:val="double" w:sz="4" w:space="0" w:color="auto"/>
            </w:tcBorders>
            <w:vAlign w:val="center"/>
          </w:tcPr>
          <w:p w14:paraId="6CAB10EE"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79B560E2" w14:textId="77777777" w:rsidR="00300C42" w:rsidRPr="004565D9" w:rsidRDefault="00300C42">
            <w:pPr>
              <w:spacing w:before="40" w:after="40"/>
              <w:jc w:val="center"/>
              <w:rPr>
                <w:sz w:val="20"/>
                <w:szCs w:val="20"/>
              </w:rPr>
            </w:pPr>
          </w:p>
        </w:tc>
        <w:tc>
          <w:tcPr>
            <w:tcW w:w="754" w:type="dxa"/>
            <w:tcBorders>
              <w:bottom w:val="double" w:sz="4" w:space="0" w:color="auto"/>
            </w:tcBorders>
            <w:vAlign w:val="center"/>
          </w:tcPr>
          <w:p w14:paraId="3E52C9FE" w14:textId="77777777" w:rsidR="00300C42" w:rsidRPr="004565D9" w:rsidRDefault="00300C42">
            <w:pPr>
              <w:spacing w:before="40" w:after="40"/>
              <w:jc w:val="center"/>
              <w:rPr>
                <w:sz w:val="20"/>
                <w:szCs w:val="20"/>
              </w:rPr>
            </w:pPr>
            <w:r>
              <w:rPr>
                <w:rFonts w:cs="Arial"/>
                <w:color w:val="000000"/>
                <w:sz w:val="20"/>
                <w:szCs w:val="20"/>
              </w:rPr>
              <w:t> </w:t>
            </w:r>
          </w:p>
        </w:tc>
      </w:tr>
      <w:tr w:rsidR="00A61FFF" w14:paraId="6D294B57" w14:textId="77777777">
        <w:tc>
          <w:tcPr>
            <w:tcW w:w="928" w:type="dxa"/>
            <w:vMerge w:val="restart"/>
            <w:tcBorders>
              <w:top w:val="double" w:sz="4" w:space="0" w:color="auto"/>
              <w:right w:val="double" w:sz="4" w:space="0" w:color="auto"/>
            </w:tcBorders>
            <w:vAlign w:val="center"/>
          </w:tcPr>
          <w:p w14:paraId="1068F4EF" w14:textId="77777777" w:rsidR="00300C42" w:rsidRPr="004565D9" w:rsidRDefault="00300C42">
            <w:pPr>
              <w:spacing w:before="40" w:after="40"/>
              <w:jc w:val="center"/>
              <w:rPr>
                <w:sz w:val="20"/>
                <w:szCs w:val="20"/>
              </w:rPr>
            </w:pPr>
            <w:r w:rsidRPr="004565D9">
              <w:rPr>
                <w:sz w:val="20"/>
                <w:szCs w:val="20"/>
              </w:rPr>
              <w:t>64</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25892CA6"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1A829C25"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top w:val="double" w:sz="4" w:space="0" w:color="auto"/>
              <w:right w:val="double" w:sz="4" w:space="0" w:color="auto"/>
            </w:tcBorders>
            <w:vAlign w:val="center"/>
          </w:tcPr>
          <w:p w14:paraId="1FAD07FE" w14:textId="77777777" w:rsidR="00300C42" w:rsidRPr="004565D9" w:rsidRDefault="00300C42">
            <w:pPr>
              <w:spacing w:before="40" w:after="40"/>
              <w:jc w:val="center"/>
              <w:rPr>
                <w:sz w:val="20"/>
                <w:szCs w:val="20"/>
              </w:rPr>
            </w:pPr>
            <w:r>
              <w:rPr>
                <w:rFonts w:cs="Arial"/>
                <w:color w:val="000000"/>
                <w:sz w:val="20"/>
                <w:szCs w:val="20"/>
              </w:rPr>
              <w:t>0.68</w:t>
            </w:r>
          </w:p>
        </w:tc>
        <w:tc>
          <w:tcPr>
            <w:tcW w:w="753" w:type="dxa"/>
            <w:tcBorders>
              <w:top w:val="double" w:sz="4" w:space="0" w:color="auto"/>
              <w:left w:val="double" w:sz="4" w:space="0" w:color="auto"/>
            </w:tcBorders>
            <w:vAlign w:val="center"/>
          </w:tcPr>
          <w:p w14:paraId="4C1858DD"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5D15FBF6"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top w:val="double" w:sz="4" w:space="0" w:color="auto"/>
              <w:right w:val="double" w:sz="4" w:space="0" w:color="auto"/>
            </w:tcBorders>
            <w:vAlign w:val="center"/>
          </w:tcPr>
          <w:p w14:paraId="2F6FF8DD" w14:textId="77777777" w:rsidR="00300C42" w:rsidRPr="004565D9" w:rsidRDefault="00300C42">
            <w:pPr>
              <w:spacing w:before="40" w:after="40"/>
              <w:jc w:val="center"/>
              <w:rPr>
                <w:sz w:val="20"/>
                <w:szCs w:val="20"/>
              </w:rPr>
            </w:pPr>
            <w:r>
              <w:rPr>
                <w:rFonts w:cs="Arial"/>
                <w:color w:val="000000"/>
                <w:sz w:val="20"/>
                <w:szCs w:val="20"/>
              </w:rPr>
              <w:t>0.66</w:t>
            </w:r>
          </w:p>
        </w:tc>
        <w:tc>
          <w:tcPr>
            <w:tcW w:w="752" w:type="dxa"/>
            <w:tcBorders>
              <w:top w:val="double" w:sz="4" w:space="0" w:color="auto"/>
              <w:right w:val="single" w:sz="4" w:space="0" w:color="auto"/>
            </w:tcBorders>
            <w:vAlign w:val="center"/>
          </w:tcPr>
          <w:p w14:paraId="75AB10B8"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3EAD6C43"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4" w:type="dxa"/>
            <w:tcBorders>
              <w:top w:val="double" w:sz="4" w:space="0" w:color="auto"/>
              <w:left w:val="single" w:sz="4" w:space="0" w:color="auto"/>
              <w:right w:val="double" w:sz="4" w:space="0" w:color="auto"/>
            </w:tcBorders>
            <w:vAlign w:val="center"/>
          </w:tcPr>
          <w:p w14:paraId="1E1F2547" w14:textId="77777777" w:rsidR="00300C42" w:rsidRPr="00AF3938" w:rsidRDefault="00300C42">
            <w:pPr>
              <w:spacing w:before="40" w:after="40"/>
              <w:jc w:val="center"/>
              <w:rPr>
                <w:rFonts w:cs="Arial"/>
                <w:color w:val="000000"/>
                <w:sz w:val="20"/>
                <w:szCs w:val="20"/>
              </w:rPr>
            </w:pPr>
            <w:r>
              <w:rPr>
                <w:rFonts w:cs="Calibri"/>
                <w:color w:val="000000"/>
                <w:sz w:val="20"/>
                <w:szCs w:val="20"/>
              </w:rPr>
              <w:t>0.68</w:t>
            </w:r>
          </w:p>
        </w:tc>
        <w:tc>
          <w:tcPr>
            <w:tcW w:w="753" w:type="dxa"/>
            <w:tcBorders>
              <w:top w:val="double" w:sz="4" w:space="0" w:color="auto"/>
              <w:left w:val="double" w:sz="4" w:space="0" w:color="auto"/>
            </w:tcBorders>
            <w:vAlign w:val="center"/>
          </w:tcPr>
          <w:p w14:paraId="2BE5CD97"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2A0CE78F"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4" w:type="dxa"/>
            <w:tcBorders>
              <w:top w:val="double" w:sz="4" w:space="0" w:color="auto"/>
            </w:tcBorders>
            <w:vAlign w:val="center"/>
          </w:tcPr>
          <w:p w14:paraId="4C1C1A49" w14:textId="77777777" w:rsidR="00300C42" w:rsidRPr="004565D9" w:rsidRDefault="00300C42">
            <w:pPr>
              <w:spacing w:before="40" w:after="40"/>
              <w:jc w:val="center"/>
              <w:rPr>
                <w:sz w:val="20"/>
                <w:szCs w:val="20"/>
              </w:rPr>
            </w:pPr>
            <w:r>
              <w:rPr>
                <w:rFonts w:cs="Arial"/>
                <w:color w:val="0000FF"/>
                <w:sz w:val="20"/>
                <w:szCs w:val="20"/>
              </w:rPr>
              <w:t>0.52</w:t>
            </w:r>
          </w:p>
        </w:tc>
      </w:tr>
      <w:tr w:rsidR="00A61FFF" w14:paraId="70B6EB00" w14:textId="77777777">
        <w:tc>
          <w:tcPr>
            <w:tcW w:w="928" w:type="dxa"/>
            <w:vMerge/>
            <w:tcBorders>
              <w:right w:val="double" w:sz="4" w:space="0" w:color="auto"/>
            </w:tcBorders>
            <w:vAlign w:val="center"/>
          </w:tcPr>
          <w:p w14:paraId="643C4D3A"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786B9763"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vAlign w:val="center"/>
          </w:tcPr>
          <w:p w14:paraId="529BB1B1"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right w:val="double" w:sz="4" w:space="0" w:color="auto"/>
            </w:tcBorders>
            <w:vAlign w:val="center"/>
          </w:tcPr>
          <w:p w14:paraId="39FCAF8A" w14:textId="77777777" w:rsidR="00300C42" w:rsidRPr="004565D9" w:rsidRDefault="00300C42">
            <w:pPr>
              <w:spacing w:before="40" w:after="40"/>
              <w:jc w:val="center"/>
              <w:rPr>
                <w:sz w:val="20"/>
                <w:szCs w:val="20"/>
              </w:rPr>
            </w:pPr>
            <w:r>
              <w:rPr>
                <w:rFonts w:cs="Arial"/>
                <w:color w:val="000000"/>
                <w:sz w:val="20"/>
                <w:szCs w:val="20"/>
              </w:rPr>
              <w:t>0.64</w:t>
            </w:r>
          </w:p>
        </w:tc>
        <w:tc>
          <w:tcPr>
            <w:tcW w:w="753" w:type="dxa"/>
            <w:tcBorders>
              <w:left w:val="double" w:sz="4" w:space="0" w:color="auto"/>
            </w:tcBorders>
            <w:vAlign w:val="center"/>
          </w:tcPr>
          <w:p w14:paraId="2DE70B9D"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13B54EA5"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right w:val="double" w:sz="4" w:space="0" w:color="auto"/>
            </w:tcBorders>
            <w:vAlign w:val="center"/>
          </w:tcPr>
          <w:p w14:paraId="2D96C3CB" w14:textId="77777777" w:rsidR="00300C42" w:rsidRPr="004565D9" w:rsidRDefault="00300C42">
            <w:pPr>
              <w:spacing w:before="40" w:after="40"/>
              <w:jc w:val="center"/>
              <w:rPr>
                <w:sz w:val="20"/>
                <w:szCs w:val="20"/>
              </w:rPr>
            </w:pPr>
            <w:r>
              <w:rPr>
                <w:rFonts w:cs="Arial"/>
                <w:color w:val="000000"/>
                <w:sz w:val="20"/>
                <w:szCs w:val="20"/>
              </w:rPr>
              <w:t>0.69</w:t>
            </w:r>
          </w:p>
        </w:tc>
        <w:tc>
          <w:tcPr>
            <w:tcW w:w="752" w:type="dxa"/>
            <w:tcBorders>
              <w:right w:val="single" w:sz="4" w:space="0" w:color="auto"/>
            </w:tcBorders>
            <w:vAlign w:val="center"/>
          </w:tcPr>
          <w:p w14:paraId="0BE210E6"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7AAF0C56"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4" w:type="dxa"/>
            <w:tcBorders>
              <w:left w:val="single" w:sz="4" w:space="0" w:color="auto"/>
              <w:right w:val="double" w:sz="4" w:space="0" w:color="auto"/>
            </w:tcBorders>
            <w:vAlign w:val="center"/>
          </w:tcPr>
          <w:p w14:paraId="287935B5" w14:textId="77777777" w:rsidR="00300C42" w:rsidRPr="00AF3938" w:rsidRDefault="00300C42">
            <w:pPr>
              <w:spacing w:before="40" w:after="40"/>
              <w:jc w:val="center"/>
              <w:rPr>
                <w:rFonts w:cs="Arial"/>
                <w:color w:val="000000"/>
                <w:sz w:val="20"/>
                <w:szCs w:val="20"/>
              </w:rPr>
            </w:pPr>
            <w:r>
              <w:rPr>
                <w:rFonts w:cs="Calibri"/>
                <w:color w:val="000000"/>
                <w:sz w:val="20"/>
                <w:szCs w:val="20"/>
              </w:rPr>
              <w:t>0.70</w:t>
            </w:r>
          </w:p>
        </w:tc>
        <w:tc>
          <w:tcPr>
            <w:tcW w:w="753" w:type="dxa"/>
            <w:tcBorders>
              <w:left w:val="double" w:sz="4" w:space="0" w:color="auto"/>
            </w:tcBorders>
            <w:vAlign w:val="center"/>
          </w:tcPr>
          <w:p w14:paraId="4D0E1AF9"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312DA17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4" w:type="dxa"/>
            <w:vAlign w:val="center"/>
          </w:tcPr>
          <w:p w14:paraId="3E98385C" w14:textId="77777777" w:rsidR="00300C42" w:rsidRPr="004565D9" w:rsidRDefault="00300C42">
            <w:pPr>
              <w:spacing w:before="40" w:after="40"/>
              <w:jc w:val="center"/>
              <w:rPr>
                <w:sz w:val="20"/>
                <w:szCs w:val="20"/>
              </w:rPr>
            </w:pPr>
            <w:r>
              <w:rPr>
                <w:rFonts w:cs="Arial"/>
                <w:color w:val="000000"/>
                <w:sz w:val="20"/>
                <w:szCs w:val="20"/>
              </w:rPr>
              <w:t>0.57</w:t>
            </w:r>
          </w:p>
        </w:tc>
      </w:tr>
      <w:tr w:rsidR="00A61FFF" w14:paraId="521971E8" w14:textId="77777777">
        <w:tc>
          <w:tcPr>
            <w:tcW w:w="928" w:type="dxa"/>
            <w:vMerge/>
            <w:tcBorders>
              <w:right w:val="double" w:sz="4" w:space="0" w:color="auto"/>
            </w:tcBorders>
            <w:vAlign w:val="center"/>
          </w:tcPr>
          <w:p w14:paraId="34624714"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394D894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2" w:type="dxa"/>
            <w:vAlign w:val="center"/>
          </w:tcPr>
          <w:p w14:paraId="6E985FC7"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right w:val="double" w:sz="4" w:space="0" w:color="auto"/>
            </w:tcBorders>
            <w:vAlign w:val="center"/>
          </w:tcPr>
          <w:p w14:paraId="669F4037" w14:textId="77777777" w:rsidR="00300C42" w:rsidRPr="004565D9" w:rsidRDefault="00300C42">
            <w:pPr>
              <w:spacing w:before="40" w:after="40"/>
              <w:jc w:val="center"/>
              <w:rPr>
                <w:sz w:val="20"/>
                <w:szCs w:val="20"/>
              </w:rPr>
            </w:pPr>
            <w:r>
              <w:rPr>
                <w:rFonts w:cs="Arial"/>
                <w:color w:val="000000"/>
                <w:sz w:val="20"/>
                <w:szCs w:val="20"/>
              </w:rPr>
              <w:t>0.70</w:t>
            </w:r>
          </w:p>
        </w:tc>
        <w:tc>
          <w:tcPr>
            <w:tcW w:w="753" w:type="dxa"/>
            <w:tcBorders>
              <w:left w:val="double" w:sz="4" w:space="0" w:color="auto"/>
            </w:tcBorders>
            <w:vAlign w:val="center"/>
          </w:tcPr>
          <w:p w14:paraId="066F5F9E"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79B3D782"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right w:val="double" w:sz="4" w:space="0" w:color="auto"/>
            </w:tcBorders>
            <w:vAlign w:val="center"/>
          </w:tcPr>
          <w:p w14:paraId="035F8F64" w14:textId="77777777" w:rsidR="00300C42" w:rsidRPr="004565D9" w:rsidRDefault="00300C42">
            <w:pPr>
              <w:spacing w:before="40" w:after="40"/>
              <w:jc w:val="center"/>
              <w:rPr>
                <w:sz w:val="20"/>
                <w:szCs w:val="20"/>
              </w:rPr>
            </w:pPr>
            <w:r>
              <w:rPr>
                <w:rFonts w:cs="Arial"/>
                <w:color w:val="000000"/>
                <w:sz w:val="20"/>
                <w:szCs w:val="20"/>
              </w:rPr>
              <w:t>0.84</w:t>
            </w:r>
          </w:p>
        </w:tc>
        <w:tc>
          <w:tcPr>
            <w:tcW w:w="752" w:type="dxa"/>
            <w:tcBorders>
              <w:right w:val="single" w:sz="4" w:space="0" w:color="auto"/>
            </w:tcBorders>
            <w:vAlign w:val="center"/>
          </w:tcPr>
          <w:p w14:paraId="040C97DE"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3" w:type="dxa"/>
            <w:tcBorders>
              <w:left w:val="single" w:sz="4" w:space="0" w:color="auto"/>
              <w:right w:val="single" w:sz="4" w:space="0" w:color="auto"/>
            </w:tcBorders>
            <w:vAlign w:val="center"/>
          </w:tcPr>
          <w:p w14:paraId="722ADD63"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4" w:type="dxa"/>
            <w:tcBorders>
              <w:left w:val="single" w:sz="4" w:space="0" w:color="auto"/>
              <w:right w:val="double" w:sz="4" w:space="0" w:color="auto"/>
            </w:tcBorders>
            <w:vAlign w:val="center"/>
          </w:tcPr>
          <w:p w14:paraId="717C1294" w14:textId="77777777" w:rsidR="00300C42" w:rsidRPr="00AF3938" w:rsidRDefault="00300C42">
            <w:pPr>
              <w:spacing w:before="40" w:after="40"/>
              <w:jc w:val="center"/>
              <w:rPr>
                <w:rFonts w:cs="Arial"/>
                <w:color w:val="000000"/>
                <w:sz w:val="20"/>
                <w:szCs w:val="20"/>
              </w:rPr>
            </w:pPr>
            <w:r>
              <w:rPr>
                <w:rFonts w:cs="Calibri"/>
                <w:color w:val="000000"/>
                <w:sz w:val="20"/>
                <w:szCs w:val="20"/>
              </w:rPr>
              <w:t>0.84</w:t>
            </w:r>
          </w:p>
        </w:tc>
        <w:tc>
          <w:tcPr>
            <w:tcW w:w="753" w:type="dxa"/>
            <w:tcBorders>
              <w:left w:val="double" w:sz="4" w:space="0" w:color="auto"/>
            </w:tcBorders>
            <w:vAlign w:val="center"/>
          </w:tcPr>
          <w:p w14:paraId="3FE19C18"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4D2E26F3"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4" w:type="dxa"/>
            <w:vAlign w:val="center"/>
          </w:tcPr>
          <w:p w14:paraId="7E991722" w14:textId="77777777" w:rsidR="00300C42" w:rsidRPr="004565D9" w:rsidRDefault="00300C42">
            <w:pPr>
              <w:spacing w:before="40" w:after="40"/>
              <w:jc w:val="center"/>
              <w:rPr>
                <w:sz w:val="20"/>
                <w:szCs w:val="20"/>
              </w:rPr>
            </w:pPr>
            <w:r>
              <w:rPr>
                <w:rFonts w:cs="Arial"/>
                <w:color w:val="000000"/>
                <w:sz w:val="20"/>
                <w:szCs w:val="20"/>
              </w:rPr>
              <w:t>0.71</w:t>
            </w:r>
          </w:p>
        </w:tc>
      </w:tr>
      <w:tr w:rsidR="00A61FFF" w14:paraId="79AC9A8A" w14:textId="77777777">
        <w:tc>
          <w:tcPr>
            <w:tcW w:w="928" w:type="dxa"/>
            <w:vMerge/>
            <w:tcBorders>
              <w:bottom w:val="double" w:sz="4" w:space="0" w:color="auto"/>
              <w:right w:val="double" w:sz="4" w:space="0" w:color="auto"/>
            </w:tcBorders>
            <w:vAlign w:val="center"/>
          </w:tcPr>
          <w:p w14:paraId="3533A32E"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1907E3A5" w14:textId="77777777" w:rsidR="00300C42" w:rsidRPr="004565D9" w:rsidRDefault="00300C42">
            <w:pPr>
              <w:spacing w:before="40" w:after="40"/>
              <w:jc w:val="center"/>
              <w:rPr>
                <w:sz w:val="20"/>
                <w:szCs w:val="20"/>
              </w:rPr>
            </w:pPr>
          </w:p>
        </w:tc>
        <w:tc>
          <w:tcPr>
            <w:tcW w:w="752" w:type="dxa"/>
            <w:tcBorders>
              <w:bottom w:val="double" w:sz="4" w:space="0" w:color="auto"/>
            </w:tcBorders>
            <w:vAlign w:val="center"/>
          </w:tcPr>
          <w:p w14:paraId="5EB4F2CD"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5ED395B6" w14:textId="77777777" w:rsidR="00300C42" w:rsidRPr="004565D9" w:rsidRDefault="00300C42">
            <w:pPr>
              <w:spacing w:before="40" w:after="40"/>
              <w:jc w:val="center"/>
              <w:rPr>
                <w:sz w:val="20"/>
                <w:szCs w:val="20"/>
              </w:rPr>
            </w:pPr>
            <w:r>
              <w:rPr>
                <w:rFonts w:cs="Arial"/>
                <w:color w:val="000000"/>
                <w:sz w:val="20"/>
                <w:szCs w:val="20"/>
              </w:rPr>
              <w:t> </w:t>
            </w:r>
          </w:p>
        </w:tc>
        <w:tc>
          <w:tcPr>
            <w:tcW w:w="753" w:type="dxa"/>
            <w:tcBorders>
              <w:left w:val="double" w:sz="4" w:space="0" w:color="auto"/>
              <w:bottom w:val="double" w:sz="4" w:space="0" w:color="auto"/>
            </w:tcBorders>
          </w:tcPr>
          <w:p w14:paraId="76234EE4"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bottom w:val="double" w:sz="4" w:space="0" w:color="auto"/>
            </w:tcBorders>
          </w:tcPr>
          <w:p w14:paraId="4396709F"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bottom w:val="double" w:sz="4" w:space="0" w:color="auto"/>
              <w:right w:val="double" w:sz="4" w:space="0" w:color="auto"/>
            </w:tcBorders>
            <w:vAlign w:val="center"/>
          </w:tcPr>
          <w:p w14:paraId="7D6B5DE6" w14:textId="77777777" w:rsidR="00300C42" w:rsidRPr="004565D9" w:rsidRDefault="00300C42">
            <w:pPr>
              <w:spacing w:before="40" w:after="40"/>
              <w:jc w:val="center"/>
              <w:rPr>
                <w:sz w:val="20"/>
                <w:szCs w:val="20"/>
              </w:rPr>
            </w:pPr>
            <w:r>
              <w:rPr>
                <w:rFonts w:cs="Arial"/>
                <w:color w:val="000000"/>
                <w:sz w:val="20"/>
                <w:szCs w:val="20"/>
              </w:rPr>
              <w:t>1.80</w:t>
            </w:r>
          </w:p>
        </w:tc>
        <w:tc>
          <w:tcPr>
            <w:tcW w:w="752" w:type="dxa"/>
            <w:tcBorders>
              <w:bottom w:val="double" w:sz="4" w:space="0" w:color="auto"/>
              <w:right w:val="single" w:sz="4" w:space="0" w:color="auto"/>
            </w:tcBorders>
          </w:tcPr>
          <w:p w14:paraId="1AFE2E1A"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3" w:type="dxa"/>
            <w:tcBorders>
              <w:left w:val="single" w:sz="4" w:space="0" w:color="auto"/>
              <w:bottom w:val="double" w:sz="4" w:space="0" w:color="auto"/>
              <w:right w:val="single" w:sz="4" w:space="0" w:color="auto"/>
            </w:tcBorders>
          </w:tcPr>
          <w:p w14:paraId="243B6481"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32</w:t>
            </w:r>
          </w:p>
        </w:tc>
        <w:tc>
          <w:tcPr>
            <w:tcW w:w="754" w:type="dxa"/>
            <w:tcBorders>
              <w:left w:val="single" w:sz="4" w:space="0" w:color="auto"/>
              <w:bottom w:val="double" w:sz="4" w:space="0" w:color="auto"/>
              <w:right w:val="double" w:sz="4" w:space="0" w:color="auto"/>
            </w:tcBorders>
            <w:vAlign w:val="center"/>
          </w:tcPr>
          <w:p w14:paraId="158B602A" w14:textId="77777777" w:rsidR="00300C42" w:rsidRPr="00AF3938" w:rsidRDefault="00300C42">
            <w:pPr>
              <w:spacing w:before="40" w:after="40"/>
              <w:jc w:val="center"/>
              <w:rPr>
                <w:rFonts w:cs="Arial"/>
                <w:color w:val="000000"/>
                <w:sz w:val="20"/>
                <w:szCs w:val="20"/>
              </w:rPr>
            </w:pPr>
            <w:r>
              <w:rPr>
                <w:rFonts w:cs="Calibri"/>
                <w:color w:val="000000"/>
                <w:sz w:val="20"/>
                <w:szCs w:val="20"/>
              </w:rPr>
              <w:t>1.81</w:t>
            </w:r>
          </w:p>
        </w:tc>
        <w:tc>
          <w:tcPr>
            <w:tcW w:w="753" w:type="dxa"/>
            <w:tcBorders>
              <w:left w:val="double" w:sz="4" w:space="0" w:color="auto"/>
              <w:bottom w:val="double" w:sz="4" w:space="0" w:color="auto"/>
            </w:tcBorders>
            <w:vAlign w:val="center"/>
          </w:tcPr>
          <w:p w14:paraId="1EF4E0AF" w14:textId="77777777" w:rsidR="00300C42" w:rsidRPr="004565D9" w:rsidRDefault="00300C42">
            <w:pPr>
              <w:spacing w:before="40" w:after="40"/>
              <w:jc w:val="center"/>
              <w:rPr>
                <w:rFonts w:cs="Arial"/>
                <w:color w:val="000000"/>
                <w:sz w:val="20"/>
                <w:szCs w:val="20"/>
              </w:rPr>
            </w:pPr>
          </w:p>
        </w:tc>
        <w:tc>
          <w:tcPr>
            <w:tcW w:w="753" w:type="dxa"/>
            <w:tcBorders>
              <w:bottom w:val="double" w:sz="4" w:space="0" w:color="auto"/>
            </w:tcBorders>
            <w:vAlign w:val="center"/>
          </w:tcPr>
          <w:p w14:paraId="335C609B" w14:textId="77777777" w:rsidR="00300C42" w:rsidRPr="004565D9" w:rsidRDefault="00300C42">
            <w:pPr>
              <w:spacing w:before="40" w:after="40"/>
              <w:jc w:val="center"/>
              <w:rPr>
                <w:rFonts w:cs="Arial"/>
                <w:color w:val="000000"/>
                <w:sz w:val="20"/>
                <w:szCs w:val="20"/>
              </w:rPr>
            </w:pPr>
          </w:p>
        </w:tc>
        <w:tc>
          <w:tcPr>
            <w:tcW w:w="754" w:type="dxa"/>
            <w:tcBorders>
              <w:bottom w:val="double" w:sz="4" w:space="0" w:color="auto"/>
            </w:tcBorders>
            <w:vAlign w:val="center"/>
          </w:tcPr>
          <w:p w14:paraId="79F2FBA3" w14:textId="77777777" w:rsidR="00300C42" w:rsidRPr="004565D9" w:rsidRDefault="00300C42">
            <w:pPr>
              <w:spacing w:before="40" w:after="40"/>
              <w:jc w:val="center"/>
              <w:rPr>
                <w:color w:val="0000FF"/>
                <w:sz w:val="20"/>
                <w:szCs w:val="20"/>
              </w:rPr>
            </w:pPr>
            <w:r>
              <w:rPr>
                <w:rFonts w:cs="Arial"/>
                <w:color w:val="0000FF"/>
                <w:sz w:val="20"/>
                <w:szCs w:val="20"/>
              </w:rPr>
              <w:t> </w:t>
            </w:r>
          </w:p>
        </w:tc>
      </w:tr>
      <w:tr w:rsidR="00A61FFF" w14:paraId="5656A337" w14:textId="77777777">
        <w:tc>
          <w:tcPr>
            <w:tcW w:w="928" w:type="dxa"/>
            <w:vMerge w:val="restart"/>
            <w:tcBorders>
              <w:top w:val="double" w:sz="4" w:space="0" w:color="auto"/>
              <w:right w:val="double" w:sz="4" w:space="0" w:color="auto"/>
            </w:tcBorders>
            <w:vAlign w:val="center"/>
          </w:tcPr>
          <w:p w14:paraId="6DB1A9EC" w14:textId="77777777" w:rsidR="00300C42" w:rsidRPr="004565D9" w:rsidRDefault="00300C42">
            <w:pPr>
              <w:spacing w:before="40" w:after="40"/>
              <w:jc w:val="center"/>
              <w:rPr>
                <w:sz w:val="20"/>
                <w:szCs w:val="20"/>
              </w:rPr>
            </w:pPr>
            <w:r>
              <w:rPr>
                <w:sz w:val="20"/>
                <w:szCs w:val="20"/>
              </w:rPr>
              <w:t>(</w:t>
            </w:r>
            <w:r w:rsidRPr="004565D9">
              <w:rPr>
                <w:sz w:val="20"/>
                <w:szCs w:val="20"/>
              </w:rPr>
              <w:t>36</w:t>
            </w:r>
            <w:r>
              <w:rPr>
                <w:sz w:val="20"/>
                <w:szCs w:val="20"/>
              </w:rPr>
              <w:t xml:space="preserve"> or </w:t>
            </w:r>
            <w:r w:rsidRPr="004565D9">
              <w:rPr>
                <w:sz w:val="20"/>
                <w:szCs w:val="20"/>
              </w:rPr>
              <w:t>32</w:t>
            </w:r>
            <w:r>
              <w:rPr>
                <w:sz w:val="20"/>
                <w:szCs w:val="20"/>
              </w:rPr>
              <w:t xml:space="preserve">) </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53D0C46F"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2" w:type="dxa"/>
            <w:tcBorders>
              <w:top w:val="double" w:sz="4" w:space="0" w:color="auto"/>
            </w:tcBorders>
            <w:vAlign w:val="center"/>
          </w:tcPr>
          <w:p w14:paraId="0B0CC05A"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top w:val="double" w:sz="4" w:space="0" w:color="auto"/>
              <w:right w:val="double" w:sz="4" w:space="0" w:color="auto"/>
            </w:tcBorders>
            <w:vAlign w:val="center"/>
          </w:tcPr>
          <w:p w14:paraId="033BF100" w14:textId="77777777" w:rsidR="00300C42" w:rsidRPr="004565D9" w:rsidRDefault="00300C42">
            <w:pPr>
              <w:spacing w:before="40" w:after="40"/>
              <w:jc w:val="center"/>
              <w:rPr>
                <w:sz w:val="20"/>
                <w:szCs w:val="20"/>
              </w:rPr>
            </w:pPr>
            <w:r>
              <w:rPr>
                <w:rFonts w:cs="Arial"/>
                <w:color w:val="000000"/>
                <w:sz w:val="20"/>
                <w:szCs w:val="20"/>
              </w:rPr>
              <w:t>0.82</w:t>
            </w:r>
          </w:p>
        </w:tc>
        <w:tc>
          <w:tcPr>
            <w:tcW w:w="753" w:type="dxa"/>
            <w:tcBorders>
              <w:top w:val="double" w:sz="4" w:space="0" w:color="auto"/>
              <w:left w:val="double" w:sz="4" w:space="0" w:color="auto"/>
            </w:tcBorders>
            <w:vAlign w:val="center"/>
          </w:tcPr>
          <w:p w14:paraId="2D99383C"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6A0F2838"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top w:val="double" w:sz="4" w:space="0" w:color="auto"/>
              <w:right w:val="double" w:sz="4" w:space="0" w:color="auto"/>
            </w:tcBorders>
            <w:vAlign w:val="center"/>
          </w:tcPr>
          <w:p w14:paraId="6286D5B1" w14:textId="77777777" w:rsidR="00300C42" w:rsidRPr="004565D9" w:rsidRDefault="00300C42">
            <w:pPr>
              <w:spacing w:before="40" w:after="40"/>
              <w:jc w:val="center"/>
              <w:rPr>
                <w:sz w:val="20"/>
                <w:szCs w:val="20"/>
              </w:rPr>
            </w:pPr>
            <w:r>
              <w:rPr>
                <w:rFonts w:cs="Arial"/>
                <w:color w:val="000000"/>
                <w:sz w:val="20"/>
                <w:szCs w:val="20"/>
              </w:rPr>
              <w:t>0.80</w:t>
            </w:r>
          </w:p>
        </w:tc>
        <w:tc>
          <w:tcPr>
            <w:tcW w:w="752" w:type="dxa"/>
            <w:tcBorders>
              <w:top w:val="double" w:sz="4" w:space="0" w:color="auto"/>
              <w:right w:val="single" w:sz="4" w:space="0" w:color="auto"/>
            </w:tcBorders>
            <w:vAlign w:val="center"/>
          </w:tcPr>
          <w:p w14:paraId="69C0CFF9"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24F77A25"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16</w:t>
            </w:r>
          </w:p>
        </w:tc>
        <w:tc>
          <w:tcPr>
            <w:tcW w:w="754" w:type="dxa"/>
            <w:tcBorders>
              <w:top w:val="double" w:sz="4" w:space="0" w:color="auto"/>
              <w:left w:val="single" w:sz="4" w:space="0" w:color="auto"/>
              <w:right w:val="double" w:sz="4" w:space="0" w:color="auto"/>
            </w:tcBorders>
            <w:vAlign w:val="center"/>
          </w:tcPr>
          <w:p w14:paraId="4515AC7E" w14:textId="77777777" w:rsidR="00300C42" w:rsidRPr="00AF3938" w:rsidRDefault="00300C42">
            <w:pPr>
              <w:spacing w:before="40" w:after="40"/>
              <w:jc w:val="center"/>
              <w:rPr>
                <w:rFonts w:cs="Arial"/>
                <w:color w:val="000000"/>
                <w:sz w:val="20"/>
                <w:szCs w:val="20"/>
              </w:rPr>
            </w:pPr>
            <w:r>
              <w:rPr>
                <w:rFonts w:cs="Calibri"/>
                <w:color w:val="000000"/>
                <w:sz w:val="20"/>
                <w:szCs w:val="20"/>
              </w:rPr>
              <w:t>0.85</w:t>
            </w:r>
          </w:p>
        </w:tc>
        <w:tc>
          <w:tcPr>
            <w:tcW w:w="753" w:type="dxa"/>
            <w:tcBorders>
              <w:top w:val="double" w:sz="4" w:space="0" w:color="auto"/>
              <w:left w:val="double" w:sz="4" w:space="0" w:color="auto"/>
            </w:tcBorders>
            <w:vAlign w:val="center"/>
          </w:tcPr>
          <w:p w14:paraId="6B872973"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3B4E0C26"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4" w:type="dxa"/>
            <w:tcBorders>
              <w:top w:val="double" w:sz="4" w:space="0" w:color="auto"/>
            </w:tcBorders>
            <w:vAlign w:val="center"/>
          </w:tcPr>
          <w:p w14:paraId="3C34F2E2" w14:textId="77777777" w:rsidR="00300C42" w:rsidRPr="004565D9" w:rsidRDefault="00300C42">
            <w:pPr>
              <w:spacing w:before="40" w:after="40"/>
              <w:jc w:val="center"/>
              <w:rPr>
                <w:sz w:val="20"/>
                <w:szCs w:val="20"/>
              </w:rPr>
            </w:pPr>
            <w:r>
              <w:rPr>
                <w:rFonts w:cs="Arial"/>
                <w:color w:val="0000FF"/>
                <w:sz w:val="20"/>
                <w:szCs w:val="20"/>
              </w:rPr>
              <w:t>0.58</w:t>
            </w:r>
          </w:p>
        </w:tc>
      </w:tr>
      <w:tr w:rsidR="00A61FFF" w14:paraId="457B22A5" w14:textId="77777777">
        <w:tc>
          <w:tcPr>
            <w:tcW w:w="928" w:type="dxa"/>
            <w:vMerge/>
            <w:tcBorders>
              <w:right w:val="double" w:sz="4" w:space="0" w:color="auto"/>
            </w:tcBorders>
            <w:vAlign w:val="center"/>
          </w:tcPr>
          <w:p w14:paraId="54C04A06"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6FE4A83C"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2" w:type="dxa"/>
            <w:vAlign w:val="center"/>
          </w:tcPr>
          <w:p w14:paraId="321700C1"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right w:val="double" w:sz="4" w:space="0" w:color="auto"/>
            </w:tcBorders>
            <w:vAlign w:val="center"/>
          </w:tcPr>
          <w:p w14:paraId="3784C8CD" w14:textId="77777777" w:rsidR="00300C42" w:rsidRPr="004565D9" w:rsidRDefault="00300C42">
            <w:pPr>
              <w:spacing w:before="40" w:after="40"/>
              <w:jc w:val="center"/>
              <w:rPr>
                <w:sz w:val="20"/>
                <w:szCs w:val="20"/>
              </w:rPr>
            </w:pPr>
            <w:r>
              <w:rPr>
                <w:rFonts w:cs="Arial"/>
                <w:color w:val="000000"/>
                <w:sz w:val="20"/>
                <w:szCs w:val="20"/>
              </w:rPr>
              <w:t>0.82</w:t>
            </w:r>
          </w:p>
        </w:tc>
        <w:tc>
          <w:tcPr>
            <w:tcW w:w="753" w:type="dxa"/>
            <w:tcBorders>
              <w:left w:val="double" w:sz="4" w:space="0" w:color="auto"/>
            </w:tcBorders>
            <w:vAlign w:val="center"/>
          </w:tcPr>
          <w:p w14:paraId="7C182E65"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46B8D54C"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right w:val="double" w:sz="4" w:space="0" w:color="auto"/>
            </w:tcBorders>
            <w:vAlign w:val="center"/>
          </w:tcPr>
          <w:p w14:paraId="3BDBA125" w14:textId="77777777" w:rsidR="00300C42" w:rsidRPr="004565D9" w:rsidRDefault="00300C42">
            <w:pPr>
              <w:spacing w:before="40" w:after="40"/>
              <w:jc w:val="center"/>
              <w:rPr>
                <w:sz w:val="20"/>
                <w:szCs w:val="20"/>
              </w:rPr>
            </w:pPr>
            <w:r>
              <w:rPr>
                <w:rFonts w:cs="Arial"/>
                <w:color w:val="000000"/>
                <w:sz w:val="20"/>
                <w:szCs w:val="20"/>
              </w:rPr>
              <w:t>0.78</w:t>
            </w:r>
          </w:p>
        </w:tc>
        <w:tc>
          <w:tcPr>
            <w:tcW w:w="752" w:type="dxa"/>
            <w:tcBorders>
              <w:right w:val="single" w:sz="4" w:space="0" w:color="auto"/>
            </w:tcBorders>
            <w:vAlign w:val="center"/>
          </w:tcPr>
          <w:p w14:paraId="73C1EECA"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71F2C03A"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16</w:t>
            </w:r>
          </w:p>
        </w:tc>
        <w:tc>
          <w:tcPr>
            <w:tcW w:w="754" w:type="dxa"/>
            <w:tcBorders>
              <w:left w:val="single" w:sz="4" w:space="0" w:color="auto"/>
              <w:right w:val="double" w:sz="4" w:space="0" w:color="auto"/>
            </w:tcBorders>
            <w:vAlign w:val="center"/>
          </w:tcPr>
          <w:p w14:paraId="08C57339" w14:textId="77777777" w:rsidR="00300C42" w:rsidRPr="00AF3938" w:rsidRDefault="00300C42">
            <w:pPr>
              <w:spacing w:before="40" w:after="40"/>
              <w:jc w:val="center"/>
              <w:rPr>
                <w:rFonts w:cs="Arial"/>
                <w:color w:val="000000"/>
                <w:sz w:val="20"/>
                <w:szCs w:val="20"/>
              </w:rPr>
            </w:pPr>
            <w:r>
              <w:rPr>
                <w:rFonts w:cs="Calibri"/>
                <w:color w:val="000000"/>
                <w:sz w:val="20"/>
                <w:szCs w:val="20"/>
              </w:rPr>
              <w:t>0.83</w:t>
            </w:r>
          </w:p>
        </w:tc>
        <w:tc>
          <w:tcPr>
            <w:tcW w:w="753" w:type="dxa"/>
            <w:tcBorders>
              <w:left w:val="double" w:sz="4" w:space="0" w:color="auto"/>
            </w:tcBorders>
            <w:vAlign w:val="center"/>
          </w:tcPr>
          <w:p w14:paraId="19E218D1"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11DECBDE"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4" w:type="dxa"/>
            <w:vAlign w:val="center"/>
          </w:tcPr>
          <w:p w14:paraId="2B3FB122" w14:textId="77777777" w:rsidR="00300C42" w:rsidRPr="004565D9" w:rsidRDefault="00300C42">
            <w:pPr>
              <w:spacing w:before="40" w:after="40"/>
              <w:jc w:val="center"/>
              <w:rPr>
                <w:sz w:val="20"/>
                <w:szCs w:val="20"/>
              </w:rPr>
            </w:pPr>
            <w:r>
              <w:rPr>
                <w:rFonts w:cs="Arial"/>
                <w:color w:val="000000"/>
                <w:sz w:val="20"/>
                <w:szCs w:val="20"/>
              </w:rPr>
              <w:t>0.59</w:t>
            </w:r>
          </w:p>
        </w:tc>
      </w:tr>
      <w:tr w:rsidR="00A61FFF" w14:paraId="2AF72F6B" w14:textId="77777777">
        <w:tc>
          <w:tcPr>
            <w:tcW w:w="928" w:type="dxa"/>
            <w:vMerge/>
            <w:tcBorders>
              <w:right w:val="double" w:sz="4" w:space="0" w:color="auto"/>
            </w:tcBorders>
            <w:vAlign w:val="center"/>
          </w:tcPr>
          <w:p w14:paraId="1FECDDC0"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5D03BF01"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2" w:type="dxa"/>
            <w:vAlign w:val="center"/>
          </w:tcPr>
          <w:p w14:paraId="73C3624D"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right w:val="double" w:sz="4" w:space="0" w:color="auto"/>
            </w:tcBorders>
            <w:vAlign w:val="center"/>
          </w:tcPr>
          <w:p w14:paraId="299F151E" w14:textId="77777777" w:rsidR="00300C42" w:rsidRPr="004565D9" w:rsidRDefault="00300C42">
            <w:pPr>
              <w:spacing w:before="40" w:after="40"/>
              <w:jc w:val="center"/>
              <w:rPr>
                <w:sz w:val="20"/>
                <w:szCs w:val="20"/>
              </w:rPr>
            </w:pPr>
            <w:r>
              <w:rPr>
                <w:rFonts w:cs="Arial"/>
                <w:color w:val="000000"/>
                <w:sz w:val="20"/>
                <w:szCs w:val="20"/>
              </w:rPr>
              <w:t>0.80</w:t>
            </w:r>
          </w:p>
        </w:tc>
        <w:tc>
          <w:tcPr>
            <w:tcW w:w="753" w:type="dxa"/>
            <w:tcBorders>
              <w:left w:val="double" w:sz="4" w:space="0" w:color="auto"/>
            </w:tcBorders>
            <w:vAlign w:val="center"/>
          </w:tcPr>
          <w:p w14:paraId="56F9DE2A"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4ACCC8EC"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3" w:type="dxa"/>
            <w:tcBorders>
              <w:right w:val="double" w:sz="4" w:space="0" w:color="auto"/>
            </w:tcBorders>
            <w:vAlign w:val="center"/>
          </w:tcPr>
          <w:p w14:paraId="2D44F381" w14:textId="77777777" w:rsidR="00300C42" w:rsidRPr="004565D9" w:rsidRDefault="00300C42">
            <w:pPr>
              <w:spacing w:before="40" w:after="40"/>
              <w:jc w:val="center"/>
              <w:rPr>
                <w:sz w:val="20"/>
                <w:szCs w:val="20"/>
              </w:rPr>
            </w:pPr>
            <w:r>
              <w:rPr>
                <w:rFonts w:cs="Arial"/>
                <w:color w:val="000000"/>
                <w:sz w:val="20"/>
                <w:szCs w:val="20"/>
              </w:rPr>
              <w:t>0.87</w:t>
            </w:r>
          </w:p>
        </w:tc>
        <w:tc>
          <w:tcPr>
            <w:tcW w:w="752" w:type="dxa"/>
            <w:tcBorders>
              <w:right w:val="single" w:sz="4" w:space="0" w:color="auto"/>
            </w:tcBorders>
            <w:vAlign w:val="center"/>
          </w:tcPr>
          <w:p w14:paraId="493E79AC"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3" w:type="dxa"/>
            <w:tcBorders>
              <w:left w:val="single" w:sz="4" w:space="0" w:color="auto"/>
              <w:right w:val="single" w:sz="4" w:space="0" w:color="auto"/>
            </w:tcBorders>
            <w:vAlign w:val="center"/>
          </w:tcPr>
          <w:p w14:paraId="7CCEA534"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16</w:t>
            </w:r>
          </w:p>
        </w:tc>
        <w:tc>
          <w:tcPr>
            <w:tcW w:w="754" w:type="dxa"/>
            <w:tcBorders>
              <w:left w:val="single" w:sz="4" w:space="0" w:color="auto"/>
              <w:right w:val="double" w:sz="4" w:space="0" w:color="auto"/>
            </w:tcBorders>
            <w:vAlign w:val="center"/>
          </w:tcPr>
          <w:p w14:paraId="1EA4C769" w14:textId="77777777" w:rsidR="00300C42" w:rsidRPr="00AF3938" w:rsidRDefault="00300C42">
            <w:pPr>
              <w:spacing w:before="40" w:after="40"/>
              <w:jc w:val="center"/>
              <w:rPr>
                <w:rFonts w:cs="Arial"/>
                <w:color w:val="000000"/>
                <w:sz w:val="20"/>
                <w:szCs w:val="20"/>
              </w:rPr>
            </w:pPr>
            <w:r>
              <w:rPr>
                <w:rFonts w:cs="Calibri"/>
                <w:color w:val="000000"/>
                <w:sz w:val="20"/>
                <w:szCs w:val="20"/>
              </w:rPr>
              <w:t>0.88</w:t>
            </w:r>
          </w:p>
        </w:tc>
        <w:tc>
          <w:tcPr>
            <w:tcW w:w="753" w:type="dxa"/>
            <w:tcBorders>
              <w:left w:val="double" w:sz="4" w:space="0" w:color="auto"/>
            </w:tcBorders>
            <w:vAlign w:val="center"/>
          </w:tcPr>
          <w:p w14:paraId="3282C303"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vAlign w:val="center"/>
          </w:tcPr>
          <w:p w14:paraId="5D8028F3"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4" w:type="dxa"/>
            <w:vAlign w:val="center"/>
          </w:tcPr>
          <w:p w14:paraId="18AFCA78" w14:textId="77777777" w:rsidR="00300C42" w:rsidRPr="004565D9" w:rsidRDefault="00300C42">
            <w:pPr>
              <w:spacing w:before="40" w:after="40"/>
              <w:jc w:val="center"/>
              <w:rPr>
                <w:sz w:val="20"/>
                <w:szCs w:val="20"/>
              </w:rPr>
            </w:pPr>
            <w:r>
              <w:rPr>
                <w:rFonts w:cs="Arial"/>
                <w:color w:val="000000"/>
                <w:sz w:val="20"/>
                <w:szCs w:val="20"/>
              </w:rPr>
              <w:t>0.72</w:t>
            </w:r>
          </w:p>
        </w:tc>
      </w:tr>
      <w:tr w:rsidR="00A61FFF" w14:paraId="152FEFC9" w14:textId="77777777">
        <w:tc>
          <w:tcPr>
            <w:tcW w:w="928" w:type="dxa"/>
            <w:vMerge/>
            <w:tcBorders>
              <w:bottom w:val="double" w:sz="4" w:space="0" w:color="auto"/>
              <w:right w:val="double" w:sz="4" w:space="0" w:color="auto"/>
            </w:tcBorders>
            <w:vAlign w:val="center"/>
          </w:tcPr>
          <w:p w14:paraId="67E2DCD5"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53EC3BB" w14:textId="77777777" w:rsidR="00300C42" w:rsidRPr="004565D9" w:rsidRDefault="00300C42">
            <w:pPr>
              <w:spacing w:before="40" w:after="40"/>
              <w:jc w:val="center"/>
              <w:rPr>
                <w:sz w:val="20"/>
                <w:szCs w:val="20"/>
              </w:rPr>
            </w:pPr>
          </w:p>
        </w:tc>
        <w:tc>
          <w:tcPr>
            <w:tcW w:w="752" w:type="dxa"/>
            <w:tcBorders>
              <w:bottom w:val="double" w:sz="4" w:space="0" w:color="auto"/>
            </w:tcBorders>
            <w:vAlign w:val="center"/>
          </w:tcPr>
          <w:p w14:paraId="53E78312"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39C34D5" w14:textId="77777777" w:rsidR="00300C42" w:rsidRPr="004565D9"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4AA3D3C7" w14:textId="77777777" w:rsidR="00300C42" w:rsidRPr="004565D9" w:rsidRDefault="00300C42">
            <w:pPr>
              <w:spacing w:before="40" w:after="40"/>
              <w:jc w:val="center"/>
              <w:rPr>
                <w:sz w:val="20"/>
                <w:szCs w:val="20"/>
              </w:rPr>
            </w:pPr>
          </w:p>
        </w:tc>
        <w:tc>
          <w:tcPr>
            <w:tcW w:w="753" w:type="dxa"/>
            <w:tcBorders>
              <w:bottom w:val="double" w:sz="4" w:space="0" w:color="auto"/>
            </w:tcBorders>
            <w:vAlign w:val="center"/>
          </w:tcPr>
          <w:p w14:paraId="0A0051A3"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4948939C" w14:textId="77777777" w:rsidR="00300C42" w:rsidRPr="004565D9" w:rsidRDefault="00300C42">
            <w:pPr>
              <w:spacing w:before="40" w:after="40"/>
              <w:jc w:val="center"/>
              <w:rPr>
                <w:sz w:val="20"/>
                <w:szCs w:val="20"/>
              </w:rPr>
            </w:pPr>
            <w:r>
              <w:rPr>
                <w:rFonts w:cs="Arial"/>
                <w:color w:val="000000"/>
                <w:sz w:val="20"/>
                <w:szCs w:val="20"/>
              </w:rPr>
              <w:t> </w:t>
            </w:r>
          </w:p>
        </w:tc>
        <w:tc>
          <w:tcPr>
            <w:tcW w:w="752" w:type="dxa"/>
            <w:tcBorders>
              <w:bottom w:val="double" w:sz="4" w:space="0" w:color="auto"/>
              <w:right w:val="single" w:sz="4" w:space="0" w:color="auto"/>
            </w:tcBorders>
            <w:vAlign w:val="center"/>
          </w:tcPr>
          <w:p w14:paraId="0053A6C3" w14:textId="77777777" w:rsidR="00300C42" w:rsidRPr="00AF3938" w:rsidRDefault="00300C42">
            <w:pPr>
              <w:spacing w:before="40" w:after="40"/>
              <w:jc w:val="center"/>
              <w:rPr>
                <w:rFonts w:cs="Arial"/>
                <w:color w:val="000000"/>
                <w:sz w:val="20"/>
                <w:szCs w:val="20"/>
              </w:rPr>
            </w:pPr>
          </w:p>
        </w:tc>
        <w:tc>
          <w:tcPr>
            <w:tcW w:w="753" w:type="dxa"/>
            <w:tcBorders>
              <w:left w:val="single" w:sz="4" w:space="0" w:color="auto"/>
              <w:bottom w:val="double" w:sz="4" w:space="0" w:color="auto"/>
              <w:right w:val="single" w:sz="4" w:space="0" w:color="auto"/>
            </w:tcBorders>
            <w:vAlign w:val="center"/>
          </w:tcPr>
          <w:p w14:paraId="24312736" w14:textId="77777777" w:rsidR="00300C42" w:rsidRPr="00AF3938" w:rsidRDefault="00300C42">
            <w:pPr>
              <w:spacing w:before="40" w:after="40"/>
              <w:jc w:val="center"/>
              <w:rPr>
                <w:rFonts w:cs="Arial"/>
                <w:color w:val="000000"/>
                <w:sz w:val="20"/>
                <w:szCs w:val="20"/>
              </w:rPr>
            </w:pPr>
          </w:p>
        </w:tc>
        <w:tc>
          <w:tcPr>
            <w:tcW w:w="754" w:type="dxa"/>
            <w:tcBorders>
              <w:left w:val="single" w:sz="4" w:space="0" w:color="auto"/>
              <w:bottom w:val="double" w:sz="4" w:space="0" w:color="auto"/>
              <w:right w:val="double" w:sz="4" w:space="0" w:color="auto"/>
            </w:tcBorders>
            <w:vAlign w:val="center"/>
          </w:tcPr>
          <w:p w14:paraId="0CBA0815" w14:textId="77777777" w:rsidR="00300C42" w:rsidRPr="00AF3938" w:rsidRDefault="00300C42">
            <w:pPr>
              <w:spacing w:before="40" w:after="40"/>
              <w:jc w:val="center"/>
              <w:rPr>
                <w:rFonts w:cs="Arial"/>
                <w:color w:val="000000"/>
                <w:sz w:val="20"/>
                <w:szCs w:val="20"/>
              </w:rPr>
            </w:pPr>
            <w:r>
              <w:rPr>
                <w:rFonts w:cs="Arial"/>
                <w:color w:val="000000"/>
                <w:sz w:val="20"/>
                <w:szCs w:val="20"/>
              </w:rPr>
              <w:t> </w:t>
            </w:r>
          </w:p>
        </w:tc>
        <w:tc>
          <w:tcPr>
            <w:tcW w:w="753" w:type="dxa"/>
            <w:tcBorders>
              <w:left w:val="double" w:sz="4" w:space="0" w:color="auto"/>
              <w:bottom w:val="double" w:sz="4" w:space="0" w:color="auto"/>
            </w:tcBorders>
          </w:tcPr>
          <w:p w14:paraId="57D4B7BD"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3" w:type="dxa"/>
            <w:tcBorders>
              <w:bottom w:val="double" w:sz="4" w:space="0" w:color="auto"/>
            </w:tcBorders>
          </w:tcPr>
          <w:p w14:paraId="1699AAA6" w14:textId="77777777" w:rsidR="00300C42" w:rsidRPr="004565D9" w:rsidRDefault="00300C42">
            <w:pPr>
              <w:spacing w:before="40" w:after="40"/>
              <w:jc w:val="center"/>
              <w:rPr>
                <w:sz w:val="20"/>
                <w:szCs w:val="20"/>
              </w:rPr>
            </w:pPr>
            <w:r w:rsidRPr="004565D9">
              <w:rPr>
                <w:rFonts w:cs="Arial"/>
                <w:color w:val="000000"/>
                <w:sz w:val="20"/>
                <w:szCs w:val="20"/>
              </w:rPr>
              <w:t>32</w:t>
            </w:r>
          </w:p>
        </w:tc>
        <w:tc>
          <w:tcPr>
            <w:tcW w:w="754" w:type="dxa"/>
            <w:tcBorders>
              <w:bottom w:val="double" w:sz="4" w:space="0" w:color="auto"/>
            </w:tcBorders>
            <w:vAlign w:val="center"/>
          </w:tcPr>
          <w:p w14:paraId="203465BE" w14:textId="77777777" w:rsidR="00300C42" w:rsidRPr="004565D9" w:rsidRDefault="00300C42">
            <w:pPr>
              <w:spacing w:before="40" w:after="40"/>
              <w:jc w:val="center"/>
              <w:rPr>
                <w:sz w:val="20"/>
                <w:szCs w:val="20"/>
              </w:rPr>
            </w:pPr>
            <w:r>
              <w:rPr>
                <w:rFonts w:cs="Arial"/>
                <w:color w:val="000000"/>
                <w:sz w:val="20"/>
                <w:szCs w:val="20"/>
              </w:rPr>
              <w:t>1.17</w:t>
            </w:r>
          </w:p>
        </w:tc>
      </w:tr>
      <w:tr w:rsidR="00A61FFF" w14:paraId="3D74B71E" w14:textId="77777777">
        <w:tc>
          <w:tcPr>
            <w:tcW w:w="928" w:type="dxa"/>
            <w:vMerge w:val="restart"/>
            <w:tcBorders>
              <w:top w:val="double" w:sz="4" w:space="0" w:color="auto"/>
              <w:right w:val="double" w:sz="4" w:space="0" w:color="auto"/>
            </w:tcBorders>
            <w:vAlign w:val="center"/>
          </w:tcPr>
          <w:p w14:paraId="6B0EA99D" w14:textId="77777777" w:rsidR="00300C42" w:rsidRPr="004565D9" w:rsidRDefault="00300C42">
            <w:pPr>
              <w:spacing w:before="40" w:after="40"/>
              <w:jc w:val="center"/>
              <w:rPr>
                <w:sz w:val="20"/>
                <w:szCs w:val="20"/>
              </w:rPr>
            </w:pPr>
            <w:r>
              <w:rPr>
                <w:sz w:val="20"/>
                <w:szCs w:val="20"/>
              </w:rPr>
              <w:t>(</w:t>
            </w:r>
            <w:r w:rsidRPr="004565D9">
              <w:rPr>
                <w:sz w:val="20"/>
                <w:szCs w:val="20"/>
              </w:rPr>
              <w:t>18</w:t>
            </w:r>
            <w:r>
              <w:rPr>
                <w:sz w:val="20"/>
                <w:szCs w:val="20"/>
              </w:rPr>
              <w:t xml:space="preserve"> or </w:t>
            </w:r>
            <w:r w:rsidRPr="004565D9">
              <w:rPr>
                <w:sz w:val="20"/>
                <w:szCs w:val="20"/>
              </w:rPr>
              <w:t>16</w:t>
            </w:r>
            <w:r>
              <w:rPr>
                <w:sz w:val="20"/>
                <w:szCs w:val="20"/>
              </w:rPr>
              <w:t xml:space="preserve">) </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2C8DE3B2" w14:textId="77777777" w:rsidR="00300C42" w:rsidRPr="004565D9" w:rsidRDefault="00300C42">
            <w:pPr>
              <w:spacing w:before="40" w:after="40"/>
              <w:jc w:val="center"/>
              <w:rPr>
                <w:sz w:val="20"/>
                <w:szCs w:val="20"/>
              </w:rPr>
            </w:pPr>
          </w:p>
        </w:tc>
        <w:tc>
          <w:tcPr>
            <w:tcW w:w="752" w:type="dxa"/>
            <w:tcBorders>
              <w:top w:val="double" w:sz="4" w:space="0" w:color="auto"/>
            </w:tcBorders>
            <w:vAlign w:val="center"/>
          </w:tcPr>
          <w:p w14:paraId="5A6500A6" w14:textId="77777777" w:rsidR="00300C42" w:rsidRPr="004565D9"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6FD6CA1A" w14:textId="77777777" w:rsidR="00300C42" w:rsidRPr="004565D9"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1E143392"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080B1FB7"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top w:val="double" w:sz="4" w:space="0" w:color="auto"/>
              <w:right w:val="double" w:sz="4" w:space="0" w:color="auto"/>
            </w:tcBorders>
            <w:vAlign w:val="center"/>
          </w:tcPr>
          <w:p w14:paraId="2DCC6162" w14:textId="77777777" w:rsidR="00300C42" w:rsidRPr="004565D9" w:rsidRDefault="00300C42">
            <w:pPr>
              <w:spacing w:before="40" w:after="40"/>
              <w:jc w:val="center"/>
              <w:rPr>
                <w:sz w:val="20"/>
                <w:szCs w:val="20"/>
              </w:rPr>
            </w:pPr>
            <w:r>
              <w:rPr>
                <w:rFonts w:cs="Arial"/>
                <w:color w:val="000000"/>
                <w:sz w:val="20"/>
                <w:szCs w:val="20"/>
              </w:rPr>
              <w:t>0.97</w:t>
            </w:r>
          </w:p>
        </w:tc>
        <w:tc>
          <w:tcPr>
            <w:tcW w:w="752" w:type="dxa"/>
            <w:tcBorders>
              <w:top w:val="double" w:sz="4" w:space="0" w:color="auto"/>
              <w:right w:val="single" w:sz="4" w:space="0" w:color="auto"/>
            </w:tcBorders>
            <w:vAlign w:val="center"/>
          </w:tcPr>
          <w:p w14:paraId="14C0C565"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256</w:t>
            </w:r>
          </w:p>
        </w:tc>
        <w:tc>
          <w:tcPr>
            <w:tcW w:w="753" w:type="dxa"/>
            <w:tcBorders>
              <w:top w:val="double" w:sz="4" w:space="0" w:color="auto"/>
              <w:left w:val="single" w:sz="4" w:space="0" w:color="auto"/>
              <w:right w:val="single" w:sz="4" w:space="0" w:color="auto"/>
            </w:tcBorders>
            <w:vAlign w:val="center"/>
          </w:tcPr>
          <w:p w14:paraId="42617089"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9</w:t>
            </w:r>
          </w:p>
        </w:tc>
        <w:tc>
          <w:tcPr>
            <w:tcW w:w="754" w:type="dxa"/>
            <w:tcBorders>
              <w:top w:val="double" w:sz="4" w:space="0" w:color="auto"/>
              <w:left w:val="single" w:sz="4" w:space="0" w:color="auto"/>
              <w:right w:val="double" w:sz="4" w:space="0" w:color="auto"/>
            </w:tcBorders>
            <w:vAlign w:val="center"/>
          </w:tcPr>
          <w:p w14:paraId="2F26FE21" w14:textId="77777777" w:rsidR="00300C42" w:rsidRPr="00AF3938" w:rsidRDefault="00300C42">
            <w:pPr>
              <w:spacing w:before="40" w:after="40"/>
              <w:jc w:val="center"/>
              <w:rPr>
                <w:rFonts w:cs="Arial"/>
                <w:color w:val="000000"/>
                <w:sz w:val="20"/>
                <w:szCs w:val="20"/>
              </w:rPr>
            </w:pPr>
            <w:r>
              <w:rPr>
                <w:rFonts w:cs="Calibri"/>
                <w:color w:val="000000"/>
                <w:sz w:val="20"/>
                <w:szCs w:val="20"/>
              </w:rPr>
              <w:t>1.01</w:t>
            </w:r>
          </w:p>
        </w:tc>
        <w:tc>
          <w:tcPr>
            <w:tcW w:w="753" w:type="dxa"/>
            <w:tcBorders>
              <w:top w:val="double" w:sz="4" w:space="0" w:color="auto"/>
              <w:left w:val="double" w:sz="4" w:space="0" w:color="auto"/>
            </w:tcBorders>
            <w:vAlign w:val="center"/>
          </w:tcPr>
          <w:p w14:paraId="05F000F9"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636200C9"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4" w:type="dxa"/>
            <w:tcBorders>
              <w:top w:val="double" w:sz="4" w:space="0" w:color="auto"/>
            </w:tcBorders>
            <w:vAlign w:val="center"/>
          </w:tcPr>
          <w:p w14:paraId="41C4FEEE" w14:textId="77777777" w:rsidR="00300C42" w:rsidRPr="004565D9" w:rsidRDefault="00300C42">
            <w:pPr>
              <w:spacing w:before="40" w:after="40"/>
              <w:jc w:val="center"/>
              <w:rPr>
                <w:sz w:val="20"/>
                <w:szCs w:val="20"/>
              </w:rPr>
            </w:pPr>
            <w:r>
              <w:rPr>
                <w:rFonts w:cs="Arial"/>
                <w:color w:val="000000"/>
                <w:sz w:val="20"/>
                <w:szCs w:val="20"/>
              </w:rPr>
              <w:t>0.69</w:t>
            </w:r>
          </w:p>
        </w:tc>
      </w:tr>
      <w:tr w:rsidR="00A61FFF" w14:paraId="337609AA" w14:textId="77777777">
        <w:tc>
          <w:tcPr>
            <w:tcW w:w="928" w:type="dxa"/>
            <w:vMerge/>
            <w:tcBorders>
              <w:right w:val="double" w:sz="4" w:space="0" w:color="auto"/>
            </w:tcBorders>
            <w:vAlign w:val="center"/>
          </w:tcPr>
          <w:p w14:paraId="41A1DEC1"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79EB5851" w14:textId="77777777" w:rsidR="00300C42" w:rsidRPr="004565D9" w:rsidRDefault="00300C42">
            <w:pPr>
              <w:spacing w:before="40" w:after="40"/>
              <w:jc w:val="center"/>
              <w:rPr>
                <w:sz w:val="20"/>
                <w:szCs w:val="20"/>
              </w:rPr>
            </w:pPr>
          </w:p>
        </w:tc>
        <w:tc>
          <w:tcPr>
            <w:tcW w:w="752" w:type="dxa"/>
            <w:vAlign w:val="center"/>
          </w:tcPr>
          <w:p w14:paraId="54A82332"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515B1419" w14:textId="77777777" w:rsidR="00300C42" w:rsidRPr="004565D9" w:rsidRDefault="00300C42">
            <w:pPr>
              <w:spacing w:before="40" w:after="40"/>
              <w:jc w:val="center"/>
              <w:rPr>
                <w:sz w:val="20"/>
                <w:szCs w:val="20"/>
              </w:rPr>
            </w:pPr>
          </w:p>
        </w:tc>
        <w:tc>
          <w:tcPr>
            <w:tcW w:w="753" w:type="dxa"/>
            <w:tcBorders>
              <w:left w:val="double" w:sz="4" w:space="0" w:color="auto"/>
            </w:tcBorders>
            <w:vAlign w:val="center"/>
          </w:tcPr>
          <w:p w14:paraId="2E1EE23E"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71DA3239"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right w:val="double" w:sz="4" w:space="0" w:color="auto"/>
            </w:tcBorders>
            <w:vAlign w:val="center"/>
          </w:tcPr>
          <w:p w14:paraId="5AC59C68" w14:textId="77777777" w:rsidR="00300C42" w:rsidRPr="004565D9" w:rsidRDefault="00300C42">
            <w:pPr>
              <w:spacing w:before="40" w:after="40"/>
              <w:jc w:val="center"/>
              <w:rPr>
                <w:sz w:val="20"/>
                <w:szCs w:val="20"/>
              </w:rPr>
            </w:pPr>
            <w:r>
              <w:rPr>
                <w:rFonts w:cs="Arial"/>
                <w:color w:val="000000"/>
                <w:sz w:val="20"/>
                <w:szCs w:val="20"/>
              </w:rPr>
              <w:t>0.95</w:t>
            </w:r>
          </w:p>
        </w:tc>
        <w:tc>
          <w:tcPr>
            <w:tcW w:w="752" w:type="dxa"/>
            <w:tcBorders>
              <w:right w:val="single" w:sz="4" w:space="0" w:color="auto"/>
            </w:tcBorders>
            <w:vAlign w:val="center"/>
          </w:tcPr>
          <w:p w14:paraId="6A0E2A9B"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128</w:t>
            </w:r>
          </w:p>
        </w:tc>
        <w:tc>
          <w:tcPr>
            <w:tcW w:w="753" w:type="dxa"/>
            <w:tcBorders>
              <w:left w:val="single" w:sz="4" w:space="0" w:color="auto"/>
              <w:right w:val="single" w:sz="4" w:space="0" w:color="auto"/>
            </w:tcBorders>
            <w:vAlign w:val="center"/>
          </w:tcPr>
          <w:p w14:paraId="3C855A92"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9</w:t>
            </w:r>
          </w:p>
        </w:tc>
        <w:tc>
          <w:tcPr>
            <w:tcW w:w="754" w:type="dxa"/>
            <w:tcBorders>
              <w:left w:val="single" w:sz="4" w:space="0" w:color="auto"/>
              <w:right w:val="double" w:sz="4" w:space="0" w:color="auto"/>
            </w:tcBorders>
            <w:vAlign w:val="center"/>
          </w:tcPr>
          <w:p w14:paraId="62F059D8" w14:textId="77777777" w:rsidR="00300C42" w:rsidRPr="00AF3938" w:rsidRDefault="00300C42">
            <w:pPr>
              <w:spacing w:before="40" w:after="40"/>
              <w:jc w:val="center"/>
              <w:rPr>
                <w:rFonts w:cs="Arial"/>
                <w:color w:val="000000"/>
                <w:sz w:val="20"/>
                <w:szCs w:val="20"/>
              </w:rPr>
            </w:pPr>
            <w:r>
              <w:rPr>
                <w:rFonts w:cs="Calibri"/>
                <w:color w:val="000000"/>
                <w:sz w:val="20"/>
                <w:szCs w:val="20"/>
              </w:rPr>
              <w:t>0.99</w:t>
            </w:r>
          </w:p>
        </w:tc>
        <w:tc>
          <w:tcPr>
            <w:tcW w:w="753" w:type="dxa"/>
            <w:tcBorders>
              <w:left w:val="double" w:sz="4" w:space="0" w:color="auto"/>
            </w:tcBorders>
            <w:vAlign w:val="center"/>
          </w:tcPr>
          <w:p w14:paraId="39B3A642"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3BFE164E"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4" w:type="dxa"/>
            <w:vAlign w:val="center"/>
          </w:tcPr>
          <w:p w14:paraId="1DAA907F" w14:textId="77777777" w:rsidR="00300C42" w:rsidRPr="004565D9" w:rsidRDefault="00300C42">
            <w:pPr>
              <w:spacing w:before="40" w:after="40"/>
              <w:jc w:val="center"/>
              <w:rPr>
                <w:sz w:val="20"/>
                <w:szCs w:val="20"/>
              </w:rPr>
            </w:pPr>
            <w:r>
              <w:rPr>
                <w:rFonts w:cs="Arial"/>
                <w:color w:val="0000FF"/>
                <w:sz w:val="20"/>
                <w:szCs w:val="20"/>
              </w:rPr>
              <w:t>0.67</w:t>
            </w:r>
          </w:p>
        </w:tc>
      </w:tr>
      <w:tr w:rsidR="00A61FFF" w14:paraId="7DB5C2B8" w14:textId="77777777">
        <w:tc>
          <w:tcPr>
            <w:tcW w:w="928" w:type="dxa"/>
            <w:vMerge/>
            <w:tcBorders>
              <w:bottom w:val="double" w:sz="4" w:space="0" w:color="auto"/>
              <w:right w:val="double" w:sz="4" w:space="0" w:color="auto"/>
            </w:tcBorders>
            <w:vAlign w:val="center"/>
          </w:tcPr>
          <w:p w14:paraId="525D9B12" w14:textId="77777777" w:rsidR="00300C42" w:rsidRPr="004565D9"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6C12D2FC" w14:textId="77777777" w:rsidR="00300C42" w:rsidRPr="004565D9" w:rsidRDefault="00300C42">
            <w:pPr>
              <w:spacing w:before="40" w:after="40"/>
              <w:jc w:val="center"/>
              <w:rPr>
                <w:sz w:val="20"/>
                <w:szCs w:val="20"/>
              </w:rPr>
            </w:pPr>
          </w:p>
        </w:tc>
        <w:tc>
          <w:tcPr>
            <w:tcW w:w="752" w:type="dxa"/>
            <w:tcBorders>
              <w:bottom w:val="double" w:sz="4" w:space="0" w:color="auto"/>
            </w:tcBorders>
            <w:vAlign w:val="center"/>
          </w:tcPr>
          <w:p w14:paraId="2934F865" w14:textId="77777777" w:rsidR="00300C42" w:rsidRPr="004565D9"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02A156D" w14:textId="77777777" w:rsidR="00300C42" w:rsidRPr="004565D9"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1984F587"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bottom w:val="double" w:sz="4" w:space="0" w:color="auto"/>
            </w:tcBorders>
            <w:vAlign w:val="center"/>
          </w:tcPr>
          <w:p w14:paraId="1CCC0A7F"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3" w:type="dxa"/>
            <w:tcBorders>
              <w:bottom w:val="double" w:sz="4" w:space="0" w:color="auto"/>
              <w:right w:val="double" w:sz="4" w:space="0" w:color="auto"/>
            </w:tcBorders>
            <w:vAlign w:val="center"/>
          </w:tcPr>
          <w:p w14:paraId="5ABB646E" w14:textId="77777777" w:rsidR="00300C42" w:rsidRPr="004565D9" w:rsidRDefault="00300C42">
            <w:pPr>
              <w:spacing w:before="40" w:after="40"/>
              <w:jc w:val="center"/>
              <w:rPr>
                <w:sz w:val="20"/>
                <w:szCs w:val="20"/>
              </w:rPr>
            </w:pPr>
            <w:r>
              <w:rPr>
                <w:rFonts w:cs="Arial"/>
                <w:color w:val="000000"/>
                <w:sz w:val="20"/>
                <w:szCs w:val="20"/>
              </w:rPr>
              <w:t>0.99</w:t>
            </w:r>
          </w:p>
        </w:tc>
        <w:tc>
          <w:tcPr>
            <w:tcW w:w="752" w:type="dxa"/>
            <w:tcBorders>
              <w:bottom w:val="double" w:sz="4" w:space="0" w:color="auto"/>
              <w:right w:val="single" w:sz="4" w:space="0" w:color="auto"/>
            </w:tcBorders>
            <w:vAlign w:val="center"/>
          </w:tcPr>
          <w:p w14:paraId="6208B5F0"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64</w:t>
            </w:r>
          </w:p>
        </w:tc>
        <w:tc>
          <w:tcPr>
            <w:tcW w:w="753" w:type="dxa"/>
            <w:tcBorders>
              <w:left w:val="single" w:sz="4" w:space="0" w:color="auto"/>
              <w:bottom w:val="double" w:sz="4" w:space="0" w:color="auto"/>
              <w:right w:val="single" w:sz="4" w:space="0" w:color="auto"/>
            </w:tcBorders>
            <w:vAlign w:val="center"/>
          </w:tcPr>
          <w:p w14:paraId="03389A33" w14:textId="77777777" w:rsidR="00300C42" w:rsidRPr="00AF3938" w:rsidRDefault="00300C42">
            <w:pPr>
              <w:spacing w:before="40" w:after="40"/>
              <w:jc w:val="center"/>
              <w:rPr>
                <w:rFonts w:cs="Arial"/>
                <w:color w:val="000000"/>
                <w:sz w:val="20"/>
                <w:szCs w:val="20"/>
              </w:rPr>
            </w:pPr>
            <w:r w:rsidRPr="00AF3938">
              <w:rPr>
                <w:rFonts w:cs="Arial"/>
                <w:color w:val="000000"/>
                <w:sz w:val="20"/>
                <w:szCs w:val="20"/>
              </w:rPr>
              <w:t>9</w:t>
            </w:r>
          </w:p>
        </w:tc>
        <w:tc>
          <w:tcPr>
            <w:tcW w:w="754" w:type="dxa"/>
            <w:tcBorders>
              <w:left w:val="single" w:sz="4" w:space="0" w:color="auto"/>
              <w:bottom w:val="double" w:sz="4" w:space="0" w:color="auto"/>
              <w:right w:val="double" w:sz="4" w:space="0" w:color="auto"/>
            </w:tcBorders>
            <w:vAlign w:val="center"/>
          </w:tcPr>
          <w:p w14:paraId="2D803A1F" w14:textId="77777777" w:rsidR="00300C42" w:rsidRPr="00AF3938" w:rsidRDefault="00300C42">
            <w:pPr>
              <w:spacing w:before="40" w:after="40"/>
              <w:jc w:val="center"/>
              <w:rPr>
                <w:rFonts w:cs="Arial"/>
                <w:color w:val="000000"/>
                <w:sz w:val="20"/>
                <w:szCs w:val="20"/>
              </w:rPr>
            </w:pPr>
            <w:r>
              <w:rPr>
                <w:rFonts w:cs="Calibri"/>
                <w:color w:val="000000"/>
                <w:sz w:val="20"/>
                <w:szCs w:val="20"/>
              </w:rPr>
              <w:t>0.99</w:t>
            </w:r>
          </w:p>
        </w:tc>
        <w:tc>
          <w:tcPr>
            <w:tcW w:w="753" w:type="dxa"/>
            <w:tcBorders>
              <w:left w:val="double" w:sz="4" w:space="0" w:color="auto"/>
              <w:bottom w:val="double" w:sz="4" w:space="0" w:color="auto"/>
            </w:tcBorders>
            <w:vAlign w:val="center"/>
          </w:tcPr>
          <w:p w14:paraId="2B427575" w14:textId="77777777" w:rsidR="00300C42" w:rsidRPr="004565D9" w:rsidRDefault="00300C42">
            <w:pPr>
              <w:spacing w:before="40" w:after="40"/>
              <w:jc w:val="center"/>
              <w:rPr>
                <w:sz w:val="20"/>
                <w:szCs w:val="20"/>
              </w:rPr>
            </w:pPr>
            <w:r w:rsidRPr="004565D9">
              <w:rPr>
                <w:rFonts w:cs="Arial"/>
                <w:color w:val="000000"/>
                <w:sz w:val="20"/>
                <w:szCs w:val="20"/>
              </w:rPr>
              <w:t>64</w:t>
            </w:r>
          </w:p>
        </w:tc>
        <w:tc>
          <w:tcPr>
            <w:tcW w:w="753" w:type="dxa"/>
            <w:tcBorders>
              <w:bottom w:val="double" w:sz="4" w:space="0" w:color="auto"/>
            </w:tcBorders>
            <w:vAlign w:val="center"/>
          </w:tcPr>
          <w:p w14:paraId="2FA0CAD8" w14:textId="77777777" w:rsidR="00300C42" w:rsidRPr="004565D9" w:rsidRDefault="00300C42">
            <w:pPr>
              <w:spacing w:before="40" w:after="40"/>
              <w:jc w:val="center"/>
              <w:rPr>
                <w:sz w:val="20"/>
                <w:szCs w:val="20"/>
              </w:rPr>
            </w:pPr>
            <w:r w:rsidRPr="004565D9">
              <w:rPr>
                <w:rFonts w:cs="Arial"/>
                <w:color w:val="000000"/>
                <w:sz w:val="20"/>
                <w:szCs w:val="20"/>
              </w:rPr>
              <w:t>16</w:t>
            </w:r>
          </w:p>
        </w:tc>
        <w:tc>
          <w:tcPr>
            <w:tcW w:w="754" w:type="dxa"/>
            <w:tcBorders>
              <w:bottom w:val="double" w:sz="4" w:space="0" w:color="auto"/>
            </w:tcBorders>
            <w:vAlign w:val="center"/>
          </w:tcPr>
          <w:p w14:paraId="469282EE" w14:textId="77777777" w:rsidR="00300C42" w:rsidRPr="004565D9" w:rsidRDefault="00300C42">
            <w:pPr>
              <w:spacing w:before="40" w:after="40"/>
              <w:jc w:val="center"/>
              <w:rPr>
                <w:sz w:val="20"/>
                <w:szCs w:val="20"/>
              </w:rPr>
            </w:pPr>
            <w:r>
              <w:rPr>
                <w:rFonts w:cs="Arial"/>
                <w:color w:val="000000"/>
                <w:sz w:val="20"/>
                <w:szCs w:val="20"/>
              </w:rPr>
              <w:t>0.75</w:t>
            </w:r>
          </w:p>
        </w:tc>
      </w:tr>
      <w:tr w:rsidR="00A61FFF" w14:paraId="222FE454" w14:textId="77777777">
        <w:tc>
          <w:tcPr>
            <w:tcW w:w="928" w:type="dxa"/>
            <w:vMerge w:val="restart"/>
            <w:tcBorders>
              <w:top w:val="double" w:sz="4" w:space="0" w:color="auto"/>
              <w:right w:val="double" w:sz="4" w:space="0" w:color="auto"/>
            </w:tcBorders>
            <w:vAlign w:val="center"/>
          </w:tcPr>
          <w:p w14:paraId="40FBFA04" w14:textId="77777777" w:rsidR="00300C42" w:rsidRPr="004565D9" w:rsidRDefault="00300C42">
            <w:pPr>
              <w:spacing w:before="40" w:after="40"/>
              <w:jc w:val="center"/>
              <w:rPr>
                <w:sz w:val="20"/>
                <w:szCs w:val="20"/>
              </w:rPr>
            </w:pPr>
            <w:r w:rsidRPr="004565D9">
              <w:rPr>
                <w:sz w:val="20"/>
                <w:szCs w:val="20"/>
              </w:rPr>
              <w:t>9</w:t>
            </w:r>
            <w:r>
              <w:rPr>
                <w:rFonts w:cs="Arial"/>
                <w:sz w:val="20"/>
                <w:szCs w:val="20"/>
              </w:rPr>
              <w:t>×</w:t>
            </w:r>
            <w:r>
              <w:rPr>
                <w:sz w:val="20"/>
                <w:szCs w:val="20"/>
              </w:rPr>
              <w:t>18</w:t>
            </w:r>
          </w:p>
        </w:tc>
        <w:tc>
          <w:tcPr>
            <w:tcW w:w="751" w:type="dxa"/>
            <w:tcBorders>
              <w:top w:val="double" w:sz="4" w:space="0" w:color="auto"/>
              <w:left w:val="double" w:sz="4" w:space="0" w:color="auto"/>
            </w:tcBorders>
            <w:vAlign w:val="center"/>
          </w:tcPr>
          <w:p w14:paraId="1DB337F5" w14:textId="77777777" w:rsidR="00300C42" w:rsidRPr="004565D9" w:rsidRDefault="00300C42">
            <w:pPr>
              <w:spacing w:before="40" w:after="40"/>
              <w:jc w:val="center"/>
              <w:rPr>
                <w:sz w:val="20"/>
                <w:szCs w:val="20"/>
              </w:rPr>
            </w:pPr>
          </w:p>
        </w:tc>
        <w:tc>
          <w:tcPr>
            <w:tcW w:w="752" w:type="dxa"/>
            <w:tcBorders>
              <w:top w:val="double" w:sz="4" w:space="0" w:color="auto"/>
            </w:tcBorders>
            <w:vAlign w:val="center"/>
          </w:tcPr>
          <w:p w14:paraId="7F7676EF" w14:textId="77777777" w:rsidR="00300C42" w:rsidRPr="004565D9"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7EBDB338" w14:textId="77777777" w:rsidR="00300C42" w:rsidRPr="004565D9"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4E916A0C" w14:textId="77777777" w:rsidR="00300C42" w:rsidRPr="004565D9" w:rsidRDefault="00300C42">
            <w:pPr>
              <w:spacing w:before="40" w:after="40"/>
              <w:jc w:val="center"/>
              <w:rPr>
                <w:sz w:val="20"/>
                <w:szCs w:val="20"/>
              </w:rPr>
            </w:pPr>
          </w:p>
        </w:tc>
        <w:tc>
          <w:tcPr>
            <w:tcW w:w="753" w:type="dxa"/>
            <w:tcBorders>
              <w:top w:val="double" w:sz="4" w:space="0" w:color="auto"/>
            </w:tcBorders>
            <w:vAlign w:val="center"/>
          </w:tcPr>
          <w:p w14:paraId="3B9E2E31" w14:textId="77777777" w:rsidR="00300C42" w:rsidRPr="004565D9"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3E5EF3DB" w14:textId="77777777" w:rsidR="00300C42" w:rsidRPr="004565D9" w:rsidRDefault="00300C42">
            <w:pPr>
              <w:spacing w:before="40" w:after="40"/>
              <w:jc w:val="center"/>
              <w:rPr>
                <w:sz w:val="20"/>
                <w:szCs w:val="20"/>
              </w:rPr>
            </w:pPr>
          </w:p>
        </w:tc>
        <w:tc>
          <w:tcPr>
            <w:tcW w:w="752" w:type="dxa"/>
            <w:tcBorders>
              <w:top w:val="double" w:sz="4" w:space="0" w:color="auto"/>
              <w:right w:val="single" w:sz="4" w:space="0" w:color="auto"/>
            </w:tcBorders>
          </w:tcPr>
          <w:p w14:paraId="5BBDDB2B" w14:textId="77777777" w:rsidR="00300C42" w:rsidRPr="004565D9" w:rsidRDefault="00300C42">
            <w:pPr>
              <w:spacing w:before="40" w:after="40"/>
              <w:jc w:val="center"/>
              <w:rPr>
                <w:rFonts w:cs="Arial"/>
                <w:color w:val="000000"/>
                <w:sz w:val="20"/>
                <w:szCs w:val="20"/>
              </w:rPr>
            </w:pPr>
          </w:p>
        </w:tc>
        <w:tc>
          <w:tcPr>
            <w:tcW w:w="753" w:type="dxa"/>
            <w:tcBorders>
              <w:top w:val="double" w:sz="4" w:space="0" w:color="auto"/>
              <w:left w:val="single" w:sz="4" w:space="0" w:color="auto"/>
              <w:right w:val="single" w:sz="4" w:space="0" w:color="auto"/>
            </w:tcBorders>
          </w:tcPr>
          <w:p w14:paraId="1D8DECD2" w14:textId="77777777" w:rsidR="00300C42" w:rsidRPr="004565D9" w:rsidRDefault="00300C42">
            <w:pPr>
              <w:spacing w:before="40" w:after="40"/>
              <w:jc w:val="center"/>
              <w:rPr>
                <w:rFonts w:cs="Arial"/>
                <w:color w:val="000000"/>
                <w:sz w:val="20"/>
                <w:szCs w:val="20"/>
              </w:rPr>
            </w:pPr>
          </w:p>
        </w:tc>
        <w:tc>
          <w:tcPr>
            <w:tcW w:w="754" w:type="dxa"/>
            <w:tcBorders>
              <w:top w:val="double" w:sz="4" w:space="0" w:color="auto"/>
              <w:left w:val="single" w:sz="4" w:space="0" w:color="auto"/>
              <w:right w:val="double" w:sz="4" w:space="0" w:color="auto"/>
            </w:tcBorders>
          </w:tcPr>
          <w:p w14:paraId="68C2F2DA" w14:textId="77777777" w:rsidR="00300C42" w:rsidRPr="004565D9" w:rsidRDefault="00300C42">
            <w:pPr>
              <w:spacing w:before="40" w:after="40"/>
              <w:jc w:val="center"/>
              <w:rPr>
                <w:rFonts w:cs="Arial"/>
                <w:color w:val="000000"/>
                <w:sz w:val="20"/>
                <w:szCs w:val="20"/>
              </w:rPr>
            </w:pPr>
          </w:p>
        </w:tc>
        <w:tc>
          <w:tcPr>
            <w:tcW w:w="753" w:type="dxa"/>
            <w:tcBorders>
              <w:top w:val="double" w:sz="4" w:space="0" w:color="auto"/>
              <w:left w:val="double" w:sz="4" w:space="0" w:color="auto"/>
            </w:tcBorders>
            <w:vAlign w:val="center"/>
          </w:tcPr>
          <w:p w14:paraId="19EB88BD" w14:textId="77777777" w:rsidR="00300C42" w:rsidRPr="004565D9" w:rsidRDefault="00300C42">
            <w:pPr>
              <w:spacing w:before="40" w:after="40"/>
              <w:jc w:val="center"/>
              <w:rPr>
                <w:sz w:val="20"/>
                <w:szCs w:val="20"/>
              </w:rPr>
            </w:pPr>
            <w:r w:rsidRPr="004565D9">
              <w:rPr>
                <w:rFonts w:cs="Arial"/>
                <w:color w:val="000000"/>
                <w:sz w:val="20"/>
                <w:szCs w:val="20"/>
              </w:rPr>
              <w:t>256</w:t>
            </w:r>
          </w:p>
        </w:tc>
        <w:tc>
          <w:tcPr>
            <w:tcW w:w="753" w:type="dxa"/>
            <w:tcBorders>
              <w:top w:val="double" w:sz="4" w:space="0" w:color="auto"/>
            </w:tcBorders>
            <w:vAlign w:val="center"/>
          </w:tcPr>
          <w:p w14:paraId="7BE97194"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4" w:type="dxa"/>
            <w:tcBorders>
              <w:top w:val="double" w:sz="4" w:space="0" w:color="auto"/>
            </w:tcBorders>
            <w:vAlign w:val="center"/>
          </w:tcPr>
          <w:p w14:paraId="45B74070" w14:textId="77777777" w:rsidR="00300C42" w:rsidRPr="004565D9" w:rsidRDefault="00300C42">
            <w:pPr>
              <w:spacing w:before="40" w:after="40"/>
              <w:jc w:val="center"/>
              <w:rPr>
                <w:sz w:val="20"/>
                <w:szCs w:val="20"/>
              </w:rPr>
            </w:pPr>
            <w:r>
              <w:rPr>
                <w:rFonts w:cs="Arial"/>
                <w:color w:val="000000"/>
                <w:sz w:val="20"/>
                <w:szCs w:val="20"/>
              </w:rPr>
              <w:t>0.82</w:t>
            </w:r>
          </w:p>
        </w:tc>
      </w:tr>
      <w:tr w:rsidR="00A61FFF" w14:paraId="2D5D6C98" w14:textId="77777777">
        <w:tc>
          <w:tcPr>
            <w:tcW w:w="928" w:type="dxa"/>
            <w:vMerge/>
            <w:tcBorders>
              <w:right w:val="double" w:sz="4" w:space="0" w:color="auto"/>
            </w:tcBorders>
            <w:vAlign w:val="center"/>
          </w:tcPr>
          <w:p w14:paraId="2257239D"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03FE0140" w14:textId="77777777" w:rsidR="00300C42" w:rsidRPr="004565D9" w:rsidRDefault="00300C42">
            <w:pPr>
              <w:spacing w:before="40" w:after="40"/>
              <w:jc w:val="center"/>
              <w:rPr>
                <w:sz w:val="20"/>
                <w:szCs w:val="20"/>
              </w:rPr>
            </w:pPr>
          </w:p>
        </w:tc>
        <w:tc>
          <w:tcPr>
            <w:tcW w:w="752" w:type="dxa"/>
            <w:vAlign w:val="center"/>
          </w:tcPr>
          <w:p w14:paraId="4282A51A"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2904C0C5" w14:textId="77777777" w:rsidR="00300C42" w:rsidRPr="004565D9" w:rsidRDefault="00300C42">
            <w:pPr>
              <w:spacing w:before="40" w:after="40"/>
              <w:jc w:val="center"/>
              <w:rPr>
                <w:sz w:val="20"/>
                <w:szCs w:val="20"/>
              </w:rPr>
            </w:pPr>
          </w:p>
        </w:tc>
        <w:tc>
          <w:tcPr>
            <w:tcW w:w="753" w:type="dxa"/>
            <w:tcBorders>
              <w:left w:val="double" w:sz="4" w:space="0" w:color="auto"/>
            </w:tcBorders>
            <w:vAlign w:val="center"/>
          </w:tcPr>
          <w:p w14:paraId="366415BE" w14:textId="77777777" w:rsidR="00300C42" w:rsidRPr="004565D9" w:rsidRDefault="00300C42">
            <w:pPr>
              <w:spacing w:before="40" w:after="40"/>
              <w:jc w:val="center"/>
              <w:rPr>
                <w:sz w:val="20"/>
                <w:szCs w:val="20"/>
              </w:rPr>
            </w:pPr>
          </w:p>
        </w:tc>
        <w:tc>
          <w:tcPr>
            <w:tcW w:w="753" w:type="dxa"/>
            <w:vAlign w:val="center"/>
          </w:tcPr>
          <w:p w14:paraId="38A2DB23"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5ABDA1A2" w14:textId="77777777" w:rsidR="00300C42" w:rsidRPr="004565D9" w:rsidRDefault="00300C42">
            <w:pPr>
              <w:spacing w:before="40" w:after="40"/>
              <w:jc w:val="center"/>
              <w:rPr>
                <w:sz w:val="20"/>
                <w:szCs w:val="20"/>
              </w:rPr>
            </w:pPr>
          </w:p>
        </w:tc>
        <w:tc>
          <w:tcPr>
            <w:tcW w:w="752" w:type="dxa"/>
            <w:tcBorders>
              <w:right w:val="single" w:sz="4" w:space="0" w:color="auto"/>
            </w:tcBorders>
          </w:tcPr>
          <w:p w14:paraId="37EEAE7A" w14:textId="77777777" w:rsidR="00300C42" w:rsidRPr="004565D9" w:rsidRDefault="00300C42">
            <w:pPr>
              <w:spacing w:before="40" w:after="40"/>
              <w:jc w:val="center"/>
              <w:rPr>
                <w:rFonts w:cs="Arial"/>
                <w:color w:val="000000"/>
                <w:sz w:val="20"/>
                <w:szCs w:val="20"/>
              </w:rPr>
            </w:pPr>
          </w:p>
        </w:tc>
        <w:tc>
          <w:tcPr>
            <w:tcW w:w="753" w:type="dxa"/>
            <w:tcBorders>
              <w:left w:val="single" w:sz="4" w:space="0" w:color="auto"/>
              <w:right w:val="single" w:sz="4" w:space="0" w:color="auto"/>
            </w:tcBorders>
          </w:tcPr>
          <w:p w14:paraId="5AA84401" w14:textId="77777777" w:rsidR="00300C42" w:rsidRPr="004565D9" w:rsidRDefault="00300C42">
            <w:pPr>
              <w:spacing w:before="40" w:after="40"/>
              <w:jc w:val="center"/>
              <w:rPr>
                <w:rFonts w:cs="Arial"/>
                <w:color w:val="000000"/>
                <w:sz w:val="20"/>
                <w:szCs w:val="20"/>
              </w:rPr>
            </w:pPr>
          </w:p>
        </w:tc>
        <w:tc>
          <w:tcPr>
            <w:tcW w:w="754" w:type="dxa"/>
            <w:tcBorders>
              <w:left w:val="single" w:sz="4" w:space="0" w:color="auto"/>
              <w:right w:val="double" w:sz="4" w:space="0" w:color="auto"/>
            </w:tcBorders>
          </w:tcPr>
          <w:p w14:paraId="0445B15C" w14:textId="77777777" w:rsidR="00300C42" w:rsidRPr="004565D9" w:rsidRDefault="00300C42">
            <w:pPr>
              <w:spacing w:before="40" w:after="40"/>
              <w:jc w:val="center"/>
              <w:rPr>
                <w:rFonts w:cs="Arial"/>
                <w:color w:val="000000"/>
                <w:sz w:val="20"/>
                <w:szCs w:val="20"/>
              </w:rPr>
            </w:pPr>
          </w:p>
        </w:tc>
        <w:tc>
          <w:tcPr>
            <w:tcW w:w="753" w:type="dxa"/>
            <w:tcBorders>
              <w:left w:val="double" w:sz="4" w:space="0" w:color="auto"/>
            </w:tcBorders>
            <w:vAlign w:val="center"/>
          </w:tcPr>
          <w:p w14:paraId="00B1C57B" w14:textId="77777777" w:rsidR="00300C42" w:rsidRPr="004565D9" w:rsidRDefault="00300C42">
            <w:pPr>
              <w:spacing w:before="40" w:after="40"/>
              <w:jc w:val="center"/>
              <w:rPr>
                <w:sz w:val="20"/>
                <w:szCs w:val="20"/>
              </w:rPr>
            </w:pPr>
            <w:r w:rsidRPr="004565D9">
              <w:rPr>
                <w:rFonts w:cs="Arial"/>
                <w:color w:val="000000"/>
                <w:sz w:val="20"/>
                <w:szCs w:val="20"/>
              </w:rPr>
              <w:t>128</w:t>
            </w:r>
          </w:p>
        </w:tc>
        <w:tc>
          <w:tcPr>
            <w:tcW w:w="753" w:type="dxa"/>
            <w:vAlign w:val="center"/>
          </w:tcPr>
          <w:p w14:paraId="3EF1B5DB" w14:textId="77777777" w:rsidR="00300C42" w:rsidRPr="004565D9" w:rsidRDefault="00300C42">
            <w:pPr>
              <w:spacing w:before="40" w:after="40"/>
              <w:jc w:val="center"/>
              <w:rPr>
                <w:sz w:val="20"/>
                <w:szCs w:val="20"/>
              </w:rPr>
            </w:pPr>
            <w:r w:rsidRPr="004565D9">
              <w:rPr>
                <w:rFonts w:cs="Arial"/>
                <w:color w:val="000000"/>
                <w:sz w:val="20"/>
                <w:szCs w:val="20"/>
              </w:rPr>
              <w:t>9</w:t>
            </w:r>
          </w:p>
        </w:tc>
        <w:tc>
          <w:tcPr>
            <w:tcW w:w="754" w:type="dxa"/>
            <w:vAlign w:val="center"/>
          </w:tcPr>
          <w:p w14:paraId="59DA78E9" w14:textId="77777777" w:rsidR="00300C42" w:rsidRPr="004565D9" w:rsidRDefault="00300C42">
            <w:pPr>
              <w:spacing w:before="40" w:after="40"/>
              <w:jc w:val="center"/>
              <w:rPr>
                <w:sz w:val="20"/>
                <w:szCs w:val="20"/>
              </w:rPr>
            </w:pPr>
            <w:r>
              <w:rPr>
                <w:rFonts w:cs="Arial"/>
                <w:color w:val="0000FF"/>
                <w:sz w:val="20"/>
                <w:szCs w:val="20"/>
              </w:rPr>
              <w:t>0.81</w:t>
            </w:r>
          </w:p>
        </w:tc>
      </w:tr>
      <w:tr w:rsidR="00A61FFF" w14:paraId="4AB85B16" w14:textId="77777777">
        <w:tc>
          <w:tcPr>
            <w:tcW w:w="928" w:type="dxa"/>
            <w:vMerge/>
            <w:tcBorders>
              <w:right w:val="double" w:sz="4" w:space="0" w:color="auto"/>
            </w:tcBorders>
            <w:vAlign w:val="center"/>
          </w:tcPr>
          <w:p w14:paraId="741BD6E9" w14:textId="77777777" w:rsidR="00300C42" w:rsidRPr="004565D9" w:rsidRDefault="00300C42">
            <w:pPr>
              <w:spacing w:before="40" w:after="40"/>
              <w:jc w:val="center"/>
              <w:rPr>
                <w:sz w:val="20"/>
                <w:szCs w:val="20"/>
              </w:rPr>
            </w:pPr>
          </w:p>
        </w:tc>
        <w:tc>
          <w:tcPr>
            <w:tcW w:w="751" w:type="dxa"/>
            <w:tcBorders>
              <w:left w:val="double" w:sz="4" w:space="0" w:color="auto"/>
            </w:tcBorders>
            <w:vAlign w:val="center"/>
          </w:tcPr>
          <w:p w14:paraId="6B10A4B9" w14:textId="77777777" w:rsidR="00300C42" w:rsidRPr="004565D9" w:rsidRDefault="00300C42">
            <w:pPr>
              <w:spacing w:before="40" w:after="40"/>
              <w:jc w:val="center"/>
              <w:rPr>
                <w:sz w:val="20"/>
                <w:szCs w:val="20"/>
              </w:rPr>
            </w:pPr>
          </w:p>
        </w:tc>
        <w:tc>
          <w:tcPr>
            <w:tcW w:w="752" w:type="dxa"/>
            <w:vAlign w:val="center"/>
          </w:tcPr>
          <w:p w14:paraId="788C459D"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38579458" w14:textId="77777777" w:rsidR="00300C42" w:rsidRPr="004565D9" w:rsidRDefault="00300C42">
            <w:pPr>
              <w:spacing w:before="40" w:after="40"/>
              <w:jc w:val="center"/>
              <w:rPr>
                <w:sz w:val="20"/>
                <w:szCs w:val="20"/>
              </w:rPr>
            </w:pPr>
          </w:p>
        </w:tc>
        <w:tc>
          <w:tcPr>
            <w:tcW w:w="753" w:type="dxa"/>
            <w:tcBorders>
              <w:left w:val="double" w:sz="4" w:space="0" w:color="auto"/>
            </w:tcBorders>
            <w:vAlign w:val="center"/>
          </w:tcPr>
          <w:p w14:paraId="12E2B4A3" w14:textId="77777777" w:rsidR="00300C42" w:rsidRPr="004565D9" w:rsidRDefault="00300C42">
            <w:pPr>
              <w:spacing w:before="40" w:after="40"/>
              <w:jc w:val="center"/>
              <w:rPr>
                <w:sz w:val="20"/>
                <w:szCs w:val="20"/>
              </w:rPr>
            </w:pPr>
          </w:p>
        </w:tc>
        <w:tc>
          <w:tcPr>
            <w:tcW w:w="753" w:type="dxa"/>
            <w:vAlign w:val="center"/>
          </w:tcPr>
          <w:p w14:paraId="1E387B54" w14:textId="77777777" w:rsidR="00300C42" w:rsidRPr="004565D9" w:rsidRDefault="00300C42">
            <w:pPr>
              <w:spacing w:before="40" w:after="40"/>
              <w:jc w:val="center"/>
              <w:rPr>
                <w:sz w:val="20"/>
                <w:szCs w:val="20"/>
              </w:rPr>
            </w:pPr>
          </w:p>
        </w:tc>
        <w:tc>
          <w:tcPr>
            <w:tcW w:w="753" w:type="dxa"/>
            <w:tcBorders>
              <w:right w:val="double" w:sz="4" w:space="0" w:color="auto"/>
            </w:tcBorders>
            <w:vAlign w:val="center"/>
          </w:tcPr>
          <w:p w14:paraId="77DFFC23" w14:textId="77777777" w:rsidR="00300C42" w:rsidRPr="004565D9" w:rsidRDefault="00300C42">
            <w:pPr>
              <w:spacing w:before="40" w:after="40"/>
              <w:jc w:val="center"/>
              <w:rPr>
                <w:sz w:val="20"/>
                <w:szCs w:val="20"/>
              </w:rPr>
            </w:pPr>
          </w:p>
        </w:tc>
        <w:tc>
          <w:tcPr>
            <w:tcW w:w="752" w:type="dxa"/>
            <w:tcBorders>
              <w:right w:val="single" w:sz="4" w:space="0" w:color="auto"/>
            </w:tcBorders>
          </w:tcPr>
          <w:p w14:paraId="66D8B483" w14:textId="77777777" w:rsidR="00300C42" w:rsidRPr="004565D9" w:rsidRDefault="00300C42">
            <w:pPr>
              <w:spacing w:before="40" w:after="40"/>
              <w:jc w:val="center"/>
              <w:rPr>
                <w:rFonts w:cs="Arial"/>
                <w:color w:val="000000"/>
                <w:sz w:val="20"/>
                <w:szCs w:val="20"/>
              </w:rPr>
            </w:pPr>
          </w:p>
        </w:tc>
        <w:tc>
          <w:tcPr>
            <w:tcW w:w="753" w:type="dxa"/>
            <w:tcBorders>
              <w:left w:val="single" w:sz="4" w:space="0" w:color="auto"/>
              <w:right w:val="single" w:sz="4" w:space="0" w:color="auto"/>
            </w:tcBorders>
          </w:tcPr>
          <w:p w14:paraId="2291F1B7" w14:textId="77777777" w:rsidR="00300C42" w:rsidRPr="004565D9" w:rsidRDefault="00300C42">
            <w:pPr>
              <w:spacing w:before="40" w:after="40"/>
              <w:jc w:val="center"/>
              <w:rPr>
                <w:rFonts w:cs="Arial"/>
                <w:color w:val="000000"/>
                <w:sz w:val="20"/>
                <w:szCs w:val="20"/>
              </w:rPr>
            </w:pPr>
          </w:p>
        </w:tc>
        <w:tc>
          <w:tcPr>
            <w:tcW w:w="754" w:type="dxa"/>
            <w:tcBorders>
              <w:left w:val="single" w:sz="4" w:space="0" w:color="auto"/>
              <w:right w:val="double" w:sz="4" w:space="0" w:color="auto"/>
            </w:tcBorders>
          </w:tcPr>
          <w:p w14:paraId="53F2B114" w14:textId="77777777" w:rsidR="00300C42" w:rsidRPr="004565D9" w:rsidRDefault="00300C42">
            <w:pPr>
              <w:spacing w:before="40" w:after="40"/>
              <w:jc w:val="center"/>
              <w:rPr>
                <w:rFonts w:cs="Arial"/>
                <w:color w:val="000000"/>
                <w:sz w:val="20"/>
                <w:szCs w:val="20"/>
              </w:rPr>
            </w:pPr>
          </w:p>
        </w:tc>
        <w:tc>
          <w:tcPr>
            <w:tcW w:w="753" w:type="dxa"/>
            <w:tcBorders>
              <w:left w:val="double" w:sz="4" w:space="0" w:color="auto"/>
            </w:tcBorders>
            <w:vAlign w:val="center"/>
          </w:tcPr>
          <w:p w14:paraId="20801D91" w14:textId="77777777" w:rsidR="00300C42" w:rsidRPr="004565D9" w:rsidRDefault="00300C42">
            <w:pPr>
              <w:spacing w:before="40" w:after="40"/>
              <w:jc w:val="center"/>
              <w:rPr>
                <w:rFonts w:cs="Arial"/>
                <w:color w:val="000000"/>
                <w:sz w:val="20"/>
                <w:szCs w:val="20"/>
              </w:rPr>
            </w:pPr>
            <w:r w:rsidRPr="004565D9">
              <w:rPr>
                <w:rFonts w:cs="Arial"/>
                <w:color w:val="000000"/>
                <w:sz w:val="20"/>
                <w:szCs w:val="20"/>
              </w:rPr>
              <w:t>64</w:t>
            </w:r>
          </w:p>
        </w:tc>
        <w:tc>
          <w:tcPr>
            <w:tcW w:w="753" w:type="dxa"/>
            <w:vAlign w:val="center"/>
          </w:tcPr>
          <w:p w14:paraId="6DFAFA39" w14:textId="77777777" w:rsidR="00300C42" w:rsidRPr="004565D9" w:rsidRDefault="00300C42">
            <w:pPr>
              <w:spacing w:before="40" w:after="40"/>
              <w:jc w:val="center"/>
              <w:rPr>
                <w:rFonts w:cs="Arial"/>
                <w:color w:val="000000"/>
                <w:sz w:val="20"/>
                <w:szCs w:val="20"/>
              </w:rPr>
            </w:pPr>
            <w:r w:rsidRPr="004565D9">
              <w:rPr>
                <w:rFonts w:cs="Arial"/>
                <w:color w:val="000000"/>
                <w:sz w:val="20"/>
                <w:szCs w:val="20"/>
              </w:rPr>
              <w:t>9</w:t>
            </w:r>
          </w:p>
        </w:tc>
        <w:tc>
          <w:tcPr>
            <w:tcW w:w="754" w:type="dxa"/>
            <w:vAlign w:val="center"/>
          </w:tcPr>
          <w:p w14:paraId="505E3F89" w14:textId="77777777" w:rsidR="00300C42" w:rsidRPr="004565D9" w:rsidRDefault="00300C42">
            <w:pPr>
              <w:spacing w:before="40" w:after="40"/>
              <w:jc w:val="center"/>
              <w:rPr>
                <w:color w:val="0000FF"/>
                <w:sz w:val="20"/>
                <w:szCs w:val="20"/>
              </w:rPr>
            </w:pPr>
            <w:r>
              <w:rPr>
                <w:rFonts w:cs="Arial"/>
                <w:color w:val="000000"/>
                <w:sz w:val="20"/>
                <w:szCs w:val="20"/>
              </w:rPr>
              <w:t>0.82</w:t>
            </w:r>
          </w:p>
        </w:tc>
      </w:tr>
    </w:tbl>
    <w:p w14:paraId="1D8B3F8C" w14:textId="77777777" w:rsidR="00300C42" w:rsidRDefault="00300C42" w:rsidP="00300C42"/>
    <w:p w14:paraId="0211AE90" w14:textId="41F5122F" w:rsidR="00300C42" w:rsidRPr="00E215F0" w:rsidRDefault="00300C42" w:rsidP="00300C42">
      <w:pPr>
        <w:pStyle w:val="Caption"/>
      </w:pPr>
      <w:bookmarkStart w:id="97" w:name="_Ref163133373"/>
      <w:r w:rsidRPr="00194B5B">
        <w:t xml:space="preserve">Table </w:t>
      </w:r>
      <w:r w:rsidRPr="00194B5B">
        <w:fldChar w:fldCharType="begin"/>
      </w:r>
      <w:r w:rsidRPr="00194B5B">
        <w:instrText xml:space="preserve"> SEQ Table \* ARABIC </w:instrText>
      </w:r>
      <w:r w:rsidRPr="00194B5B">
        <w:fldChar w:fldCharType="separate"/>
      </w:r>
      <w:r w:rsidR="00C071DE">
        <w:rPr>
          <w:noProof/>
        </w:rPr>
        <w:t>9</w:t>
      </w:r>
      <w:r w:rsidRPr="00194B5B">
        <w:fldChar w:fldCharType="end"/>
      </w:r>
      <w:bookmarkEnd w:id="97"/>
      <w:r w:rsidRPr="00194B5B">
        <w:t xml:space="preserve"> Comparison of 90%tile 2D UE positioning errors </w:t>
      </w:r>
      <m:oMath>
        <m:sSub>
          <m:sSubPr>
            <m:ctrlPr>
              <w:rPr>
                <w:rFonts w:ascii="Cambria Math" w:eastAsia="Calibri" w:hAnsi="Cambria Math"/>
                <w:i/>
                <w:sz w:val="22"/>
                <w:szCs w:val="22"/>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xml:space="preserve"> a</w:t>
      </w:r>
      <w:r w:rsidRPr="00194B5B">
        <w:t xml:space="preserve">nd PDP using different combination of sample lengths and sub-sampling sizes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C071DE">
        <w:t>[6]</w:t>
      </w:r>
      <w:r w:rsidRPr="00E215F0">
        <w:fldChar w:fldCharType="end"/>
      </w:r>
      <w:r>
        <w:t xml:space="preserve"> and dynamic TRP selection with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oMath>
      <w:r>
        <w:t xml:space="preserve"> 18, 9, 6 or 3.</w:t>
      </w:r>
    </w:p>
    <w:tbl>
      <w:tblPr>
        <w:tblStyle w:val="TableGrid"/>
        <w:tblW w:w="0" w:type="auto"/>
        <w:tblInd w:w="1615" w:type="dxa"/>
        <w:tblLook w:val="04A0" w:firstRow="1" w:lastRow="0" w:firstColumn="1" w:lastColumn="0" w:noHBand="0" w:noVBand="1"/>
      </w:tblPr>
      <w:tblGrid>
        <w:gridCol w:w="928"/>
        <w:gridCol w:w="751"/>
        <w:gridCol w:w="752"/>
        <w:gridCol w:w="752"/>
        <w:gridCol w:w="753"/>
        <w:gridCol w:w="753"/>
        <w:gridCol w:w="753"/>
        <w:gridCol w:w="753"/>
        <w:gridCol w:w="753"/>
      </w:tblGrid>
      <w:tr w:rsidR="00270B02" w:rsidRPr="004565D9" w14:paraId="3EC7D17E" w14:textId="77777777">
        <w:tc>
          <w:tcPr>
            <w:tcW w:w="928" w:type="dxa"/>
            <w:vMerge w:val="restart"/>
            <w:tcBorders>
              <w:left w:val="single" w:sz="4" w:space="0" w:color="auto"/>
            </w:tcBorders>
            <w:vAlign w:val="center"/>
          </w:tcPr>
          <w:p w14:paraId="7B626F79" w14:textId="77777777" w:rsidR="00300C42" w:rsidRPr="00E23D8E" w:rsidRDefault="00300C42">
            <w:pPr>
              <w:spacing w:before="40" w:after="40"/>
              <w:jc w:val="center"/>
              <w:rPr>
                <w:sz w:val="20"/>
                <w:szCs w:val="20"/>
              </w:rPr>
            </w:pPr>
            <w:r w:rsidRPr="00E23D8E">
              <w:rPr>
                <w:sz w:val="20"/>
                <w:szCs w:val="20"/>
              </w:rPr>
              <w:t xml:space="preserve">Number of real values </w:t>
            </w:r>
          </w:p>
        </w:tc>
        <w:tc>
          <w:tcPr>
            <w:tcW w:w="3008" w:type="dxa"/>
            <w:gridSpan w:val="4"/>
            <w:tcBorders>
              <w:left w:val="double" w:sz="4" w:space="0" w:color="auto"/>
              <w:bottom w:val="single" w:sz="4" w:space="0" w:color="auto"/>
              <w:right w:val="double" w:sz="4" w:space="0" w:color="auto"/>
            </w:tcBorders>
            <w:vAlign w:val="center"/>
          </w:tcPr>
          <w:p w14:paraId="0A5B78C3" w14:textId="77777777" w:rsidR="00300C42" w:rsidRPr="00E23D8E" w:rsidRDefault="00300C42">
            <w:pPr>
              <w:spacing w:before="40" w:after="40"/>
              <w:jc w:val="center"/>
              <w:rPr>
                <w:sz w:val="20"/>
                <w:szCs w:val="20"/>
              </w:rPr>
            </w:pPr>
            <w:r w:rsidRPr="00E23D8E">
              <w:rPr>
                <w:sz w:val="20"/>
                <w:szCs w:val="20"/>
              </w:rPr>
              <w:t>2-port CIR</w:t>
            </w:r>
          </w:p>
        </w:tc>
        <w:tc>
          <w:tcPr>
            <w:tcW w:w="3012" w:type="dxa"/>
            <w:gridSpan w:val="4"/>
            <w:tcBorders>
              <w:bottom w:val="single" w:sz="4" w:space="0" w:color="auto"/>
              <w:right w:val="single" w:sz="4" w:space="0" w:color="auto"/>
            </w:tcBorders>
            <w:vAlign w:val="center"/>
          </w:tcPr>
          <w:p w14:paraId="7234885C" w14:textId="77777777" w:rsidR="00300C42" w:rsidRPr="00E23D8E" w:rsidRDefault="00300C42">
            <w:pPr>
              <w:spacing w:before="40" w:after="40"/>
              <w:jc w:val="center"/>
              <w:rPr>
                <w:sz w:val="20"/>
                <w:szCs w:val="20"/>
              </w:rPr>
            </w:pPr>
            <w:r w:rsidRPr="00E23D8E">
              <w:rPr>
                <w:sz w:val="20"/>
                <w:szCs w:val="20"/>
              </w:rPr>
              <w:t>PDP</w:t>
            </w:r>
          </w:p>
        </w:tc>
      </w:tr>
      <w:tr w:rsidR="00270B02" w:rsidRPr="004565D9" w14:paraId="5869763C" w14:textId="77777777">
        <w:tc>
          <w:tcPr>
            <w:tcW w:w="928" w:type="dxa"/>
            <w:vMerge/>
            <w:tcBorders>
              <w:left w:val="single" w:sz="4" w:space="0" w:color="auto"/>
              <w:bottom w:val="double" w:sz="4" w:space="0" w:color="auto"/>
            </w:tcBorders>
          </w:tcPr>
          <w:p w14:paraId="57099391" w14:textId="77777777" w:rsidR="00300C42" w:rsidRPr="00E23D8E" w:rsidRDefault="00300C42">
            <w:pPr>
              <w:spacing w:before="40" w:after="40"/>
              <w:jc w:val="center"/>
              <w:rPr>
                <w:sz w:val="20"/>
                <w:szCs w:val="20"/>
              </w:rPr>
            </w:pPr>
          </w:p>
        </w:tc>
        <w:tc>
          <w:tcPr>
            <w:tcW w:w="751" w:type="dxa"/>
            <w:tcBorders>
              <w:top w:val="single" w:sz="4" w:space="0" w:color="auto"/>
              <w:left w:val="double" w:sz="4" w:space="0" w:color="auto"/>
              <w:bottom w:val="double" w:sz="4" w:space="0" w:color="auto"/>
            </w:tcBorders>
            <w:vAlign w:val="center"/>
          </w:tcPr>
          <w:p w14:paraId="256F0422" w14:textId="77777777" w:rsidR="00300C42" w:rsidRPr="00E23D8E" w:rsidRDefault="000B25FB">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2" w:type="dxa"/>
            <w:tcBorders>
              <w:top w:val="single" w:sz="4" w:space="0" w:color="auto"/>
              <w:bottom w:val="double" w:sz="4" w:space="0" w:color="auto"/>
            </w:tcBorders>
            <w:vAlign w:val="center"/>
          </w:tcPr>
          <w:p w14:paraId="2EFE59C1" w14:textId="77777777" w:rsidR="00300C42" w:rsidRPr="00E23D8E" w:rsidRDefault="000B25FB">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top w:val="single" w:sz="4" w:space="0" w:color="auto"/>
              <w:bottom w:val="double" w:sz="4" w:space="0" w:color="auto"/>
            </w:tcBorders>
            <w:vAlign w:val="center"/>
          </w:tcPr>
          <w:p w14:paraId="6EC60CF0" w14:textId="77777777" w:rsidR="00300C42" w:rsidRPr="00E23D8E" w:rsidRDefault="000B25FB">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bottom w:val="double" w:sz="4" w:space="0" w:color="auto"/>
              <w:right w:val="double" w:sz="4" w:space="0" w:color="auto"/>
            </w:tcBorders>
            <w:vAlign w:val="center"/>
          </w:tcPr>
          <w:p w14:paraId="3EEB4C7F" w14:textId="77777777" w:rsidR="00300C42" w:rsidRPr="00E23D8E" w:rsidRDefault="000B25FB">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top w:val="single" w:sz="4" w:space="0" w:color="auto"/>
              <w:bottom w:val="double" w:sz="4" w:space="0" w:color="auto"/>
              <w:right w:val="single" w:sz="4" w:space="0" w:color="auto"/>
            </w:tcBorders>
            <w:vAlign w:val="center"/>
          </w:tcPr>
          <w:p w14:paraId="63E280F9" w14:textId="77777777" w:rsidR="00300C42" w:rsidRPr="00E23D8E" w:rsidRDefault="000B25FB">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037AAC53" w14:textId="77777777" w:rsidR="00300C42" w:rsidRPr="00E23D8E" w:rsidRDefault="000B25FB">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143193CB" w14:textId="77777777" w:rsidR="00300C42" w:rsidRPr="00E23D8E" w:rsidRDefault="000B25FB">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4CFF8998" w14:textId="77777777" w:rsidR="00300C42" w:rsidRPr="00E23D8E" w:rsidRDefault="000B25FB">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270B02" w:rsidRPr="004565D9" w14:paraId="3331E601" w14:textId="77777777">
        <w:tc>
          <w:tcPr>
            <w:tcW w:w="928" w:type="dxa"/>
            <w:tcBorders>
              <w:top w:val="double" w:sz="4" w:space="0" w:color="auto"/>
              <w:left w:val="single" w:sz="4" w:space="0" w:color="auto"/>
            </w:tcBorders>
            <w:vAlign w:val="center"/>
          </w:tcPr>
          <w:p w14:paraId="1474A1B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18432</w:t>
            </w:r>
          </w:p>
        </w:tc>
        <w:tc>
          <w:tcPr>
            <w:tcW w:w="751" w:type="dxa"/>
            <w:tcBorders>
              <w:top w:val="double" w:sz="4" w:space="0" w:color="auto"/>
              <w:left w:val="double" w:sz="4" w:space="0" w:color="auto"/>
            </w:tcBorders>
            <w:vAlign w:val="center"/>
          </w:tcPr>
          <w:p w14:paraId="596C7BD7"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18</w:t>
            </w:r>
          </w:p>
        </w:tc>
        <w:tc>
          <w:tcPr>
            <w:tcW w:w="752" w:type="dxa"/>
            <w:tcBorders>
              <w:top w:val="double" w:sz="4" w:space="0" w:color="auto"/>
            </w:tcBorders>
            <w:vAlign w:val="center"/>
          </w:tcPr>
          <w:p w14:paraId="31D7C4D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2" w:type="dxa"/>
            <w:tcBorders>
              <w:top w:val="double" w:sz="4" w:space="0" w:color="auto"/>
            </w:tcBorders>
            <w:vAlign w:val="center"/>
          </w:tcPr>
          <w:p w14:paraId="3DA74EDD"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top w:val="double" w:sz="4" w:space="0" w:color="auto"/>
              <w:right w:val="double" w:sz="4" w:space="0" w:color="auto"/>
            </w:tcBorders>
            <w:vAlign w:val="center"/>
          </w:tcPr>
          <w:p w14:paraId="56893732"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0.37</w:t>
            </w:r>
          </w:p>
        </w:tc>
        <w:tc>
          <w:tcPr>
            <w:tcW w:w="753" w:type="dxa"/>
            <w:tcBorders>
              <w:top w:val="double" w:sz="4" w:space="0" w:color="auto"/>
              <w:right w:val="single" w:sz="4" w:space="0" w:color="auto"/>
            </w:tcBorders>
            <w:vAlign w:val="center"/>
          </w:tcPr>
          <w:p w14:paraId="69175ADE"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top w:val="double" w:sz="4" w:space="0" w:color="auto"/>
              <w:left w:val="single" w:sz="4" w:space="0" w:color="auto"/>
              <w:right w:val="single" w:sz="4" w:space="0" w:color="auto"/>
            </w:tcBorders>
            <w:vAlign w:val="center"/>
          </w:tcPr>
          <w:p w14:paraId="4005F175"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top w:val="double" w:sz="4" w:space="0" w:color="auto"/>
              <w:left w:val="single" w:sz="4" w:space="0" w:color="auto"/>
              <w:right w:val="single" w:sz="4" w:space="0" w:color="auto"/>
            </w:tcBorders>
            <w:vAlign w:val="center"/>
          </w:tcPr>
          <w:p w14:paraId="3F0CE42E"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top w:val="double" w:sz="4" w:space="0" w:color="auto"/>
              <w:left w:val="single" w:sz="4" w:space="0" w:color="auto"/>
              <w:right w:val="single" w:sz="4" w:space="0" w:color="auto"/>
            </w:tcBorders>
            <w:vAlign w:val="center"/>
          </w:tcPr>
          <w:p w14:paraId="6C9A87E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r>
      <w:tr w:rsidR="00270B02" w:rsidRPr="004565D9" w14:paraId="0767E494" w14:textId="77777777">
        <w:tc>
          <w:tcPr>
            <w:tcW w:w="928" w:type="dxa"/>
            <w:tcBorders>
              <w:left w:val="single" w:sz="4" w:space="0" w:color="auto"/>
            </w:tcBorders>
            <w:vAlign w:val="center"/>
          </w:tcPr>
          <w:p w14:paraId="2687FA1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9216</w:t>
            </w:r>
          </w:p>
        </w:tc>
        <w:tc>
          <w:tcPr>
            <w:tcW w:w="751" w:type="dxa"/>
            <w:tcBorders>
              <w:left w:val="double" w:sz="4" w:space="0" w:color="auto"/>
            </w:tcBorders>
            <w:vAlign w:val="center"/>
          </w:tcPr>
          <w:p w14:paraId="4992C3A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9</w:t>
            </w:r>
          </w:p>
        </w:tc>
        <w:tc>
          <w:tcPr>
            <w:tcW w:w="752" w:type="dxa"/>
            <w:vAlign w:val="center"/>
          </w:tcPr>
          <w:p w14:paraId="1E68184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2" w:type="dxa"/>
            <w:vAlign w:val="center"/>
          </w:tcPr>
          <w:p w14:paraId="1A787AB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right w:val="double" w:sz="4" w:space="0" w:color="auto"/>
            </w:tcBorders>
            <w:vAlign w:val="center"/>
          </w:tcPr>
          <w:p w14:paraId="1B08A24A"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0.95</w:t>
            </w:r>
          </w:p>
        </w:tc>
        <w:tc>
          <w:tcPr>
            <w:tcW w:w="753" w:type="dxa"/>
            <w:tcBorders>
              <w:right w:val="single" w:sz="4" w:space="0" w:color="auto"/>
            </w:tcBorders>
            <w:vAlign w:val="center"/>
          </w:tcPr>
          <w:p w14:paraId="3546A24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71CBB2B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2E93F02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7C718BCB"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r>
      <w:tr w:rsidR="00270B02" w:rsidRPr="004565D9" w14:paraId="3A8E0A27" w14:textId="77777777">
        <w:tc>
          <w:tcPr>
            <w:tcW w:w="928" w:type="dxa"/>
            <w:tcBorders>
              <w:left w:val="single" w:sz="4" w:space="0" w:color="auto"/>
            </w:tcBorders>
            <w:vAlign w:val="center"/>
          </w:tcPr>
          <w:p w14:paraId="2614C6B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6144</w:t>
            </w:r>
          </w:p>
        </w:tc>
        <w:tc>
          <w:tcPr>
            <w:tcW w:w="751" w:type="dxa"/>
            <w:tcBorders>
              <w:left w:val="double" w:sz="4" w:space="0" w:color="auto"/>
            </w:tcBorders>
            <w:vAlign w:val="center"/>
          </w:tcPr>
          <w:p w14:paraId="0617211D"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6</w:t>
            </w:r>
          </w:p>
        </w:tc>
        <w:tc>
          <w:tcPr>
            <w:tcW w:w="752" w:type="dxa"/>
            <w:vAlign w:val="center"/>
          </w:tcPr>
          <w:p w14:paraId="405DFA7A"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2" w:type="dxa"/>
            <w:vAlign w:val="center"/>
          </w:tcPr>
          <w:p w14:paraId="705EE2D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right w:val="double" w:sz="4" w:space="0" w:color="auto"/>
            </w:tcBorders>
            <w:vAlign w:val="center"/>
          </w:tcPr>
          <w:p w14:paraId="03319872"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1.39</w:t>
            </w:r>
          </w:p>
        </w:tc>
        <w:tc>
          <w:tcPr>
            <w:tcW w:w="753" w:type="dxa"/>
            <w:tcBorders>
              <w:right w:val="single" w:sz="4" w:space="0" w:color="auto"/>
            </w:tcBorders>
            <w:vAlign w:val="center"/>
          </w:tcPr>
          <w:p w14:paraId="20B1F96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66B9896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76DA4DD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2FE8841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r>
      <w:tr w:rsidR="00270B02" w:rsidRPr="004565D9" w14:paraId="36E40EAA" w14:textId="77777777">
        <w:tc>
          <w:tcPr>
            <w:tcW w:w="928" w:type="dxa"/>
            <w:tcBorders>
              <w:left w:val="single" w:sz="4" w:space="0" w:color="auto"/>
            </w:tcBorders>
            <w:vAlign w:val="center"/>
          </w:tcPr>
          <w:p w14:paraId="065B239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4608</w:t>
            </w:r>
          </w:p>
        </w:tc>
        <w:tc>
          <w:tcPr>
            <w:tcW w:w="751" w:type="dxa"/>
            <w:tcBorders>
              <w:left w:val="double" w:sz="4" w:space="0" w:color="auto"/>
            </w:tcBorders>
            <w:vAlign w:val="center"/>
          </w:tcPr>
          <w:p w14:paraId="716FFF3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709F9C47"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363B36D2"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double" w:sz="4" w:space="0" w:color="auto"/>
            </w:tcBorders>
            <w:vAlign w:val="center"/>
          </w:tcPr>
          <w:p w14:paraId="18B2E6D7"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single" w:sz="4" w:space="0" w:color="auto"/>
            </w:tcBorders>
            <w:vAlign w:val="center"/>
          </w:tcPr>
          <w:p w14:paraId="224E83B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18</w:t>
            </w:r>
          </w:p>
        </w:tc>
        <w:tc>
          <w:tcPr>
            <w:tcW w:w="753" w:type="dxa"/>
            <w:tcBorders>
              <w:left w:val="single" w:sz="4" w:space="0" w:color="auto"/>
              <w:right w:val="single" w:sz="4" w:space="0" w:color="auto"/>
            </w:tcBorders>
            <w:vAlign w:val="center"/>
          </w:tcPr>
          <w:p w14:paraId="391F295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7B81DB1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3FBF4EE2"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0.51</w:t>
            </w:r>
          </w:p>
        </w:tc>
      </w:tr>
      <w:tr w:rsidR="00270B02" w:rsidRPr="004565D9" w14:paraId="60CFBE7D" w14:textId="77777777">
        <w:tc>
          <w:tcPr>
            <w:tcW w:w="928" w:type="dxa"/>
            <w:tcBorders>
              <w:left w:val="single" w:sz="4" w:space="0" w:color="auto"/>
            </w:tcBorders>
            <w:vAlign w:val="center"/>
          </w:tcPr>
          <w:p w14:paraId="6782182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3072</w:t>
            </w:r>
          </w:p>
        </w:tc>
        <w:tc>
          <w:tcPr>
            <w:tcW w:w="751" w:type="dxa"/>
            <w:tcBorders>
              <w:left w:val="double" w:sz="4" w:space="0" w:color="auto"/>
            </w:tcBorders>
            <w:vAlign w:val="center"/>
          </w:tcPr>
          <w:p w14:paraId="04E6B68B"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3</w:t>
            </w:r>
          </w:p>
        </w:tc>
        <w:tc>
          <w:tcPr>
            <w:tcW w:w="752" w:type="dxa"/>
            <w:vAlign w:val="center"/>
          </w:tcPr>
          <w:p w14:paraId="21F5A274"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2" w:type="dxa"/>
            <w:vAlign w:val="center"/>
          </w:tcPr>
          <w:p w14:paraId="6765F935"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right w:val="double" w:sz="4" w:space="0" w:color="auto"/>
            </w:tcBorders>
            <w:vAlign w:val="center"/>
          </w:tcPr>
          <w:p w14:paraId="4E164184"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2.18</w:t>
            </w:r>
          </w:p>
        </w:tc>
        <w:tc>
          <w:tcPr>
            <w:tcW w:w="753" w:type="dxa"/>
            <w:tcBorders>
              <w:right w:val="single" w:sz="4" w:space="0" w:color="auto"/>
            </w:tcBorders>
            <w:vAlign w:val="center"/>
          </w:tcPr>
          <w:p w14:paraId="46DC47E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0BC073A5"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71212FEB"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left w:val="single" w:sz="4" w:space="0" w:color="auto"/>
              <w:right w:val="single" w:sz="4" w:space="0" w:color="auto"/>
            </w:tcBorders>
            <w:vAlign w:val="center"/>
          </w:tcPr>
          <w:p w14:paraId="2138464E"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 </w:t>
            </w:r>
          </w:p>
        </w:tc>
      </w:tr>
      <w:tr w:rsidR="00270B02" w:rsidRPr="004565D9" w14:paraId="21722D78" w14:textId="77777777">
        <w:tc>
          <w:tcPr>
            <w:tcW w:w="928" w:type="dxa"/>
            <w:tcBorders>
              <w:left w:val="single" w:sz="4" w:space="0" w:color="auto"/>
            </w:tcBorders>
            <w:vAlign w:val="center"/>
          </w:tcPr>
          <w:p w14:paraId="6F1ACD4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2304</w:t>
            </w:r>
          </w:p>
        </w:tc>
        <w:tc>
          <w:tcPr>
            <w:tcW w:w="751" w:type="dxa"/>
            <w:tcBorders>
              <w:left w:val="double" w:sz="4" w:space="0" w:color="auto"/>
            </w:tcBorders>
            <w:vAlign w:val="center"/>
          </w:tcPr>
          <w:p w14:paraId="724180B1"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55F3022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66A69C1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double" w:sz="4" w:space="0" w:color="auto"/>
            </w:tcBorders>
            <w:vAlign w:val="center"/>
          </w:tcPr>
          <w:p w14:paraId="20BFC76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single" w:sz="4" w:space="0" w:color="auto"/>
            </w:tcBorders>
            <w:vAlign w:val="center"/>
          </w:tcPr>
          <w:p w14:paraId="7850623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9</w:t>
            </w:r>
          </w:p>
        </w:tc>
        <w:tc>
          <w:tcPr>
            <w:tcW w:w="753" w:type="dxa"/>
            <w:tcBorders>
              <w:left w:val="single" w:sz="4" w:space="0" w:color="auto"/>
              <w:right w:val="single" w:sz="4" w:space="0" w:color="auto"/>
            </w:tcBorders>
            <w:vAlign w:val="center"/>
          </w:tcPr>
          <w:p w14:paraId="3ED609D1"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3443656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1894F489"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1.07</w:t>
            </w:r>
          </w:p>
        </w:tc>
      </w:tr>
      <w:tr w:rsidR="00270B02" w:rsidRPr="004565D9" w14:paraId="51FB5ECF" w14:textId="77777777">
        <w:tc>
          <w:tcPr>
            <w:tcW w:w="928" w:type="dxa"/>
            <w:tcBorders>
              <w:left w:val="single" w:sz="4" w:space="0" w:color="auto"/>
            </w:tcBorders>
            <w:vAlign w:val="center"/>
          </w:tcPr>
          <w:p w14:paraId="37D3F09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1536</w:t>
            </w:r>
          </w:p>
        </w:tc>
        <w:tc>
          <w:tcPr>
            <w:tcW w:w="751" w:type="dxa"/>
            <w:tcBorders>
              <w:left w:val="double" w:sz="4" w:space="0" w:color="auto"/>
            </w:tcBorders>
            <w:vAlign w:val="center"/>
          </w:tcPr>
          <w:p w14:paraId="58C25AA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331B90AE"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438A33E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double" w:sz="4" w:space="0" w:color="auto"/>
            </w:tcBorders>
            <w:vAlign w:val="center"/>
          </w:tcPr>
          <w:p w14:paraId="27F63D2D"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single" w:sz="4" w:space="0" w:color="auto"/>
            </w:tcBorders>
            <w:vAlign w:val="center"/>
          </w:tcPr>
          <w:p w14:paraId="2C959E6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6</w:t>
            </w:r>
          </w:p>
        </w:tc>
        <w:tc>
          <w:tcPr>
            <w:tcW w:w="753" w:type="dxa"/>
            <w:tcBorders>
              <w:left w:val="single" w:sz="4" w:space="0" w:color="auto"/>
              <w:right w:val="single" w:sz="4" w:space="0" w:color="auto"/>
            </w:tcBorders>
            <w:vAlign w:val="center"/>
          </w:tcPr>
          <w:p w14:paraId="02EB5C1F"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1A39BE4C"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34462375"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1.55</w:t>
            </w:r>
          </w:p>
        </w:tc>
      </w:tr>
      <w:tr w:rsidR="00270B02" w:rsidRPr="004565D9" w14:paraId="72853AAC" w14:textId="77777777">
        <w:tc>
          <w:tcPr>
            <w:tcW w:w="928" w:type="dxa"/>
            <w:tcBorders>
              <w:left w:val="single" w:sz="4" w:space="0" w:color="auto"/>
            </w:tcBorders>
            <w:vAlign w:val="center"/>
          </w:tcPr>
          <w:p w14:paraId="6698422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768</w:t>
            </w:r>
          </w:p>
        </w:tc>
        <w:tc>
          <w:tcPr>
            <w:tcW w:w="751" w:type="dxa"/>
            <w:tcBorders>
              <w:left w:val="double" w:sz="4" w:space="0" w:color="auto"/>
            </w:tcBorders>
            <w:vAlign w:val="center"/>
          </w:tcPr>
          <w:p w14:paraId="7A2E9AB3"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68F1AF4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2" w:type="dxa"/>
            <w:vAlign w:val="center"/>
          </w:tcPr>
          <w:p w14:paraId="1ADE0026"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double" w:sz="4" w:space="0" w:color="auto"/>
            </w:tcBorders>
            <w:vAlign w:val="center"/>
          </w:tcPr>
          <w:p w14:paraId="51B884F9"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 </w:t>
            </w:r>
          </w:p>
        </w:tc>
        <w:tc>
          <w:tcPr>
            <w:tcW w:w="753" w:type="dxa"/>
            <w:tcBorders>
              <w:right w:val="single" w:sz="4" w:space="0" w:color="auto"/>
            </w:tcBorders>
            <w:vAlign w:val="center"/>
          </w:tcPr>
          <w:p w14:paraId="2ED23620"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3</w:t>
            </w:r>
          </w:p>
        </w:tc>
        <w:tc>
          <w:tcPr>
            <w:tcW w:w="753" w:type="dxa"/>
            <w:tcBorders>
              <w:left w:val="single" w:sz="4" w:space="0" w:color="auto"/>
              <w:right w:val="single" w:sz="4" w:space="0" w:color="auto"/>
            </w:tcBorders>
            <w:vAlign w:val="center"/>
          </w:tcPr>
          <w:p w14:paraId="51733228"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4B57FBC7" w14:textId="77777777" w:rsidR="00300C42" w:rsidRPr="00E23D8E" w:rsidRDefault="00300C42">
            <w:pPr>
              <w:spacing w:before="40" w:after="40"/>
              <w:jc w:val="center"/>
              <w:rPr>
                <w:rFonts w:cs="Arial"/>
                <w:color w:val="000000"/>
                <w:sz w:val="20"/>
                <w:szCs w:val="20"/>
              </w:rPr>
            </w:pPr>
            <w:r w:rsidRPr="00E23D8E">
              <w:rPr>
                <w:rFonts w:cs="Arial"/>
                <w:color w:val="000000"/>
                <w:sz w:val="20"/>
                <w:szCs w:val="20"/>
              </w:rPr>
              <w:t>256</w:t>
            </w:r>
          </w:p>
        </w:tc>
        <w:tc>
          <w:tcPr>
            <w:tcW w:w="753" w:type="dxa"/>
            <w:tcBorders>
              <w:left w:val="single" w:sz="4" w:space="0" w:color="auto"/>
              <w:right w:val="single" w:sz="4" w:space="0" w:color="auto"/>
            </w:tcBorders>
            <w:vAlign w:val="center"/>
          </w:tcPr>
          <w:p w14:paraId="0962D391" w14:textId="77777777" w:rsidR="00300C42" w:rsidRPr="0061205F" w:rsidRDefault="00300C42">
            <w:pPr>
              <w:spacing w:before="40" w:after="40"/>
              <w:jc w:val="center"/>
              <w:rPr>
                <w:rFonts w:cs="Arial"/>
                <w:color w:val="0000FF"/>
                <w:sz w:val="20"/>
                <w:szCs w:val="20"/>
              </w:rPr>
            </w:pPr>
            <w:r w:rsidRPr="0061205F">
              <w:rPr>
                <w:rFonts w:cs="Arial"/>
                <w:color w:val="0000FF"/>
                <w:sz w:val="20"/>
                <w:szCs w:val="20"/>
              </w:rPr>
              <w:t>2.16</w:t>
            </w:r>
          </w:p>
        </w:tc>
      </w:tr>
    </w:tbl>
    <w:p w14:paraId="56D0ED9C" w14:textId="77777777" w:rsidR="00300C42" w:rsidRDefault="00300C42" w:rsidP="00300C42"/>
    <w:p w14:paraId="28386EC9" w14:textId="7FBA4CC5" w:rsidR="00300C42" w:rsidRPr="00194B5B" w:rsidRDefault="00300C42" w:rsidP="00300C42">
      <w:pPr>
        <w:pStyle w:val="Caption"/>
      </w:pPr>
      <w:bookmarkStart w:id="98" w:name="_Ref163134465"/>
      <w:r w:rsidRPr="00194B5B">
        <w:t xml:space="preserve">Table </w:t>
      </w:r>
      <w:r w:rsidRPr="00194B5B">
        <w:fldChar w:fldCharType="begin"/>
      </w:r>
      <w:r w:rsidRPr="00194B5B">
        <w:instrText xml:space="preserve"> SEQ Table \* ARABIC </w:instrText>
      </w:r>
      <w:r w:rsidRPr="00194B5B">
        <w:fldChar w:fldCharType="separate"/>
      </w:r>
      <w:r w:rsidR="00C071DE">
        <w:rPr>
          <w:noProof/>
        </w:rPr>
        <w:t>10</w:t>
      </w:r>
      <w:r w:rsidRPr="00194B5B">
        <w:fldChar w:fldCharType="end"/>
      </w:r>
      <w:bookmarkEnd w:id="98"/>
      <w:r w:rsidRPr="00194B5B">
        <w:t xml:space="preserve"> </w:t>
      </w:r>
      <w:r>
        <w:t xml:space="preserve">Complexity comparison for models with (1) 2-port CIR, (2) 1-port CIR, and (3) total </w:t>
      </w:r>
      <w:r w:rsidR="00F80181">
        <w:t xml:space="preserve">Rx power </w:t>
      </w:r>
      <w:r>
        <w:t>(1-port) PDP inputs</w:t>
      </w:r>
      <w:r w:rsidRPr="00194B5B">
        <w:t>.</w:t>
      </w:r>
    </w:p>
    <w:tbl>
      <w:tblPr>
        <w:tblStyle w:val="TableGrid"/>
        <w:tblW w:w="0" w:type="auto"/>
        <w:tblInd w:w="1705" w:type="dxa"/>
        <w:tblLook w:val="04A0" w:firstRow="1" w:lastRow="0" w:firstColumn="1" w:lastColumn="0" w:noHBand="0" w:noVBand="1"/>
      </w:tblPr>
      <w:tblGrid>
        <w:gridCol w:w="1134"/>
        <w:gridCol w:w="1089"/>
        <w:gridCol w:w="1027"/>
        <w:gridCol w:w="1027"/>
        <w:gridCol w:w="1140"/>
        <w:gridCol w:w="1079"/>
      </w:tblGrid>
      <w:tr w:rsidR="00300C42" w14:paraId="067C6BF7" w14:textId="77777777">
        <w:tc>
          <w:tcPr>
            <w:tcW w:w="2223" w:type="dxa"/>
            <w:gridSpan w:val="2"/>
            <w:vAlign w:val="center"/>
          </w:tcPr>
          <w:p w14:paraId="17FEEB31" w14:textId="77777777" w:rsidR="00300C42" w:rsidRPr="00510903" w:rsidRDefault="00300C42">
            <w:pPr>
              <w:spacing w:before="60" w:after="60"/>
              <w:jc w:val="center"/>
              <w:rPr>
                <w:sz w:val="20"/>
                <w:szCs w:val="20"/>
                <w:lang w:eastAsia="ja-JP"/>
              </w:rPr>
            </w:pPr>
            <w:r w:rsidRPr="00510903">
              <w:rPr>
                <w:sz w:val="20"/>
                <w:szCs w:val="20"/>
                <w:lang w:eastAsia="ja-JP"/>
              </w:rPr>
              <w:t>2-port CIR</w:t>
            </w:r>
          </w:p>
        </w:tc>
        <w:tc>
          <w:tcPr>
            <w:tcW w:w="2054" w:type="dxa"/>
            <w:gridSpan w:val="2"/>
            <w:vAlign w:val="center"/>
          </w:tcPr>
          <w:p w14:paraId="299165EF" w14:textId="77777777" w:rsidR="00300C42" w:rsidRPr="00510903" w:rsidRDefault="00300C42">
            <w:pPr>
              <w:spacing w:before="60" w:after="60"/>
              <w:jc w:val="center"/>
              <w:rPr>
                <w:sz w:val="20"/>
                <w:szCs w:val="20"/>
                <w:lang w:eastAsia="ja-JP"/>
              </w:rPr>
            </w:pPr>
            <w:r w:rsidRPr="00510903">
              <w:rPr>
                <w:sz w:val="20"/>
                <w:szCs w:val="20"/>
                <w:lang w:eastAsia="ja-JP"/>
              </w:rPr>
              <w:t>1-port CIR</w:t>
            </w:r>
          </w:p>
        </w:tc>
        <w:tc>
          <w:tcPr>
            <w:tcW w:w="2219" w:type="dxa"/>
            <w:gridSpan w:val="2"/>
            <w:vAlign w:val="center"/>
          </w:tcPr>
          <w:p w14:paraId="4A003EF7" w14:textId="5C652379" w:rsidR="00300C42" w:rsidRPr="00510903" w:rsidRDefault="00300C42">
            <w:pPr>
              <w:spacing w:before="60" w:after="60"/>
              <w:jc w:val="center"/>
              <w:rPr>
                <w:sz w:val="20"/>
                <w:szCs w:val="20"/>
                <w:lang w:eastAsia="ja-JP"/>
              </w:rPr>
            </w:pPr>
            <w:r w:rsidRPr="00510903">
              <w:rPr>
                <w:sz w:val="20"/>
                <w:szCs w:val="20"/>
                <w:lang w:eastAsia="ja-JP"/>
              </w:rPr>
              <w:t>(1-port</w:t>
            </w:r>
            <w:r w:rsidR="00D04AD9">
              <w:rPr>
                <w:sz w:val="20"/>
                <w:szCs w:val="20"/>
                <w:lang w:eastAsia="ja-JP"/>
              </w:rPr>
              <w:t>/total</w:t>
            </w:r>
            <w:r w:rsidRPr="00510903">
              <w:rPr>
                <w:sz w:val="20"/>
                <w:szCs w:val="20"/>
                <w:lang w:eastAsia="ja-JP"/>
              </w:rPr>
              <w:t>) PDP</w:t>
            </w:r>
          </w:p>
        </w:tc>
      </w:tr>
      <w:tr w:rsidR="00300C42" w14:paraId="4D5AE523" w14:textId="77777777">
        <w:tc>
          <w:tcPr>
            <w:tcW w:w="1134" w:type="dxa"/>
            <w:vAlign w:val="center"/>
          </w:tcPr>
          <w:p w14:paraId="6E469B39" w14:textId="77777777" w:rsidR="00300C42" w:rsidRPr="00510903" w:rsidRDefault="00300C42">
            <w:pPr>
              <w:spacing w:before="60" w:after="60"/>
              <w:jc w:val="center"/>
              <w:rPr>
                <w:sz w:val="20"/>
                <w:szCs w:val="20"/>
                <w:lang w:eastAsia="ja-JP"/>
              </w:rPr>
            </w:pPr>
            <w:r w:rsidRPr="00510903">
              <w:rPr>
                <w:sz w:val="20"/>
                <w:szCs w:val="20"/>
                <w:lang w:eastAsia="ja-JP"/>
              </w:rPr>
              <w:t># paras</w:t>
            </w:r>
          </w:p>
        </w:tc>
        <w:tc>
          <w:tcPr>
            <w:tcW w:w="1089" w:type="dxa"/>
            <w:vAlign w:val="center"/>
          </w:tcPr>
          <w:p w14:paraId="25BDD843" w14:textId="77777777" w:rsidR="00300C42" w:rsidRPr="00510903" w:rsidRDefault="00300C42">
            <w:pPr>
              <w:spacing w:before="60" w:after="60"/>
              <w:jc w:val="center"/>
              <w:rPr>
                <w:sz w:val="20"/>
                <w:szCs w:val="20"/>
                <w:lang w:eastAsia="ja-JP"/>
              </w:rPr>
            </w:pPr>
            <w:r w:rsidRPr="00510903">
              <w:rPr>
                <w:sz w:val="20"/>
                <w:szCs w:val="20"/>
                <w:lang w:eastAsia="ja-JP"/>
              </w:rPr>
              <w:t>FLOPs</w:t>
            </w:r>
          </w:p>
        </w:tc>
        <w:tc>
          <w:tcPr>
            <w:tcW w:w="1027" w:type="dxa"/>
            <w:vAlign w:val="center"/>
          </w:tcPr>
          <w:p w14:paraId="7F1E543C" w14:textId="77777777" w:rsidR="00300C42" w:rsidRPr="00510903" w:rsidRDefault="00300C42">
            <w:pPr>
              <w:spacing w:before="60" w:after="60"/>
              <w:jc w:val="center"/>
              <w:rPr>
                <w:sz w:val="20"/>
                <w:szCs w:val="20"/>
                <w:lang w:eastAsia="ja-JP"/>
              </w:rPr>
            </w:pPr>
            <w:r w:rsidRPr="00510903">
              <w:rPr>
                <w:sz w:val="20"/>
                <w:szCs w:val="20"/>
                <w:lang w:eastAsia="ja-JP"/>
              </w:rPr>
              <w:t># paras</w:t>
            </w:r>
          </w:p>
        </w:tc>
        <w:tc>
          <w:tcPr>
            <w:tcW w:w="1027" w:type="dxa"/>
            <w:vAlign w:val="center"/>
          </w:tcPr>
          <w:p w14:paraId="49927017" w14:textId="77777777" w:rsidR="00300C42" w:rsidRPr="00510903" w:rsidRDefault="00300C42">
            <w:pPr>
              <w:spacing w:before="60" w:after="60"/>
              <w:jc w:val="center"/>
              <w:rPr>
                <w:sz w:val="20"/>
                <w:szCs w:val="20"/>
                <w:lang w:eastAsia="ja-JP"/>
              </w:rPr>
            </w:pPr>
            <w:r w:rsidRPr="00510903">
              <w:rPr>
                <w:sz w:val="20"/>
                <w:szCs w:val="20"/>
                <w:lang w:eastAsia="ja-JP"/>
              </w:rPr>
              <w:t>FLOPs</w:t>
            </w:r>
          </w:p>
        </w:tc>
        <w:tc>
          <w:tcPr>
            <w:tcW w:w="1140" w:type="dxa"/>
            <w:vAlign w:val="center"/>
          </w:tcPr>
          <w:p w14:paraId="11E30A95" w14:textId="77777777" w:rsidR="00300C42" w:rsidRPr="00510903" w:rsidRDefault="00300C42">
            <w:pPr>
              <w:spacing w:before="60" w:after="60"/>
              <w:jc w:val="center"/>
              <w:rPr>
                <w:sz w:val="20"/>
                <w:szCs w:val="20"/>
                <w:lang w:eastAsia="ja-JP"/>
              </w:rPr>
            </w:pPr>
            <w:r w:rsidRPr="00510903">
              <w:rPr>
                <w:sz w:val="20"/>
                <w:szCs w:val="20"/>
                <w:lang w:eastAsia="ja-JP"/>
              </w:rPr>
              <w:t># paras</w:t>
            </w:r>
          </w:p>
        </w:tc>
        <w:tc>
          <w:tcPr>
            <w:tcW w:w="1079" w:type="dxa"/>
            <w:vAlign w:val="center"/>
          </w:tcPr>
          <w:p w14:paraId="4E19C301" w14:textId="77777777" w:rsidR="00300C42" w:rsidRPr="00510903" w:rsidRDefault="00300C42">
            <w:pPr>
              <w:spacing w:before="60" w:after="60"/>
              <w:jc w:val="center"/>
              <w:rPr>
                <w:sz w:val="20"/>
                <w:szCs w:val="20"/>
                <w:lang w:eastAsia="ja-JP"/>
              </w:rPr>
            </w:pPr>
            <w:r w:rsidRPr="00510903">
              <w:rPr>
                <w:sz w:val="20"/>
                <w:szCs w:val="20"/>
                <w:lang w:eastAsia="ja-JP"/>
              </w:rPr>
              <w:t>FLOPs</w:t>
            </w:r>
          </w:p>
        </w:tc>
      </w:tr>
      <w:tr w:rsidR="00300C42" w14:paraId="3230845F" w14:textId="77777777">
        <w:tc>
          <w:tcPr>
            <w:tcW w:w="1134" w:type="dxa"/>
            <w:vAlign w:val="center"/>
          </w:tcPr>
          <w:p w14:paraId="33155F82" w14:textId="77777777" w:rsidR="00300C42" w:rsidRPr="00510903" w:rsidRDefault="00300C42">
            <w:pPr>
              <w:spacing w:before="60" w:after="60"/>
              <w:jc w:val="center"/>
              <w:rPr>
                <w:sz w:val="20"/>
                <w:szCs w:val="20"/>
                <w:lang w:eastAsia="ja-JP"/>
              </w:rPr>
            </w:pPr>
            <w:r w:rsidRPr="00510903">
              <w:rPr>
                <w:sz w:val="20"/>
                <w:szCs w:val="20"/>
                <w:lang w:eastAsia="ja-JP"/>
              </w:rPr>
              <w:t>0.73 M</w:t>
            </w:r>
          </w:p>
        </w:tc>
        <w:tc>
          <w:tcPr>
            <w:tcW w:w="1089" w:type="dxa"/>
            <w:vAlign w:val="center"/>
          </w:tcPr>
          <w:p w14:paraId="55FDD85D" w14:textId="77777777" w:rsidR="00300C42" w:rsidRPr="00510903" w:rsidRDefault="00300C42">
            <w:pPr>
              <w:spacing w:before="60" w:after="60"/>
              <w:jc w:val="center"/>
              <w:rPr>
                <w:sz w:val="20"/>
                <w:szCs w:val="20"/>
                <w:lang w:eastAsia="ja-JP"/>
              </w:rPr>
            </w:pPr>
            <w:r w:rsidRPr="00510903">
              <w:rPr>
                <w:sz w:val="20"/>
                <w:szCs w:val="20"/>
                <w:lang w:eastAsia="ja-JP"/>
              </w:rPr>
              <w:t>32 M</w:t>
            </w:r>
          </w:p>
        </w:tc>
        <w:tc>
          <w:tcPr>
            <w:tcW w:w="1027" w:type="dxa"/>
          </w:tcPr>
          <w:p w14:paraId="06625556" w14:textId="77777777" w:rsidR="00300C42" w:rsidRPr="00510903" w:rsidRDefault="00300C42">
            <w:pPr>
              <w:spacing w:before="60" w:after="60"/>
              <w:jc w:val="center"/>
              <w:rPr>
                <w:sz w:val="20"/>
                <w:szCs w:val="20"/>
                <w:lang w:eastAsia="ja-JP"/>
              </w:rPr>
            </w:pPr>
            <w:r w:rsidRPr="00510903">
              <w:rPr>
                <w:sz w:val="20"/>
                <w:szCs w:val="20"/>
                <w:lang w:eastAsia="ja-JP"/>
              </w:rPr>
              <w:t>0.52 M</w:t>
            </w:r>
          </w:p>
        </w:tc>
        <w:tc>
          <w:tcPr>
            <w:tcW w:w="1027" w:type="dxa"/>
          </w:tcPr>
          <w:p w14:paraId="057066CA" w14:textId="77777777" w:rsidR="00300C42" w:rsidRPr="00510903" w:rsidRDefault="00300C42">
            <w:pPr>
              <w:spacing w:before="60" w:after="60"/>
              <w:jc w:val="center"/>
              <w:rPr>
                <w:sz w:val="20"/>
                <w:szCs w:val="20"/>
                <w:lang w:eastAsia="ja-JP"/>
              </w:rPr>
            </w:pPr>
            <w:r w:rsidRPr="00510903">
              <w:rPr>
                <w:sz w:val="20"/>
                <w:szCs w:val="20"/>
                <w:lang w:eastAsia="ja-JP"/>
              </w:rPr>
              <w:t>21 M</w:t>
            </w:r>
          </w:p>
        </w:tc>
        <w:tc>
          <w:tcPr>
            <w:tcW w:w="1140" w:type="dxa"/>
            <w:vAlign w:val="center"/>
          </w:tcPr>
          <w:p w14:paraId="4423FCBE" w14:textId="77777777" w:rsidR="00300C42" w:rsidRPr="00510903" w:rsidRDefault="00300C42">
            <w:pPr>
              <w:spacing w:before="60" w:after="60"/>
              <w:jc w:val="center"/>
              <w:rPr>
                <w:sz w:val="20"/>
                <w:szCs w:val="20"/>
                <w:lang w:eastAsia="ja-JP"/>
              </w:rPr>
            </w:pPr>
            <w:r w:rsidRPr="00510903">
              <w:rPr>
                <w:sz w:val="20"/>
                <w:szCs w:val="20"/>
                <w:lang w:eastAsia="ja-JP"/>
              </w:rPr>
              <w:t>0.36 M</w:t>
            </w:r>
          </w:p>
        </w:tc>
        <w:tc>
          <w:tcPr>
            <w:tcW w:w="1079" w:type="dxa"/>
            <w:vAlign w:val="center"/>
          </w:tcPr>
          <w:p w14:paraId="33A3E90E" w14:textId="77777777" w:rsidR="00300C42" w:rsidRPr="00510903" w:rsidRDefault="00300C42">
            <w:pPr>
              <w:spacing w:before="60" w:after="60"/>
              <w:jc w:val="center"/>
              <w:rPr>
                <w:sz w:val="20"/>
                <w:szCs w:val="20"/>
                <w:lang w:eastAsia="ja-JP"/>
              </w:rPr>
            </w:pPr>
            <w:r w:rsidRPr="00510903">
              <w:rPr>
                <w:sz w:val="20"/>
                <w:szCs w:val="20"/>
                <w:lang w:eastAsia="ja-JP"/>
              </w:rPr>
              <w:t>9 M</w:t>
            </w:r>
          </w:p>
        </w:tc>
      </w:tr>
    </w:tbl>
    <w:p w14:paraId="0A52F287" w14:textId="77777777" w:rsidR="00300C42" w:rsidRPr="00E215F0" w:rsidRDefault="00300C42" w:rsidP="00300C42"/>
    <w:p w14:paraId="2B2ED97F" w14:textId="77777777" w:rsidR="00300C42" w:rsidRPr="00E215F0" w:rsidRDefault="00300C42" w:rsidP="00300C42">
      <w:pPr>
        <w:pStyle w:val="Heading4"/>
        <w:rPr>
          <w:lang w:val="en-US"/>
        </w:rPr>
      </w:pPr>
      <w:bookmarkStart w:id="99" w:name="_Ref163048709"/>
      <w:r>
        <w:rPr>
          <w:lang w:val="en-US"/>
        </w:rPr>
        <w:t>S</w:t>
      </w:r>
      <w:r w:rsidRPr="00E215F0">
        <w:rPr>
          <w:lang w:val="en-US"/>
        </w:rPr>
        <w:t xml:space="preserve">ignaling size comparison based on </w:t>
      </w:r>
      <w:r>
        <w:rPr>
          <w:lang w:val="en-US"/>
        </w:rPr>
        <w:t xml:space="preserve">the </w:t>
      </w:r>
      <w:r w:rsidRPr="00E215F0">
        <w:rPr>
          <w:lang w:val="en-US"/>
        </w:rPr>
        <w:t xml:space="preserve">number of </w:t>
      </w:r>
      <w:r>
        <w:rPr>
          <w:lang w:val="en-US"/>
        </w:rPr>
        <w:t>signaling bits</w:t>
      </w:r>
      <w:r w:rsidRPr="00194B5B">
        <w:rPr>
          <w:lang w:val="en-US"/>
        </w:rPr>
        <w:t xml:space="preserve"> with direct sample</w:t>
      </w:r>
      <w:r>
        <w:rPr>
          <w:lang w:val="en-US"/>
        </w:rPr>
        <w:t>-</w:t>
      </w:r>
      <w:r w:rsidRPr="00194B5B">
        <w:rPr>
          <w:lang w:val="en-US"/>
        </w:rPr>
        <w:t xml:space="preserve">based </w:t>
      </w:r>
      <w:proofErr w:type="gramStart"/>
      <w:r w:rsidRPr="00194B5B">
        <w:rPr>
          <w:lang w:val="en-US"/>
        </w:rPr>
        <w:t>feedback</w:t>
      </w:r>
      <w:bookmarkEnd w:id="99"/>
      <w:proofErr w:type="gramEnd"/>
    </w:p>
    <w:p w14:paraId="3F5A964F" w14:textId="77777777" w:rsidR="00300C42" w:rsidRPr="00E215F0" w:rsidRDefault="00300C42" w:rsidP="00300C42">
      <w:r w:rsidRPr="00E215F0">
        <w:t>The signaling of one TRP link for the DP input type consists of one part:</w:t>
      </w:r>
    </w:p>
    <w:p w14:paraId="11451EE2" w14:textId="77777777" w:rsidR="00300C42" w:rsidRPr="00E215F0" w:rsidRDefault="00300C42" w:rsidP="00300C42">
      <w:pPr>
        <w:pStyle w:val="ListParagraph"/>
        <w:numPr>
          <w:ilvl w:val="0"/>
          <w:numId w:val="26"/>
        </w:numPr>
        <w:rPr>
          <w:lang w:val="en-US"/>
        </w:rPr>
      </w:pPr>
      <w:r w:rsidRPr="00E215F0">
        <w:rPr>
          <w:lang w:val="en-US"/>
        </w:rPr>
        <w:t xml:space="preserve">Part 1: a bitmap of length </w:t>
      </w:r>
      <w:proofErr w:type="spellStart"/>
      <w:r w:rsidRPr="00E215F0">
        <w:rPr>
          <w:lang w:val="en-US"/>
        </w:rPr>
        <w:t>N</w:t>
      </w:r>
      <w:r w:rsidRPr="00DC32F9">
        <w:rPr>
          <w:vertAlign w:val="subscript"/>
          <w:lang w:val="en-US"/>
        </w:rPr>
        <w:t>t</w:t>
      </w:r>
      <w:proofErr w:type="spellEnd"/>
      <w:r w:rsidRPr="00E215F0" w:rsidDel="00DB440D">
        <w:rPr>
          <w:lang w:val="en-US"/>
        </w:rPr>
        <w:t xml:space="preserve"> </w:t>
      </w:r>
      <w:r w:rsidRPr="00E215F0">
        <w:rPr>
          <w:lang w:val="en-US"/>
        </w:rPr>
        <w:t xml:space="preserve">to indicate locations of non-zero </w:t>
      </w:r>
      <w:proofErr w:type="gramStart"/>
      <w:r w:rsidRPr="00E215F0">
        <w:rPr>
          <w:lang w:val="en-US"/>
        </w:rPr>
        <w:t>samples</w:t>
      </w:r>
      <w:proofErr w:type="gramEnd"/>
    </w:p>
    <w:p w14:paraId="23BE70D6" w14:textId="77777777" w:rsidR="00300C42" w:rsidRPr="00E215F0" w:rsidRDefault="00300C42" w:rsidP="00300C42">
      <w:pPr>
        <w:pStyle w:val="ListParagraph"/>
        <w:numPr>
          <w:ilvl w:val="1"/>
          <w:numId w:val="26"/>
        </w:numPr>
        <w:rPr>
          <w:lang w:val="en-US"/>
        </w:rPr>
      </w:pPr>
      <w:r w:rsidRPr="00E215F0">
        <w:rPr>
          <w:lang w:val="en-US"/>
        </w:rPr>
        <w:t>This part is to support sub-sampling the TD measurement samples.</w:t>
      </w:r>
    </w:p>
    <w:p w14:paraId="5BFB8613" w14:textId="77777777" w:rsidR="00300C42" w:rsidRDefault="00300C42" w:rsidP="00300C42">
      <w:pPr>
        <w:pStyle w:val="ListParagraph"/>
        <w:numPr>
          <w:ilvl w:val="2"/>
          <w:numId w:val="26"/>
        </w:numPr>
        <w:rPr>
          <w:lang w:val="en-US"/>
        </w:rPr>
      </w:pPr>
      <w:r w:rsidRPr="00E215F0">
        <w:rPr>
          <w:lang w:val="en-US"/>
        </w:rPr>
        <w:t xml:space="preserve">The number of indicated non-zero samples in this bitmap is denoted by </w:t>
      </w:r>
      <w:proofErr w:type="spellStart"/>
      <w:r w:rsidRPr="00E215F0">
        <w:rPr>
          <w:lang w:val="en-US"/>
        </w:rPr>
        <w:t>N</w:t>
      </w:r>
      <w:r w:rsidRPr="00CD59F9">
        <w:rPr>
          <w:vertAlign w:val="subscript"/>
          <w:lang w:val="en-US"/>
        </w:rPr>
        <w:t>t</w:t>
      </w:r>
      <w:proofErr w:type="spellEnd"/>
      <w:r>
        <w:rPr>
          <w:lang w:val="en-US"/>
        </w:rPr>
        <w:t>'</w:t>
      </w:r>
      <w:r w:rsidRPr="00E215F0">
        <w:rPr>
          <w:lang w:val="en-US"/>
        </w:rPr>
        <w:t>.</w:t>
      </w:r>
    </w:p>
    <w:p w14:paraId="5B5379EA" w14:textId="77777777" w:rsidR="00300C42" w:rsidRPr="00E215F0" w:rsidRDefault="00300C42" w:rsidP="00300C42">
      <w:pPr>
        <w:pStyle w:val="ListParagraph"/>
        <w:numPr>
          <w:ilvl w:val="1"/>
          <w:numId w:val="26"/>
        </w:numPr>
        <w:rPr>
          <w:lang w:val="en-US"/>
        </w:rPr>
      </w:pPr>
      <w:r>
        <w:rPr>
          <w:lang w:val="en-US"/>
        </w:rPr>
        <w:t xml:space="preserve">For PDP and CIR, if sub-sampling is not </w:t>
      </w:r>
      <w:r w:rsidRPr="00E215F0">
        <w:rPr>
          <w:rFonts w:cs="Arial"/>
          <w:lang w:val="en-US"/>
        </w:rPr>
        <w:t>configured</w:t>
      </w:r>
      <w:r>
        <w:rPr>
          <w:lang w:val="en-US"/>
        </w:rPr>
        <w:t xml:space="preserve">, then this part is not needed and </w:t>
      </w:r>
      <w:proofErr w:type="spellStart"/>
      <w:r w:rsidRPr="00E215F0">
        <w:rPr>
          <w:lang w:val="en-US"/>
        </w:rPr>
        <w:t>N</w:t>
      </w:r>
      <w:r w:rsidRPr="00DC32F9">
        <w:rPr>
          <w:vertAlign w:val="subscript"/>
          <w:lang w:val="en-US"/>
        </w:rPr>
        <w:t>t</w:t>
      </w:r>
      <w:proofErr w:type="spellEnd"/>
      <w:r>
        <w:rPr>
          <w:lang w:val="en-US"/>
        </w:rPr>
        <w:t>'=</w:t>
      </w:r>
      <w:r w:rsidRPr="00717C86">
        <w:rPr>
          <w:lang w:val="en-US"/>
        </w:rPr>
        <w:t xml:space="preserve"> </w:t>
      </w:r>
      <w:proofErr w:type="spellStart"/>
      <w:r w:rsidRPr="00E215F0">
        <w:rPr>
          <w:lang w:val="en-US"/>
        </w:rPr>
        <w:t>N</w:t>
      </w:r>
      <w:r w:rsidRPr="00DC32F9">
        <w:rPr>
          <w:vertAlign w:val="subscript"/>
          <w:lang w:val="en-US"/>
        </w:rPr>
        <w:t>t</w:t>
      </w:r>
      <w:proofErr w:type="spellEnd"/>
      <w:r w:rsidDel="00717C86">
        <w:rPr>
          <w:lang w:val="en-US"/>
        </w:rPr>
        <w:t xml:space="preserve"> </w:t>
      </w:r>
      <w:r>
        <w:rPr>
          <w:lang w:val="en-US"/>
        </w:rPr>
        <w:t>in the following.</w:t>
      </w:r>
    </w:p>
    <w:p w14:paraId="2C78FF3E" w14:textId="77777777" w:rsidR="00300C42" w:rsidRPr="00E215F0" w:rsidRDefault="00300C42" w:rsidP="00300C42">
      <w:r w:rsidRPr="00E215F0">
        <w:t xml:space="preserve">The signaling of one TRP link for the PDP input type consists of </w:t>
      </w:r>
      <w:r>
        <w:t>Part 1 as defined above and</w:t>
      </w:r>
    </w:p>
    <w:p w14:paraId="38E4C351" w14:textId="77777777" w:rsidR="00300C42" w:rsidRPr="00E215F0" w:rsidRDefault="00300C42" w:rsidP="00300C42">
      <w:pPr>
        <w:pStyle w:val="ListParagraph"/>
        <w:numPr>
          <w:ilvl w:val="0"/>
          <w:numId w:val="26"/>
        </w:numPr>
        <w:rPr>
          <w:lang w:val="en-US"/>
        </w:rPr>
      </w:pPr>
      <w:r w:rsidRPr="00E215F0">
        <w:rPr>
          <w:lang w:val="en-US"/>
        </w:rPr>
        <w:t xml:space="preserve">Part 2: </w:t>
      </w:r>
      <w:proofErr w:type="spellStart"/>
      <w:r w:rsidRPr="00E215F0">
        <w:rPr>
          <w:lang w:val="en-US"/>
        </w:rPr>
        <w:t>N</w:t>
      </w:r>
      <w:r w:rsidRPr="00DC32F9">
        <w:rPr>
          <w:vertAlign w:val="subscript"/>
          <w:lang w:val="en-US"/>
        </w:rPr>
        <w:t>t</w:t>
      </w:r>
      <w:proofErr w:type="spellEnd"/>
      <w:r>
        <w:rPr>
          <w:lang w:val="en-US"/>
        </w:rPr>
        <w:t>'</w:t>
      </w:r>
      <w:r w:rsidRPr="00E215F0">
        <w:rPr>
          <w:lang w:val="en-US"/>
        </w:rPr>
        <w:t xml:space="preserve"> powers (or magnitudes) of non-zero samples starting from the lowest tap indices.</w:t>
      </w:r>
    </w:p>
    <w:p w14:paraId="3B25D371" w14:textId="77777777" w:rsidR="00300C42" w:rsidRPr="00E215F0" w:rsidRDefault="00300C42" w:rsidP="00300C42">
      <w:r w:rsidRPr="00E215F0">
        <w:t xml:space="preserve">The signaling of one TRP link for the CIR input type consists of </w:t>
      </w:r>
      <w:r>
        <w:t>Part 1 and Part 2 as defined above as well as</w:t>
      </w:r>
    </w:p>
    <w:p w14:paraId="352D67CC" w14:textId="77777777" w:rsidR="00300C42" w:rsidRPr="00E215F0" w:rsidRDefault="00300C42" w:rsidP="00300C42">
      <w:pPr>
        <w:pStyle w:val="ListParagraph"/>
        <w:numPr>
          <w:ilvl w:val="0"/>
          <w:numId w:val="26"/>
        </w:numPr>
        <w:rPr>
          <w:lang w:val="en-US"/>
        </w:rPr>
      </w:pPr>
      <w:r w:rsidRPr="00E215F0">
        <w:rPr>
          <w:lang w:val="en-US"/>
        </w:rPr>
        <w:t xml:space="preserve">Part 3: </w:t>
      </w:r>
      <w:proofErr w:type="spellStart"/>
      <w:r w:rsidRPr="00E215F0">
        <w:rPr>
          <w:lang w:val="en-US"/>
        </w:rPr>
        <w:t>N</w:t>
      </w:r>
      <w:r w:rsidRPr="00DC32F9">
        <w:rPr>
          <w:vertAlign w:val="subscript"/>
          <w:lang w:val="en-US"/>
        </w:rPr>
        <w:t>t</w:t>
      </w:r>
      <w:proofErr w:type="spellEnd"/>
      <w:r>
        <w:rPr>
          <w:lang w:val="en-US"/>
        </w:rPr>
        <w:t>'</w:t>
      </w:r>
      <w:r w:rsidRPr="00E215F0">
        <w:rPr>
          <w:lang w:val="en-US"/>
        </w:rPr>
        <w:t xml:space="preserve"> phase of non-zero samples starting from the lowest tap indices.</w:t>
      </w:r>
    </w:p>
    <w:p w14:paraId="29F3DD78" w14:textId="77777777" w:rsidR="00300C42" w:rsidRPr="00E215F0" w:rsidRDefault="00300C42" w:rsidP="00300C42">
      <w:r>
        <w:t xml:space="preserve">If the signaling contains feedbacks for </w:t>
      </w:r>
      <w:r w:rsidRPr="00E215F0">
        <w:t>N</w:t>
      </w:r>
      <w:r w:rsidRPr="00E215F0">
        <w:rPr>
          <w:vertAlign w:val="subscript"/>
        </w:rPr>
        <w:t>TRP</w:t>
      </w:r>
      <w:r>
        <w:t xml:space="preserve"> links, the number of bits for each part </w:t>
      </w:r>
      <w:proofErr w:type="gramStart"/>
      <w:r>
        <w:t>is</w:t>
      </w:r>
      <w:proofErr w:type="gramEnd"/>
    </w:p>
    <w:p w14:paraId="0B840EB4" w14:textId="77777777" w:rsidR="00300C42" w:rsidRPr="00E215F0" w:rsidRDefault="00300C42" w:rsidP="00300C42">
      <w:pPr>
        <w:pStyle w:val="ListParagraph"/>
        <w:numPr>
          <w:ilvl w:val="0"/>
          <w:numId w:val="29"/>
        </w:numPr>
        <w:rPr>
          <w:lang w:val="en-US"/>
        </w:rPr>
      </w:pPr>
      <w:r w:rsidRPr="00E215F0">
        <w:rPr>
          <w:lang w:val="en-US"/>
        </w:rPr>
        <w:lastRenderedPageBreak/>
        <w:t>Part 1: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lang w:val="en-US"/>
        </w:rPr>
        <w:t>bits</w:t>
      </w:r>
    </w:p>
    <w:p w14:paraId="6434B527" w14:textId="77777777" w:rsidR="00300C42" w:rsidRPr="00E215F0" w:rsidRDefault="00300C42" w:rsidP="00300C42">
      <w:pPr>
        <w:pStyle w:val="ListParagraph"/>
        <w:numPr>
          <w:ilvl w:val="0"/>
          <w:numId w:val="29"/>
        </w:numPr>
        <w:rPr>
          <w:lang w:val="en-US"/>
        </w:rPr>
      </w:pPr>
      <w:r w:rsidRPr="00E215F0">
        <w:rPr>
          <w:lang w:val="en-US"/>
        </w:rPr>
        <w:t>Part 2: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bits</w:t>
      </w:r>
    </w:p>
    <w:p w14:paraId="551687FC" w14:textId="77777777" w:rsidR="00300C42" w:rsidRPr="00E215F0" w:rsidRDefault="00300C42" w:rsidP="00300C42">
      <w:pPr>
        <w:pStyle w:val="ListParagraph"/>
        <w:numPr>
          <w:ilvl w:val="0"/>
          <w:numId w:val="29"/>
        </w:numPr>
        <w:rPr>
          <w:lang w:val="en-US"/>
        </w:rPr>
      </w:pPr>
      <w:r w:rsidRPr="00E215F0">
        <w:rPr>
          <w:lang w:val="en-US"/>
        </w:rPr>
        <w:t>Part 3: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bits</w:t>
      </w:r>
    </w:p>
    <w:p w14:paraId="5C6BC130" w14:textId="77777777" w:rsidR="00300C42" w:rsidRDefault="00300C42" w:rsidP="00300C42">
      <w:proofErr w:type="gramStart"/>
      <w:r>
        <w:t>where</w:t>
      </w:r>
      <w:proofErr w:type="gramEnd"/>
      <w:r>
        <w:t xml:space="preserve"> </w:t>
      </w:r>
    </w:p>
    <w:p w14:paraId="2CDF24D5" w14:textId="77777777" w:rsidR="00300C42" w:rsidRPr="00E215F0" w:rsidRDefault="00300C42" w:rsidP="00300C42">
      <w:pPr>
        <w:pStyle w:val="ListParagraph"/>
        <w:numPr>
          <w:ilvl w:val="0"/>
          <w:numId w:val="28"/>
        </w:numPr>
        <w:rPr>
          <w:lang w:val="en-US"/>
        </w:rPr>
      </w:pPr>
      <w:r w:rsidRPr="00E215F0">
        <w:rPr>
          <w:lang w:val="en-US"/>
        </w:rPr>
        <w:t>N</w:t>
      </w:r>
      <w:r w:rsidRPr="00E215F0">
        <w:rPr>
          <w:vertAlign w:val="subscript"/>
          <w:lang w:val="en-US"/>
        </w:rPr>
        <w:t>TRP</w:t>
      </w:r>
      <w:r w:rsidRPr="00E215F0">
        <w:rPr>
          <w:lang w:val="en-US"/>
        </w:rPr>
        <w:t xml:space="preserve"> = 18 or dynamic TRP selection to 9, 6, 3 TRPs</w:t>
      </w:r>
    </w:p>
    <w:p w14:paraId="0794C36B" w14:textId="77777777" w:rsidR="00300C42" w:rsidRPr="00E215F0" w:rsidRDefault="00300C42" w:rsidP="00300C42">
      <w:pPr>
        <w:pStyle w:val="ListParagraph"/>
        <w:numPr>
          <w:ilvl w:val="0"/>
          <w:numId w:val="28"/>
        </w:numPr>
        <w:rPr>
          <w:lang w:val="en-US"/>
        </w:rPr>
      </w:pPr>
      <w:proofErr w:type="spellStart"/>
      <w:r w:rsidRPr="00E215F0">
        <w:rPr>
          <w:lang w:val="en-US"/>
        </w:rPr>
        <w:t>N</w:t>
      </w:r>
      <w:r w:rsidRPr="00E215F0">
        <w:rPr>
          <w:vertAlign w:val="subscript"/>
          <w:lang w:val="en-US"/>
        </w:rPr>
        <w:t>port</w:t>
      </w:r>
      <w:proofErr w:type="spellEnd"/>
      <w:r w:rsidRPr="00E215F0">
        <w:rPr>
          <w:lang w:val="en-US"/>
        </w:rPr>
        <w:t xml:space="preserve"> = 2 for </w:t>
      </w:r>
      <w:r>
        <w:rPr>
          <w:lang w:val="en-US"/>
        </w:rPr>
        <w:t xml:space="preserve">2-port </w:t>
      </w:r>
      <w:r w:rsidRPr="00E215F0">
        <w:rPr>
          <w:lang w:val="en-US"/>
        </w:rPr>
        <w:t xml:space="preserve">CIR and </w:t>
      </w:r>
      <w:proofErr w:type="spellStart"/>
      <w:r w:rsidRPr="00E215F0">
        <w:rPr>
          <w:lang w:val="en-US"/>
        </w:rPr>
        <w:t>N</w:t>
      </w:r>
      <w:r w:rsidRPr="00E215F0">
        <w:rPr>
          <w:vertAlign w:val="subscript"/>
          <w:lang w:val="en-US"/>
        </w:rPr>
        <w:t>port</w:t>
      </w:r>
      <w:proofErr w:type="spellEnd"/>
      <w:r w:rsidRPr="00E215F0">
        <w:rPr>
          <w:lang w:val="en-US"/>
        </w:rPr>
        <w:t xml:space="preserve"> = 1 for PDP</w:t>
      </w:r>
      <w:r>
        <w:rPr>
          <w:lang w:val="en-US"/>
        </w:rPr>
        <w:t xml:space="preserve"> and 1</w:t>
      </w:r>
      <w:r w:rsidRPr="0028564E">
        <w:rPr>
          <w:vertAlign w:val="superscript"/>
          <w:lang w:val="en-US"/>
        </w:rPr>
        <w:t>st</w:t>
      </w:r>
      <w:r>
        <w:rPr>
          <w:lang w:val="en-US"/>
        </w:rPr>
        <w:t xml:space="preserve"> PC CIR</w:t>
      </w:r>
    </w:p>
    <w:p w14:paraId="711990A6" w14:textId="77777777" w:rsidR="00300C42" w:rsidRPr="00E215F0" w:rsidRDefault="00300C42" w:rsidP="00300C42">
      <w:pPr>
        <w:pStyle w:val="ListParagraph"/>
        <w:numPr>
          <w:ilvl w:val="0"/>
          <w:numId w:val="29"/>
        </w:numPr>
        <w:rPr>
          <w:lang w:val="en-US" w:eastAsia="ja-JP"/>
        </w:rPr>
      </w:pPr>
      <w:r w:rsidRPr="00E215F0">
        <w:rPr>
          <w:lang w:val="en-US" w:eastAsia="ja-JP"/>
        </w:rPr>
        <w:t>B</w:t>
      </w:r>
      <w:r w:rsidRPr="00E215F0">
        <w:rPr>
          <w:vertAlign w:val="subscript"/>
          <w:lang w:val="en-US" w:eastAsia="ja-JP"/>
        </w:rPr>
        <w:t>real</w:t>
      </w:r>
      <w:r w:rsidRPr="00E215F0">
        <w:rPr>
          <w:lang w:val="en-US" w:eastAsia="ja-JP"/>
        </w:rPr>
        <w:t xml:space="preserve"> = 8 </w:t>
      </w:r>
      <w:r>
        <w:rPr>
          <w:lang w:val="en-US" w:eastAsia="ja-JP"/>
        </w:rPr>
        <w:t>bits</w:t>
      </w:r>
    </w:p>
    <w:p w14:paraId="7CCF13A8" w14:textId="6EE6F553" w:rsidR="00300C42" w:rsidRPr="00E215F0" w:rsidRDefault="00300C42" w:rsidP="00300C42">
      <w:r w:rsidRPr="00E215F0">
        <w:t xml:space="preserve">That is, for one positioning request, the total numbers of feedback bits </w:t>
      </w:r>
      <w:r w:rsidR="00897377">
        <w:t>for reporting measurement</w:t>
      </w:r>
      <w:r w:rsidRPr="00E215F0">
        <w:t xml:space="preserve"> </w:t>
      </w:r>
      <w:proofErr w:type="gramStart"/>
      <w:r w:rsidRPr="00E215F0">
        <w:t>are</w:t>
      </w:r>
      <w:proofErr w:type="gramEnd"/>
    </w:p>
    <w:p w14:paraId="2F320ED7" w14:textId="77777777" w:rsidR="00300C42" w:rsidRPr="00E215F0" w:rsidRDefault="00300C42" w:rsidP="00300C42">
      <w:pPr>
        <w:pStyle w:val="ListParagraph"/>
        <w:numPr>
          <w:ilvl w:val="0"/>
          <w:numId w:val="30"/>
        </w:numPr>
        <w:tabs>
          <w:tab w:val="left" w:pos="1260"/>
        </w:tabs>
        <w:rPr>
          <w:lang w:val="en-US"/>
        </w:rPr>
      </w:pPr>
      <w:r w:rsidRPr="00E215F0">
        <w:rPr>
          <w:lang w:val="en-US"/>
        </w:rPr>
        <w:t>DP</w:t>
      </w:r>
    </w:p>
    <w:p w14:paraId="2E701CDB" w14:textId="77777777" w:rsidR="00300C42" w:rsidRDefault="00300C42" w:rsidP="00300C42">
      <w:pPr>
        <w:pStyle w:val="ListParagraph"/>
        <w:numPr>
          <w:ilvl w:val="1"/>
          <w:numId w:val="30"/>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DC32F9">
        <w:rPr>
          <w:vertAlign w:val="subscript"/>
          <w:lang w:val="en-US"/>
        </w:rPr>
        <w:t>t</w:t>
      </w:r>
      <w:proofErr w:type="spellEnd"/>
      <w:r w:rsidRPr="00E215F0">
        <w:rPr>
          <w:lang w:val="en-US"/>
        </w:rPr>
        <w:t xml:space="preserve"> bits</w:t>
      </w:r>
    </w:p>
    <w:p w14:paraId="1E0FD3BB" w14:textId="77777777" w:rsidR="00300C42" w:rsidRPr="00015788" w:rsidRDefault="00300C42" w:rsidP="00300C42">
      <w:pPr>
        <w:pStyle w:val="ListParagraph"/>
        <w:numPr>
          <w:ilvl w:val="1"/>
          <w:numId w:val="30"/>
        </w:numPr>
        <w:tabs>
          <w:tab w:val="left" w:pos="1260"/>
        </w:tabs>
        <w:rPr>
          <w:lang w:val="en-US"/>
        </w:rPr>
      </w:pPr>
      <w:r w:rsidRPr="00015788">
        <w:rPr>
          <w:lang w:val="en-US"/>
        </w:rPr>
        <w:t>Optional: N</w:t>
      </w:r>
      <w:r w:rsidRPr="00015788">
        <w:rPr>
          <w:vertAlign w:val="subscript"/>
          <w:lang w:val="en-US"/>
        </w:rPr>
        <w:t>TRP</w:t>
      </w:r>
      <w:r w:rsidRPr="00015788">
        <w:rPr>
          <w:lang w:val="en-US"/>
        </w:rPr>
        <w:t xml:space="preserve"> </w:t>
      </w:r>
      <w:r w:rsidRPr="00015788">
        <w:rPr>
          <w:rFonts w:cs="Arial"/>
          <w:lang w:val="en-US"/>
        </w:rPr>
        <w:t>×</w:t>
      </w:r>
      <w:r w:rsidRPr="00015788">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015788" w:rsidDel="00717C86">
        <w:rPr>
          <w:lang w:val="en-US"/>
        </w:rPr>
        <w:t xml:space="preserve"> </w:t>
      </w:r>
      <w:r w:rsidRPr="00015788">
        <w:rPr>
          <w:lang w:val="en-US"/>
        </w:rPr>
        <w:t xml:space="preserve">+ </w:t>
      </w:r>
      <w:r w:rsidRPr="00015788">
        <w:rPr>
          <w:lang w:val="en-US" w:eastAsia="ja-JP"/>
        </w:rPr>
        <w:t>B</w:t>
      </w:r>
      <w:r w:rsidRPr="00015788">
        <w:rPr>
          <w:vertAlign w:val="subscript"/>
          <w:lang w:val="en-US" w:eastAsia="ja-JP"/>
        </w:rPr>
        <w:t>real</w:t>
      </w:r>
      <w:r>
        <w:rPr>
          <w:lang w:val="en-US"/>
        </w:rPr>
        <w:t xml:space="preserve">) </w:t>
      </w:r>
      <w:r w:rsidRPr="00015788">
        <w:rPr>
          <w:lang w:val="en-US"/>
        </w:rPr>
        <w:t>bits (including the RS RSRP for the TRP link</w:t>
      </w:r>
      <w:r>
        <w:rPr>
          <w:lang w:val="en-US"/>
        </w:rPr>
        <w:t>s)</w:t>
      </w:r>
    </w:p>
    <w:p w14:paraId="603A5C10" w14:textId="77777777" w:rsidR="00300C42" w:rsidRPr="00E215F0" w:rsidRDefault="00300C42" w:rsidP="00300C42">
      <w:pPr>
        <w:pStyle w:val="ListParagraph"/>
        <w:numPr>
          <w:ilvl w:val="0"/>
          <w:numId w:val="30"/>
        </w:numPr>
        <w:tabs>
          <w:tab w:val="left" w:pos="1260"/>
        </w:tabs>
        <w:rPr>
          <w:lang w:val="en-US"/>
        </w:rPr>
      </w:pPr>
      <w:r w:rsidRPr="00E215F0">
        <w:rPr>
          <w:lang w:val="en-US"/>
        </w:rPr>
        <w:t>PDP</w:t>
      </w:r>
    </w:p>
    <w:p w14:paraId="39EAB551" w14:textId="77777777" w:rsidR="00300C42" w:rsidRPr="00E215F0" w:rsidRDefault="00300C42" w:rsidP="00300C42">
      <w:pPr>
        <w:pStyle w:val="ListParagraph"/>
        <w:numPr>
          <w:ilvl w:val="1"/>
          <w:numId w:val="30"/>
        </w:numPr>
        <w:tabs>
          <w:tab w:val="left" w:pos="1260"/>
        </w:tabs>
        <w:rPr>
          <w:lang w:val="en-US"/>
        </w:rPr>
      </w:pPr>
      <w:r w:rsidRPr="00E215F0">
        <w:rPr>
          <w:lang w:val="en-US"/>
        </w:rPr>
        <w:t>N</w:t>
      </w:r>
      <w:r w:rsidRPr="00E215F0">
        <w:rPr>
          <w:vertAlign w:val="subscript"/>
          <w:lang w:val="en-US"/>
        </w:rPr>
        <w:t>TRP</w:t>
      </w:r>
      <w:r w:rsidRPr="00E215F0">
        <w:rPr>
          <w:rFonts w:cs="Arial"/>
          <w:lang w:val="en-US"/>
        </w:rPr>
        <w:t xml:space="preserve"> × </w:t>
      </w:r>
      <w:proofErr w:type="spellStart"/>
      <w:r w:rsidRPr="00E215F0">
        <w:rPr>
          <w:lang w:val="en-US"/>
        </w:rPr>
        <w:t>N</w:t>
      </w:r>
      <w:r w:rsidRPr="00DC32F9">
        <w:rPr>
          <w:vertAlign w:val="subscript"/>
          <w:lang w:val="en-US"/>
        </w:rPr>
        <w:t>t</w:t>
      </w:r>
      <w:proofErr w:type="spellEnd"/>
      <w:r w:rsidRPr="00E215F0" w:rsidDel="00717C86">
        <w:rPr>
          <w:rFonts w:cs="Arial"/>
          <w:lang w:val="en-US"/>
        </w:rPr>
        <w:t xml:space="preserve"> </w:t>
      </w:r>
      <w:r w:rsidRPr="00E215F0">
        <w:rPr>
          <w:rFonts w:cs="Arial"/>
          <w:lang w:val="en-US"/>
        </w:rPr>
        <w:t xml:space="preserve">×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 xml:space="preserve">bits if sub-sampling is not </w:t>
      </w:r>
      <w:proofErr w:type="gramStart"/>
      <w:r w:rsidRPr="00E215F0">
        <w:rPr>
          <w:rFonts w:cs="Arial"/>
          <w:lang w:val="en-US"/>
        </w:rPr>
        <w:t>configured</w:t>
      </w:r>
      <w:proofErr w:type="gramEnd"/>
    </w:p>
    <w:p w14:paraId="7C3AC6A7" w14:textId="77777777" w:rsidR="00300C42" w:rsidRPr="00E215F0" w:rsidRDefault="00300C42" w:rsidP="00300C42">
      <w:pPr>
        <w:pStyle w:val="ListParagraph"/>
        <w:numPr>
          <w:ilvl w:val="1"/>
          <w:numId w:val="30"/>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Pr>
          <w:lang w:val="en-US" w:eastAsia="ja-JP"/>
        </w:rPr>
        <w:t xml:space="preserve">) </w:t>
      </w:r>
      <w:r w:rsidRPr="00E215F0">
        <w:rPr>
          <w:rFonts w:cs="Arial"/>
          <w:lang w:val="en-US"/>
        </w:rPr>
        <w:t xml:space="preserve">bits if sub-sampling is </w:t>
      </w:r>
      <w:proofErr w:type="gramStart"/>
      <w:r w:rsidRPr="00E215F0">
        <w:rPr>
          <w:rFonts w:cs="Arial"/>
          <w:lang w:val="en-US"/>
        </w:rPr>
        <w:t>configured</w:t>
      </w:r>
      <w:proofErr w:type="gramEnd"/>
    </w:p>
    <w:p w14:paraId="75E3F9E3" w14:textId="77777777" w:rsidR="00300C42" w:rsidRPr="00E215F0" w:rsidRDefault="00300C42" w:rsidP="00300C42">
      <w:pPr>
        <w:pStyle w:val="ListParagraph"/>
        <w:numPr>
          <w:ilvl w:val="0"/>
          <w:numId w:val="30"/>
        </w:numPr>
        <w:tabs>
          <w:tab w:val="left" w:pos="1260"/>
        </w:tabs>
        <w:rPr>
          <w:lang w:val="en-US"/>
        </w:rPr>
      </w:pPr>
      <w:r>
        <w:rPr>
          <w:lang w:val="en-US"/>
        </w:rPr>
        <w:t xml:space="preserve">2-port </w:t>
      </w:r>
      <w:r w:rsidRPr="00E215F0">
        <w:rPr>
          <w:lang w:val="en-US"/>
        </w:rPr>
        <w:t>CIR</w:t>
      </w:r>
    </w:p>
    <w:p w14:paraId="45F6782B" w14:textId="77777777" w:rsidR="00300C42" w:rsidRPr="00E215F0" w:rsidRDefault="00300C42" w:rsidP="00300C42">
      <w:pPr>
        <w:pStyle w:val="ListParagraph"/>
        <w:numPr>
          <w:ilvl w:val="1"/>
          <w:numId w:val="30"/>
        </w:numPr>
        <w:tabs>
          <w:tab w:val="left" w:pos="1260"/>
        </w:tabs>
        <w:rPr>
          <w:lang w:val="en-US"/>
        </w:rPr>
      </w:pPr>
      <w:r w:rsidRPr="00E215F0">
        <w:rPr>
          <w:lang w:val="en-US"/>
        </w:rPr>
        <w:t>N</w:t>
      </w:r>
      <w:r w:rsidRPr="00E215F0">
        <w:rPr>
          <w:vertAlign w:val="subscript"/>
          <w:lang w:val="en-US"/>
        </w:rPr>
        <w:t>TRP</w:t>
      </w:r>
      <w:r w:rsidRPr="00E215F0">
        <w:rPr>
          <w:rFonts w:cs="Arial"/>
          <w:lang w:val="en-US"/>
        </w:rPr>
        <w:t xml:space="preserve"> × </w:t>
      </w:r>
      <w:r w:rsidRPr="00E215F0">
        <w:rPr>
          <w:lang w:val="en-US"/>
        </w:rPr>
        <w:t xml:space="preserve">4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sidRPr="00E215F0" w:rsidDel="00717C86">
        <w:rPr>
          <w:rFonts w:cs="Arial"/>
          <w:lang w:val="en-US"/>
        </w:rPr>
        <w:t xml:space="preserve"> </w:t>
      </w:r>
      <w:r w:rsidRPr="00E215F0">
        <w:rPr>
          <w:rFonts w:cs="Arial"/>
          <w:lang w:val="en-US"/>
        </w:rPr>
        <w:t xml:space="preserve">×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 xml:space="preserve">bits if sub-sampling is not </w:t>
      </w:r>
      <w:proofErr w:type="gramStart"/>
      <w:r w:rsidRPr="00E215F0">
        <w:rPr>
          <w:rFonts w:cs="Arial"/>
          <w:lang w:val="en-US"/>
        </w:rPr>
        <w:t>configured</w:t>
      </w:r>
      <w:proofErr w:type="gramEnd"/>
    </w:p>
    <w:p w14:paraId="1B6CE975" w14:textId="77777777" w:rsidR="00300C42" w:rsidRPr="00C2502A" w:rsidRDefault="00300C42" w:rsidP="00300C42">
      <w:pPr>
        <w:pStyle w:val="ListParagraph"/>
        <w:numPr>
          <w:ilvl w:val="1"/>
          <w:numId w:val="30"/>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rFonts w:cs="Arial"/>
          <w:lang w:val="en-US"/>
        </w:rPr>
        <w:t xml:space="preserve">+ </w:t>
      </w:r>
      <w:r w:rsidRPr="00E215F0">
        <w:rPr>
          <w:lang w:val="en-US"/>
        </w:rPr>
        <w:t xml:space="preserve">4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Pr>
          <w:lang w:val="en-US" w:eastAsia="ja-JP"/>
        </w:rPr>
        <w:t xml:space="preserve">) </w:t>
      </w:r>
      <w:r w:rsidRPr="00E215F0">
        <w:rPr>
          <w:rFonts w:cs="Arial"/>
          <w:lang w:val="en-US"/>
        </w:rPr>
        <w:t xml:space="preserve">bits if sub-sampling is </w:t>
      </w:r>
      <w:proofErr w:type="gramStart"/>
      <w:r w:rsidRPr="00E215F0">
        <w:rPr>
          <w:rFonts w:cs="Arial"/>
          <w:lang w:val="en-US"/>
        </w:rPr>
        <w:t>configured</w:t>
      </w:r>
      <w:proofErr w:type="gramEnd"/>
    </w:p>
    <w:p w14:paraId="3C44ED32" w14:textId="77777777" w:rsidR="00300C42" w:rsidRDefault="00300C42" w:rsidP="00300C42">
      <w:pPr>
        <w:pStyle w:val="ListParagraph"/>
        <w:numPr>
          <w:ilvl w:val="1"/>
          <w:numId w:val="30"/>
        </w:numPr>
        <w:tabs>
          <w:tab w:val="left" w:pos="1260"/>
        </w:tabs>
        <w:rPr>
          <w:lang w:val="en-US"/>
        </w:rPr>
      </w:pPr>
      <w:r>
        <w:rPr>
          <w:lang w:val="en-US"/>
        </w:rPr>
        <w:t>Note: factor 4 is used above since CIR uses 2-port and complex values</w:t>
      </w:r>
    </w:p>
    <w:p w14:paraId="3B4C59C7" w14:textId="77777777" w:rsidR="00300C42" w:rsidRPr="00E215F0" w:rsidRDefault="00300C42" w:rsidP="00300C42">
      <w:pPr>
        <w:pStyle w:val="ListParagraph"/>
        <w:numPr>
          <w:ilvl w:val="0"/>
          <w:numId w:val="30"/>
        </w:numPr>
        <w:tabs>
          <w:tab w:val="left" w:pos="1260"/>
        </w:tabs>
        <w:rPr>
          <w:lang w:val="en-US"/>
        </w:rPr>
      </w:pPr>
      <w:r>
        <w:rPr>
          <w:lang w:val="en-US"/>
        </w:rPr>
        <w:t>1</w:t>
      </w:r>
      <w:r w:rsidRPr="006777DD">
        <w:rPr>
          <w:vertAlign w:val="superscript"/>
          <w:lang w:val="en-US"/>
        </w:rPr>
        <w:t>st</w:t>
      </w:r>
      <w:r>
        <w:rPr>
          <w:lang w:val="en-US"/>
        </w:rPr>
        <w:t xml:space="preserve"> PC </w:t>
      </w:r>
      <w:r w:rsidRPr="00E215F0">
        <w:rPr>
          <w:lang w:val="en-US"/>
        </w:rPr>
        <w:t>CIR</w:t>
      </w:r>
    </w:p>
    <w:p w14:paraId="7B1CED1F" w14:textId="77777777" w:rsidR="00300C42" w:rsidRPr="00E215F0" w:rsidRDefault="00300C42" w:rsidP="00300C42">
      <w:pPr>
        <w:pStyle w:val="ListParagraph"/>
        <w:numPr>
          <w:ilvl w:val="1"/>
          <w:numId w:val="30"/>
        </w:numPr>
        <w:tabs>
          <w:tab w:val="left" w:pos="1260"/>
        </w:tabs>
        <w:rPr>
          <w:lang w:val="en-US"/>
        </w:rPr>
      </w:pPr>
      <w:r w:rsidRPr="00E215F0">
        <w:rPr>
          <w:lang w:val="en-US"/>
        </w:rPr>
        <w:t>N</w:t>
      </w:r>
      <w:r w:rsidRPr="00E215F0">
        <w:rPr>
          <w:vertAlign w:val="subscript"/>
          <w:lang w:val="en-US"/>
        </w:rPr>
        <w:t>TRP</w:t>
      </w:r>
      <w:r w:rsidRPr="00E215F0">
        <w:rPr>
          <w:rFonts w:cs="Arial"/>
          <w:lang w:val="en-US"/>
        </w:rPr>
        <w:t xml:space="preserve"> × </w:t>
      </w:r>
      <w:r>
        <w:rPr>
          <w:rFonts w:cs="Arial"/>
          <w:lang w:val="en-US"/>
        </w:rPr>
        <w:t>2</w:t>
      </w:r>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sidRPr="00E215F0" w:rsidDel="00717C86">
        <w:rPr>
          <w:rFonts w:cs="Arial"/>
          <w:lang w:val="en-US"/>
        </w:rPr>
        <w:t xml:space="preserve"> </w:t>
      </w:r>
      <w:r w:rsidRPr="00E215F0">
        <w:rPr>
          <w:rFonts w:cs="Arial"/>
          <w:lang w:val="en-US"/>
        </w:rPr>
        <w:t xml:space="preserve">× </w:t>
      </w:r>
      <w:r w:rsidRPr="00E215F0">
        <w:rPr>
          <w:lang w:val="en-US" w:eastAsia="ja-JP"/>
        </w:rPr>
        <w:t>B</w:t>
      </w:r>
      <w:r w:rsidRPr="00E215F0">
        <w:rPr>
          <w:vertAlign w:val="subscript"/>
          <w:lang w:val="en-US" w:eastAsia="ja-JP"/>
        </w:rPr>
        <w:t>real</w:t>
      </w:r>
      <w:r w:rsidRPr="00E215F0">
        <w:rPr>
          <w:lang w:val="en-US" w:eastAsia="ja-JP"/>
        </w:rPr>
        <w:t xml:space="preserve"> </w:t>
      </w:r>
      <w:r w:rsidRPr="00E215F0">
        <w:rPr>
          <w:rFonts w:cs="Arial"/>
          <w:lang w:val="en-US"/>
        </w:rPr>
        <w:t xml:space="preserve">bits if sub-sampling is not </w:t>
      </w:r>
      <w:proofErr w:type="gramStart"/>
      <w:r w:rsidRPr="00E215F0">
        <w:rPr>
          <w:rFonts w:cs="Arial"/>
          <w:lang w:val="en-US"/>
        </w:rPr>
        <w:t>configured</w:t>
      </w:r>
      <w:proofErr w:type="gramEnd"/>
    </w:p>
    <w:p w14:paraId="1FC1C98E" w14:textId="77777777" w:rsidR="00300C42" w:rsidRPr="00C2502A" w:rsidRDefault="00300C42" w:rsidP="00300C42">
      <w:pPr>
        <w:pStyle w:val="ListParagraph"/>
        <w:numPr>
          <w:ilvl w:val="1"/>
          <w:numId w:val="30"/>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rFonts w:cs="Arial"/>
          <w:lang w:val="en-US"/>
        </w:rPr>
        <w:t xml:space="preserve">+ </w:t>
      </w:r>
      <w:r>
        <w:rPr>
          <w:rFonts w:cs="Arial"/>
          <w:lang w:val="en-US"/>
        </w:rPr>
        <w:t>2</w:t>
      </w:r>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eastAsia="ja-JP"/>
        </w:rPr>
        <w:t>B</w:t>
      </w:r>
      <w:r w:rsidRPr="00E215F0">
        <w:rPr>
          <w:vertAlign w:val="subscript"/>
          <w:lang w:val="en-US" w:eastAsia="ja-JP"/>
        </w:rPr>
        <w:t>real</w:t>
      </w:r>
      <w:r>
        <w:rPr>
          <w:lang w:val="en-US" w:eastAsia="ja-JP"/>
        </w:rPr>
        <w:t xml:space="preserve">) </w:t>
      </w:r>
      <w:r w:rsidRPr="00E215F0">
        <w:rPr>
          <w:rFonts w:cs="Arial"/>
          <w:lang w:val="en-US"/>
        </w:rPr>
        <w:t xml:space="preserve">bits if sub-sampling is </w:t>
      </w:r>
      <w:proofErr w:type="gramStart"/>
      <w:r w:rsidRPr="00E215F0">
        <w:rPr>
          <w:rFonts w:cs="Arial"/>
          <w:lang w:val="en-US"/>
        </w:rPr>
        <w:t>configured</w:t>
      </w:r>
      <w:proofErr w:type="gramEnd"/>
    </w:p>
    <w:p w14:paraId="685E19D6" w14:textId="77777777" w:rsidR="00300C42" w:rsidRPr="006777DD" w:rsidRDefault="00300C42" w:rsidP="00300C42">
      <w:pPr>
        <w:pStyle w:val="ListParagraph"/>
        <w:numPr>
          <w:ilvl w:val="1"/>
          <w:numId w:val="30"/>
        </w:numPr>
        <w:tabs>
          <w:tab w:val="left" w:pos="1260"/>
        </w:tabs>
        <w:rPr>
          <w:lang w:val="en-US"/>
        </w:rPr>
      </w:pPr>
      <w:r w:rsidRPr="006777DD">
        <w:rPr>
          <w:lang w:val="en-US"/>
        </w:rPr>
        <w:t>Note: factor 2 is used above since CIR uses complex values</w:t>
      </w:r>
    </w:p>
    <w:p w14:paraId="7D120AFE" w14:textId="660554BD" w:rsidR="00300C42" w:rsidRPr="00E215F0" w:rsidRDefault="00300C42" w:rsidP="00300C42">
      <w:r>
        <w:t xml:space="preserve">In </w:t>
      </w:r>
      <w:r w:rsidR="00897377">
        <w:fldChar w:fldCharType="begin"/>
      </w:r>
      <w:r w:rsidR="00897377">
        <w:instrText xml:space="preserve"> REF _Ref163134718 </w:instrText>
      </w:r>
      <w:r w:rsidR="00897377">
        <w:fldChar w:fldCharType="separate"/>
      </w:r>
      <w:r w:rsidR="00C071DE" w:rsidRPr="00E215F0">
        <w:t xml:space="preserve">Figure </w:t>
      </w:r>
      <w:r w:rsidR="00C071DE">
        <w:rPr>
          <w:noProof/>
        </w:rPr>
        <w:t>11</w:t>
      </w:r>
      <w:r w:rsidR="00897377">
        <w:fldChar w:fldCharType="end"/>
      </w:r>
      <w:r>
        <w:t xml:space="preserve">, we show the scatter plot of feedback sizes </w:t>
      </w:r>
      <w:r w:rsidR="00897377">
        <w:t xml:space="preserve">(i.e., number of bits to report measurements) </w:t>
      </w:r>
      <w:r>
        <w:t xml:space="preserve">and the achieved 90%tile 2D UE positioning errors for different AI/ML model input types with the following different combinations of lengths, sub-sampling sizes and TRP down-selection </w:t>
      </w:r>
      <w:r w:rsidRPr="00E215F0">
        <w:fldChar w:fldCharType="begin"/>
      </w:r>
      <w:r w:rsidRPr="00E215F0">
        <w:instrText xml:space="preserve"> REF _Ref158730650 \r \h </w:instrText>
      </w:r>
      <w:r w:rsidRPr="00E215F0">
        <w:fldChar w:fldCharType="separate"/>
      </w:r>
      <w:r w:rsidR="00C071DE">
        <w:t>[6]</w:t>
      </w:r>
      <w:r w:rsidRPr="00E215F0">
        <w:fldChar w:fldCharType="end"/>
      </w:r>
      <w:r>
        <w:t>:</w:t>
      </w:r>
    </w:p>
    <w:p w14:paraId="383CB3D3" w14:textId="77777777" w:rsidR="00300C42" w:rsidRPr="00E215F0" w:rsidRDefault="00300C42" w:rsidP="00300C42">
      <w:pPr>
        <w:pStyle w:val="ListParagraph"/>
        <w:numPr>
          <w:ilvl w:val="0"/>
          <w:numId w:val="27"/>
        </w:numPr>
        <w:rPr>
          <w:lang w:val="en-US"/>
        </w:rPr>
      </w:pPr>
      <w:r>
        <w:rPr>
          <w:lang w:val="en-US"/>
        </w:rPr>
        <w:t>CIR/PDP</w:t>
      </w:r>
    </w:p>
    <w:p w14:paraId="0BCB81BE" w14:textId="77777777" w:rsidR="00300C42" w:rsidRPr="00E215F0" w:rsidRDefault="00300C42" w:rsidP="00300C42">
      <w:pPr>
        <w:pStyle w:val="ListParagraph"/>
        <w:numPr>
          <w:ilvl w:val="1"/>
          <w:numId w:val="27"/>
        </w:numPr>
        <w:rPr>
          <w:lang w:val="en-US"/>
        </w:rPr>
      </w:pPr>
      <w:r>
        <w:rPr>
          <w:lang w:val="en-US"/>
        </w:rPr>
        <w:t xml:space="preserve">Truncation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 </m:t>
        </m:r>
      </m:oMath>
      <w:r>
        <w:rPr>
          <w:lang w:val="en-US"/>
        </w:rPr>
        <w:t>256, 128, 64, 32 taps without sub-sampling</w:t>
      </w:r>
    </w:p>
    <w:p w14:paraId="193D1291" w14:textId="77777777" w:rsidR="00300C42" w:rsidRPr="00E215F0" w:rsidRDefault="000B25FB" w:rsidP="00300C42">
      <w:pPr>
        <w:pStyle w:val="ListParagraph"/>
        <w:numPr>
          <w:ilvl w:val="1"/>
          <w:numId w:val="27"/>
        </w:numPr>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sidR="00300C42">
        <w:rPr>
          <w:lang w:val="en-US"/>
        </w:rPr>
        <w:t xml:space="preserve"> 256-sample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 xml:space="preserve">= </m:t>
        </m:r>
      </m:oMath>
      <w:r w:rsidR="00300C42">
        <w:rPr>
          <w:lang w:val="en-US"/>
        </w:rPr>
        <w:t>128, 64, 32, 16, 9 sub-samples</w:t>
      </w:r>
    </w:p>
    <w:p w14:paraId="56FE1586" w14:textId="77777777" w:rsidR="00300C42" w:rsidRPr="00E215F0" w:rsidRDefault="000B25FB" w:rsidP="00300C42">
      <w:pPr>
        <w:pStyle w:val="ListParagraph"/>
        <w:numPr>
          <w:ilvl w:val="1"/>
          <w:numId w:val="27"/>
        </w:numPr>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sidR="00300C42">
        <w:rPr>
          <w:lang w:val="en-US"/>
        </w:rPr>
        <w:t xml:space="preserve"> 128-sample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m:t>
        </m:r>
      </m:oMath>
      <w:r w:rsidR="00300C42">
        <w:rPr>
          <w:lang w:val="en-US"/>
        </w:rPr>
        <w:t xml:space="preserve"> 64, 32, 16, 9 sub-samples</w:t>
      </w:r>
    </w:p>
    <w:p w14:paraId="6C8C8F24" w14:textId="77777777" w:rsidR="00300C42" w:rsidRPr="00E215F0" w:rsidRDefault="000B25FB" w:rsidP="00300C42">
      <w:pPr>
        <w:pStyle w:val="ListParagraph"/>
        <w:numPr>
          <w:ilvl w:val="1"/>
          <w:numId w:val="27"/>
        </w:numPr>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sidR="00300C42">
        <w:rPr>
          <w:lang w:val="en-US"/>
        </w:rPr>
        <w:t xml:space="preserve"> 64-sample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m:t>
        </m:r>
      </m:oMath>
      <w:r w:rsidR="00300C42">
        <w:rPr>
          <w:lang w:val="en-US"/>
        </w:rPr>
        <w:t xml:space="preserve"> 32, 16, 9 sub-samples</w:t>
      </w:r>
    </w:p>
    <w:p w14:paraId="675C53A2" w14:textId="77777777" w:rsidR="00300C42" w:rsidRPr="00E215F0" w:rsidRDefault="00300C42" w:rsidP="00300C42">
      <w:pPr>
        <w:pStyle w:val="ListParagraph"/>
        <w:numPr>
          <w:ilvl w:val="0"/>
          <w:numId w:val="27"/>
        </w:numPr>
        <w:rPr>
          <w:lang w:val="en-US"/>
        </w:rPr>
      </w:pPr>
      <w:r>
        <w:rPr>
          <w:lang w:val="en-US"/>
        </w:rPr>
        <w:t>DP</w:t>
      </w:r>
    </w:p>
    <w:p w14:paraId="5C015BEB" w14:textId="77777777" w:rsidR="00300C42" w:rsidRDefault="00300C42" w:rsidP="00300C42">
      <w:pPr>
        <w:pStyle w:val="ListParagraph"/>
        <w:numPr>
          <w:ilvl w:val="1"/>
          <w:numId w:val="27"/>
        </w:numPr>
        <w:rPr>
          <w:lang w:val="en-US"/>
        </w:rPr>
      </w:pPr>
      <w:r>
        <w:rPr>
          <w:lang w:val="en-US"/>
        </w:rPr>
        <w:t xml:space="preserve">Truncation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Pr>
          <w:lang w:val="en-US"/>
        </w:rPr>
        <w:t xml:space="preserve">256, 128, 64 taps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non-zero samples</w:t>
      </w:r>
    </w:p>
    <w:p w14:paraId="3B30400E" w14:textId="77777777" w:rsidR="00300C42" w:rsidRPr="00E215F0" w:rsidRDefault="00300C42" w:rsidP="00300C42">
      <w:pPr>
        <w:pStyle w:val="ListParagraph"/>
        <w:numPr>
          <w:ilvl w:val="1"/>
          <w:numId w:val="27"/>
        </w:numPr>
        <w:rPr>
          <w:lang w:val="en-US"/>
        </w:rPr>
      </w:pPr>
      <w:r>
        <w:rPr>
          <w:lang w:val="en-US"/>
        </w:rPr>
        <w:t>With magnitude 1 or optionally with RS RSRP</w:t>
      </w:r>
    </w:p>
    <w:p w14:paraId="45163253" w14:textId="77777777" w:rsidR="00300C42" w:rsidRDefault="00300C42" w:rsidP="00300C42">
      <w:pPr>
        <w:pStyle w:val="ListParagraph"/>
        <w:numPr>
          <w:ilvl w:val="0"/>
          <w:numId w:val="27"/>
        </w:numPr>
        <w:rPr>
          <w:lang w:val="en-US"/>
        </w:rPr>
      </w:pPr>
      <w:r>
        <w:rPr>
          <w:lang w:val="en-US"/>
        </w:rPr>
        <w:t xml:space="preserve">Dynamic TRP selection to 9, 6, 3 TRPs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m:rPr>
            <m:sty m:val="p"/>
          </m:rPr>
          <w:rPr>
            <w:rFonts w:ascii="Cambria Math"/>
            <w:lang w:val="en-US"/>
          </w:rPr>
          <m:t xml:space="preserve">= </m:t>
        </m:r>
      </m:oMath>
      <w:r>
        <w:rPr>
          <w:lang w:val="en-US"/>
        </w:rPr>
        <w:t>256.</w:t>
      </w:r>
    </w:p>
    <w:p w14:paraId="7F9580CD" w14:textId="77777777" w:rsidR="00300C42" w:rsidRDefault="00300C42" w:rsidP="00300C42"/>
    <w:p w14:paraId="257B32D5" w14:textId="77777777" w:rsidR="00300C42" w:rsidRPr="00E215F0" w:rsidRDefault="00300C42" w:rsidP="00300C42">
      <w:r w:rsidRPr="00E215F0">
        <w:t xml:space="preserve">From the </w:t>
      </w:r>
      <w:r>
        <w:t>figure</w:t>
      </w:r>
      <w:r w:rsidRPr="00E215F0">
        <w:t>, we make the following observations:</w:t>
      </w:r>
    </w:p>
    <w:p w14:paraId="0259E0B0" w14:textId="77777777" w:rsidR="00300C42" w:rsidRPr="00A67F60" w:rsidRDefault="00300C42" w:rsidP="00300C42">
      <w:pPr>
        <w:pStyle w:val="ListParagraph"/>
        <w:numPr>
          <w:ilvl w:val="0"/>
          <w:numId w:val="34"/>
        </w:numPr>
        <w:rPr>
          <w:lang w:val="en-US"/>
        </w:rPr>
      </w:pPr>
      <w:r w:rsidRPr="00E215F0">
        <w:rPr>
          <w:lang w:val="en-US"/>
        </w:rPr>
        <w:t>For small or moderate signaling sizes, PDP samples can achieve better positioning accuracy than 2-port CIR samples at the same or smaller signaling sizes. Using PDP samples, a 90%tile 2D positioning error of 0.52 m can be achieved.</w:t>
      </w:r>
    </w:p>
    <w:p w14:paraId="4D0D621B" w14:textId="77777777" w:rsidR="00300C42" w:rsidRDefault="00300C42" w:rsidP="00300C42">
      <w:pPr>
        <w:pStyle w:val="ListParagraph"/>
        <w:numPr>
          <w:ilvl w:val="0"/>
          <w:numId w:val="34"/>
        </w:numPr>
        <w:rPr>
          <w:lang w:val="en-US"/>
        </w:rPr>
      </w:pPr>
      <w:r w:rsidRPr="00E215F0">
        <w:rPr>
          <w:lang w:val="en-US"/>
        </w:rPr>
        <w:t xml:space="preserve">The higher positioning accuracy achieved by 2-port CIR is only possible with very large signaling sizes. </w:t>
      </w:r>
    </w:p>
    <w:p w14:paraId="1579790F" w14:textId="77777777" w:rsidR="00300C42" w:rsidRPr="00A67F60" w:rsidRDefault="00300C42" w:rsidP="00300C42">
      <w:pPr>
        <w:pStyle w:val="ListParagraph"/>
        <w:numPr>
          <w:ilvl w:val="0"/>
          <w:numId w:val="34"/>
        </w:numPr>
        <w:rPr>
          <w:lang w:val="en-US"/>
        </w:rPr>
      </w:pPr>
      <w:r>
        <w:rPr>
          <w:lang w:val="en-US"/>
        </w:rPr>
        <w:t xml:space="preserve">For most given </w:t>
      </w:r>
      <w:r w:rsidRPr="00194B5B">
        <w:rPr>
          <w:lang w:val="en-US"/>
        </w:rPr>
        <w:t>90%tile 2D UE positioning error</w:t>
      </w:r>
      <w:r>
        <w:rPr>
          <w:lang w:val="en-US"/>
        </w:rPr>
        <w:t xml:space="preserve"> requirements, the DP samples requires the smallest signaling sizes.</w:t>
      </w:r>
    </w:p>
    <w:p w14:paraId="7025F75C" w14:textId="77777777" w:rsidR="00300C42" w:rsidRDefault="00300C42" w:rsidP="00300C42">
      <w:pPr>
        <w:spacing w:after="0"/>
        <w:jc w:val="center"/>
      </w:pPr>
      <w:r w:rsidRPr="0011394E">
        <w:rPr>
          <w:noProof/>
        </w:rPr>
        <w:lastRenderedPageBreak/>
        <w:drawing>
          <wp:inline distT="0" distB="0" distL="0" distR="0" wp14:anchorId="0FDB7514" wp14:editId="71273011">
            <wp:extent cx="5327650" cy="39954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7650" cy="3995420"/>
                    </a:xfrm>
                    <a:prstGeom prst="rect">
                      <a:avLst/>
                    </a:prstGeom>
                    <a:noFill/>
                    <a:ln>
                      <a:noFill/>
                    </a:ln>
                  </pic:spPr>
                </pic:pic>
              </a:graphicData>
            </a:graphic>
          </wp:inline>
        </w:drawing>
      </w:r>
    </w:p>
    <w:p w14:paraId="50E6B6D3" w14:textId="62D441EB" w:rsidR="00300C42" w:rsidRDefault="00300C42" w:rsidP="00E755E8">
      <w:pPr>
        <w:pStyle w:val="Caption"/>
      </w:pPr>
      <w:bookmarkStart w:id="100" w:name="_Ref163134718"/>
      <w:r w:rsidRPr="00E215F0">
        <w:t xml:space="preserve">Figure </w:t>
      </w:r>
      <w:r w:rsidRPr="00E215F0">
        <w:fldChar w:fldCharType="begin"/>
      </w:r>
      <w:r w:rsidRPr="00E215F0">
        <w:instrText xml:space="preserve"> SEQ Figure \* ARABIC </w:instrText>
      </w:r>
      <w:r w:rsidRPr="00E215F0">
        <w:fldChar w:fldCharType="separate"/>
      </w:r>
      <w:r w:rsidR="00C071DE">
        <w:rPr>
          <w:noProof/>
        </w:rPr>
        <w:t>11</w:t>
      </w:r>
      <w:r w:rsidRPr="00E215F0">
        <w:fldChar w:fldCharType="end"/>
      </w:r>
      <w:bookmarkEnd w:id="100"/>
      <w:r w:rsidRPr="00E215F0">
        <w:t xml:space="preserve"> </w:t>
      </w:r>
      <w:r>
        <w:t xml:space="preserve">Scatter plot of feedback sizes and the achieved 90%tile 2D UE positioning errors </w:t>
      </w:r>
      <w:r w:rsidRPr="00E215F0">
        <w:t xml:space="preserve">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t xml:space="preserve"> for different AI/ML model input types with different combinations of lengths, sub-sampling sizes and TRP down-selection using the regular sampling grid signaling approach.</w:t>
      </w:r>
      <w:r w:rsidRPr="00D64679">
        <w:t xml:space="preserve"> </w:t>
      </w:r>
      <w:r w:rsidRPr="00E215F0">
        <w:t xml:space="preserve">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C071DE">
        <w:t>[6]</w:t>
      </w:r>
      <w:r w:rsidRPr="00E215F0">
        <w:fldChar w:fldCharType="end"/>
      </w:r>
      <w:r w:rsidRPr="00E215F0">
        <w:t>.</w:t>
      </w:r>
    </w:p>
    <w:p w14:paraId="734B24DF" w14:textId="1FB84AB9" w:rsidR="00CC120E" w:rsidRPr="00E215F0" w:rsidRDefault="00132DFD" w:rsidP="00CC120E">
      <w:pPr>
        <w:pStyle w:val="Heading2"/>
        <w:rPr>
          <w:lang w:val="en-US"/>
        </w:rPr>
      </w:pPr>
      <w:bookmarkStart w:id="101" w:name="_Toc158978326"/>
      <w:bookmarkStart w:id="102" w:name="_Toc158978371"/>
      <w:bookmarkStart w:id="103" w:name="_Toc159073353"/>
      <w:bookmarkStart w:id="104" w:name="_Ref158896756"/>
      <w:bookmarkEnd w:id="101"/>
      <w:bookmarkEnd w:id="102"/>
      <w:bookmarkEnd w:id="103"/>
      <w:r w:rsidRPr="00E215F0">
        <w:rPr>
          <w:lang w:val="en-US"/>
        </w:rPr>
        <w:t xml:space="preserve">Components for </w:t>
      </w:r>
      <w:r w:rsidR="00C631D4" w:rsidRPr="00E215F0">
        <w:rPr>
          <w:lang w:val="en-US"/>
        </w:rPr>
        <w:t>P</w:t>
      </w:r>
      <w:r w:rsidR="00CC120E" w:rsidRPr="00E215F0">
        <w:rPr>
          <w:lang w:val="en-US"/>
        </w:rPr>
        <w:t>DP</w:t>
      </w:r>
      <w:r w:rsidR="005445E5" w:rsidRPr="00E215F0">
        <w:rPr>
          <w:lang w:val="en-US"/>
        </w:rPr>
        <w:t xml:space="preserve"> and</w:t>
      </w:r>
      <w:r w:rsidR="00CC120E" w:rsidRPr="00E215F0">
        <w:rPr>
          <w:lang w:val="en-US"/>
        </w:rPr>
        <w:t xml:space="preserve"> DP</w:t>
      </w:r>
      <w:bookmarkEnd w:id="104"/>
    </w:p>
    <w:p w14:paraId="1128ECB2" w14:textId="0C9AAA08" w:rsidR="00D55C34" w:rsidRDefault="0006606B" w:rsidP="00024894">
      <w:r>
        <w:t xml:space="preserve">As discussed in the sections above, CIR has several disadvantages (e.g., phase measurement, large overhead) compared with PDP and DP. Further investigation is needed to overcome the difficulties. </w:t>
      </w:r>
      <w:proofErr w:type="gramStart"/>
      <w:r>
        <w:t>Thus</w:t>
      </w:r>
      <w:proofErr w:type="gramEnd"/>
      <w:r>
        <w:t xml:space="preserve"> in our view RAN1 can proceed with normative work with PDP and DP, while </w:t>
      </w:r>
      <w:r w:rsidR="00345BE5">
        <w:t xml:space="preserve">phase information (e.g., for </w:t>
      </w:r>
      <w:r>
        <w:t>CIR</w:t>
      </w:r>
      <w:r w:rsidR="00345BE5">
        <w:t>)</w:t>
      </w:r>
      <w:r>
        <w:t xml:space="preserve"> is </w:t>
      </w:r>
      <w:r w:rsidR="00FD78E4">
        <w:t>not supported</w:t>
      </w:r>
      <w:r w:rsidR="00345BE5">
        <w:t xml:space="preserve"> as a part of model input</w:t>
      </w:r>
      <w:r w:rsidR="00FD78E4">
        <w:t xml:space="preserve"> in Rel-19</w:t>
      </w:r>
      <w:r>
        <w:t xml:space="preserve">. In the sub-sections below, components </w:t>
      </w:r>
      <w:r w:rsidR="00CC120E">
        <w:t xml:space="preserve">for </w:t>
      </w:r>
      <w:r w:rsidR="000A637F" w:rsidRPr="00E215F0">
        <w:t>P</w:t>
      </w:r>
      <w:r w:rsidR="00CC120E" w:rsidRPr="00E215F0">
        <w:t>DP</w:t>
      </w:r>
      <w:r w:rsidR="000A637F" w:rsidRPr="00E215F0">
        <w:t xml:space="preserve"> and </w:t>
      </w:r>
      <w:r w:rsidR="00CC120E">
        <w:t xml:space="preserve">DP are discussed </w:t>
      </w:r>
      <w:r w:rsidR="009B48CE">
        <w:t xml:space="preserve">in </w:t>
      </w:r>
      <w:proofErr w:type="gramStart"/>
      <w:r w:rsidR="009B48CE">
        <w:t>details</w:t>
      </w:r>
      <w:proofErr w:type="gramEnd"/>
      <w:r w:rsidR="00CC120E">
        <w:t>.</w:t>
      </w:r>
    </w:p>
    <w:p w14:paraId="4BFF0B67" w14:textId="598EEB83" w:rsidR="00605174" w:rsidRDefault="00605174" w:rsidP="00CC120E">
      <w:pPr>
        <w:pStyle w:val="Heading3"/>
        <w:rPr>
          <w:lang w:val="en-US"/>
        </w:rPr>
      </w:pPr>
      <w:bookmarkStart w:id="105" w:name="_Ref159161484"/>
      <w:r w:rsidRPr="00E215F0">
        <w:rPr>
          <w:lang w:val="en-US"/>
        </w:rPr>
        <w:t>Timing info</w:t>
      </w:r>
      <w:r w:rsidR="00CC120E" w:rsidRPr="00E215F0">
        <w:rPr>
          <w:lang w:val="en-US"/>
        </w:rPr>
        <w:t xml:space="preserve"> for PDP</w:t>
      </w:r>
      <w:r w:rsidR="005445E5" w:rsidRPr="00E215F0">
        <w:rPr>
          <w:lang w:val="en-US"/>
        </w:rPr>
        <w:t xml:space="preserve"> and</w:t>
      </w:r>
      <w:r w:rsidR="00CC120E" w:rsidRPr="00E215F0">
        <w:rPr>
          <w:lang w:val="en-US"/>
        </w:rPr>
        <w:t xml:space="preserve"> D</w:t>
      </w:r>
      <w:r w:rsidR="005445E5" w:rsidRPr="00E215F0">
        <w:rPr>
          <w:lang w:val="en-US"/>
        </w:rPr>
        <w:t>P</w:t>
      </w:r>
      <w:bookmarkEnd w:id="105"/>
    </w:p>
    <w:p w14:paraId="53D41C4E" w14:textId="1A13B634" w:rsidR="007A19E0" w:rsidRDefault="007A19E0" w:rsidP="007A19E0">
      <w:pPr>
        <w:rPr>
          <w:lang w:eastAsia="ja-JP"/>
        </w:rPr>
      </w:pPr>
      <w:r>
        <w:rPr>
          <w:lang w:eastAsia="ja-JP"/>
        </w:rPr>
        <w:t>During RAN1#116, the following agreement</w:t>
      </w:r>
      <w:r w:rsidR="003814E3">
        <w:rPr>
          <w:lang w:eastAsia="ja-JP"/>
        </w:rPr>
        <w:t xml:space="preserve"> was made</w:t>
      </w:r>
      <w:r>
        <w:rPr>
          <w:lang w:eastAsia="ja-JP"/>
        </w:rPr>
        <w:t>:</w:t>
      </w:r>
    </w:p>
    <w:tbl>
      <w:tblPr>
        <w:tblStyle w:val="TableGrid"/>
        <w:tblW w:w="0" w:type="auto"/>
        <w:tblLook w:val="04A0" w:firstRow="1" w:lastRow="0" w:firstColumn="1" w:lastColumn="0" w:noHBand="0" w:noVBand="1"/>
      </w:tblPr>
      <w:tblGrid>
        <w:gridCol w:w="9962"/>
      </w:tblGrid>
      <w:tr w:rsidR="00E960FA" w:rsidRPr="003814E3" w14:paraId="0058C549" w14:textId="77777777" w:rsidTr="00E960FA">
        <w:tc>
          <w:tcPr>
            <w:tcW w:w="9962" w:type="dxa"/>
          </w:tcPr>
          <w:p w14:paraId="3583D288" w14:textId="77777777" w:rsidR="00E960FA" w:rsidRPr="003814E3" w:rsidRDefault="00E960FA" w:rsidP="00E960FA">
            <w:pPr>
              <w:rPr>
                <w:rFonts w:ascii="Times New Roman" w:hAnsi="Times New Roman"/>
                <w:b/>
                <w:sz w:val="18"/>
                <w:szCs w:val="18"/>
                <w:highlight w:val="green"/>
              </w:rPr>
            </w:pPr>
            <w:r w:rsidRPr="003814E3">
              <w:rPr>
                <w:rFonts w:ascii="Times New Roman" w:hAnsi="Times New Roman"/>
                <w:b/>
                <w:sz w:val="18"/>
                <w:szCs w:val="18"/>
                <w:highlight w:val="green"/>
              </w:rPr>
              <w:t>Agreement</w:t>
            </w:r>
          </w:p>
          <w:p w14:paraId="1D30712B" w14:textId="77777777" w:rsidR="00E960FA" w:rsidRPr="003814E3" w:rsidRDefault="00E960FA" w:rsidP="00E960FA">
            <w:pPr>
              <w:rPr>
                <w:rFonts w:ascii="Times New Roman" w:hAnsi="Times New Roman"/>
                <w:sz w:val="18"/>
                <w:szCs w:val="18"/>
              </w:rPr>
            </w:pPr>
            <w:r w:rsidRPr="003814E3">
              <w:rPr>
                <w:rFonts w:ascii="Times New Roman" w:hAnsi="Times New Roman"/>
                <w:sz w:val="18"/>
                <w:szCs w:val="18"/>
              </w:rPr>
              <w:t xml:space="preserve">For AI/ML based positioning Case 3b, for </w:t>
            </w:r>
            <w:proofErr w:type="spellStart"/>
            <w:r w:rsidRPr="003814E3">
              <w:rPr>
                <w:rFonts w:ascii="Times New Roman" w:hAnsi="Times New Roman"/>
                <w:sz w:val="18"/>
                <w:szCs w:val="18"/>
              </w:rPr>
              <w:t>gNB</w:t>
            </w:r>
            <w:proofErr w:type="spellEnd"/>
            <w:r w:rsidRPr="003814E3">
              <w:rPr>
                <w:rFonts w:ascii="Times New Roman" w:hAnsi="Times New Roman"/>
                <w:sz w:val="18"/>
                <w:szCs w:val="18"/>
              </w:rPr>
              <w:t xml:space="preserve"> channel measurements reported to LMF, the timing information is represented relative to a reference time. </w:t>
            </w:r>
          </w:p>
          <w:p w14:paraId="4DDBB26C" w14:textId="4A95CC3C" w:rsidR="00E960FA" w:rsidRPr="003814E3" w:rsidRDefault="00E960FA" w:rsidP="000F7548">
            <w:pPr>
              <w:pStyle w:val="ListParagraph"/>
              <w:widowControl w:val="0"/>
              <w:numPr>
                <w:ilvl w:val="0"/>
                <w:numId w:val="45"/>
              </w:numPr>
              <w:overflowPunct/>
              <w:autoSpaceDE/>
              <w:autoSpaceDN/>
              <w:adjustRightInd/>
              <w:spacing w:after="0"/>
              <w:contextualSpacing w:val="0"/>
              <w:textAlignment w:val="auto"/>
              <w:rPr>
                <w:rFonts w:ascii="Times New Roman" w:hAnsi="Times New Roman"/>
                <w:sz w:val="18"/>
                <w:szCs w:val="18"/>
                <w:lang w:val="en-US"/>
              </w:rPr>
            </w:pPr>
            <w:r w:rsidRPr="003814E3">
              <w:rPr>
                <w:rFonts w:ascii="Times New Roman" w:hAnsi="Times New Roman"/>
                <w:sz w:val="18"/>
                <w:szCs w:val="18"/>
                <w:lang w:val="en-US"/>
              </w:rPr>
              <w:t>FFS: Whether any specification impact of the reference time used to represent the timing information. Details of the reference time</w:t>
            </w:r>
          </w:p>
        </w:tc>
      </w:tr>
    </w:tbl>
    <w:p w14:paraId="67677A3B" w14:textId="77777777" w:rsidR="007A19E0" w:rsidRPr="007A19E0" w:rsidRDefault="007A19E0" w:rsidP="007A19E0">
      <w:pPr>
        <w:rPr>
          <w:lang w:eastAsia="ja-JP"/>
        </w:rPr>
      </w:pPr>
    </w:p>
    <w:p w14:paraId="7C59FECD" w14:textId="084760FB" w:rsidR="00D126B5" w:rsidRPr="00E215F0" w:rsidRDefault="00064B22" w:rsidP="00024894">
      <w:pPr>
        <w:rPr>
          <w:lang w:eastAsia="ja-JP"/>
        </w:rPr>
      </w:pPr>
      <w:r w:rsidRPr="00E215F0">
        <w:rPr>
          <w:lang w:eastAsia="ja-JP"/>
        </w:rPr>
        <w:t>For model input (e.g., PDP, DP)</w:t>
      </w:r>
      <w:r w:rsidR="00650AAC" w:rsidRPr="00E215F0">
        <w:rPr>
          <w:lang w:eastAsia="ja-JP"/>
        </w:rPr>
        <w:t xml:space="preserve">, the timing information </w:t>
      </w:r>
      <w:r w:rsidR="00284292">
        <w:rPr>
          <w:lang w:eastAsia="ja-JP"/>
        </w:rPr>
        <w:t xml:space="preserve">is </w:t>
      </w:r>
      <w:r w:rsidR="00650AAC" w:rsidRPr="00E215F0">
        <w:rPr>
          <w:lang w:eastAsia="ja-JP"/>
        </w:rPr>
        <w:t xml:space="preserve">embedded within. For example, in the existing measurements of "first path" and "additional path", the path timings are signaled. </w:t>
      </w:r>
    </w:p>
    <w:p w14:paraId="03B6657F" w14:textId="7BBB0307" w:rsidR="009A3131" w:rsidRPr="00E215F0" w:rsidRDefault="009A3131" w:rsidP="00024894">
      <w:pPr>
        <w:rPr>
          <w:lang w:eastAsia="ja-JP"/>
        </w:rPr>
      </w:pPr>
      <w:r w:rsidRPr="00E215F0">
        <w:rPr>
          <w:lang w:eastAsia="ja-JP"/>
        </w:rPr>
        <w:lastRenderedPageBreak/>
        <w:t xml:space="preserve">For uplink measurements for model input, the embedded timing information can be represented as relative timing values, using the existing UL RTOA reference time. According to </w:t>
      </w:r>
      <w:r w:rsidRPr="00E215F0">
        <w:rPr>
          <w:szCs w:val="18"/>
          <w:lang w:eastAsia="en-GB"/>
        </w:rPr>
        <w:t xml:space="preserve">TS 38.215, </w:t>
      </w:r>
      <w:r w:rsidRPr="00E215F0">
        <w:rPr>
          <w:lang w:eastAsia="ja-JP"/>
        </w:rPr>
        <w:t>UL RTOA reference time is an absolute time (i.e., clock time), as shown below.</w:t>
      </w:r>
    </w:p>
    <w:p w14:paraId="1D2931A0" w14:textId="625A1F15" w:rsidR="009A3131" w:rsidRPr="00E215F0" w:rsidRDefault="009A3131" w:rsidP="009A3131">
      <w:pPr>
        <w:ind w:left="567"/>
      </w:pPr>
      <w:r w:rsidRPr="00E215F0">
        <w:rPr>
          <w:szCs w:val="18"/>
          <w:lang w:eastAsia="en-GB"/>
        </w:rPr>
        <w:t xml:space="preserve">TS 38.215, </w:t>
      </w:r>
      <w:r w:rsidRPr="00E215F0">
        <w:t>5.2.2</w:t>
      </w:r>
      <w:r w:rsidRPr="00E215F0">
        <w:tab/>
        <w:t>UL Relative Time of Arrival (T</w:t>
      </w:r>
      <w:r w:rsidRPr="00E215F0">
        <w:rPr>
          <w:vertAlign w:val="subscript"/>
        </w:rPr>
        <w:t>UL-RTOA</w:t>
      </w:r>
      <w:r w:rsidRPr="00E215F0">
        <w:t>)</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70"/>
        <w:gridCol w:w="8455"/>
      </w:tblGrid>
      <w:tr w:rsidR="009A3131" w:rsidRPr="00E215F0" w14:paraId="71AEE3C7" w14:textId="77777777">
        <w:trPr>
          <w:cantSplit/>
          <w:trHeight w:val="1787"/>
          <w:jc w:val="center"/>
        </w:trPr>
        <w:tc>
          <w:tcPr>
            <w:tcW w:w="1170" w:type="dxa"/>
            <w:tcBorders>
              <w:top w:val="single" w:sz="4" w:space="0" w:color="auto"/>
              <w:left w:val="single" w:sz="4" w:space="0" w:color="auto"/>
              <w:bottom w:val="single" w:sz="4" w:space="0" w:color="auto"/>
              <w:right w:val="single" w:sz="4" w:space="0" w:color="auto"/>
            </w:tcBorders>
            <w:hideMark/>
          </w:tcPr>
          <w:p w14:paraId="506184CA" w14:textId="77777777" w:rsidR="009A3131" w:rsidRPr="00CD59F9" w:rsidRDefault="009A3131">
            <w:pPr>
              <w:pStyle w:val="TAL"/>
              <w:rPr>
                <w:rFonts w:cs="Arial"/>
                <w:b/>
                <w:szCs w:val="18"/>
                <w:lang w:val="en-US" w:eastAsia="en-GB"/>
              </w:rPr>
            </w:pPr>
            <w:r w:rsidRPr="00CD59F9">
              <w:rPr>
                <w:rFonts w:cs="Arial"/>
                <w:b/>
                <w:szCs w:val="18"/>
                <w:lang w:val="en-US" w:eastAsia="en-GB"/>
              </w:rPr>
              <w:t>Definition</w:t>
            </w:r>
          </w:p>
        </w:tc>
        <w:tc>
          <w:tcPr>
            <w:tcW w:w="8455" w:type="dxa"/>
            <w:tcBorders>
              <w:top w:val="single" w:sz="4" w:space="0" w:color="auto"/>
              <w:left w:val="single" w:sz="4" w:space="0" w:color="auto"/>
              <w:bottom w:val="single" w:sz="4" w:space="0" w:color="auto"/>
              <w:right w:val="single" w:sz="4" w:space="0" w:color="auto"/>
            </w:tcBorders>
            <w:hideMark/>
          </w:tcPr>
          <w:p w14:paraId="48302607" w14:textId="00E7AF51" w:rsidR="009A3131" w:rsidRPr="00CD59F9" w:rsidRDefault="009A3131">
            <w:pPr>
              <w:pStyle w:val="TAL"/>
              <w:rPr>
                <w:rFonts w:cs="Arial"/>
                <w:szCs w:val="18"/>
                <w:lang w:val="en-US" w:eastAsia="en-GB"/>
              </w:rPr>
            </w:pPr>
            <w:r w:rsidRPr="00CD59F9">
              <w:rPr>
                <w:rFonts w:cs="Arial"/>
                <w:szCs w:val="18"/>
                <w:lang w:val="en-US" w:eastAsia="en-GB"/>
              </w:rPr>
              <w:t>The UL Relative Time of Arrival (T</w:t>
            </w:r>
            <w:r w:rsidRPr="00CD59F9">
              <w:rPr>
                <w:rFonts w:cs="Arial"/>
                <w:szCs w:val="18"/>
                <w:vertAlign w:val="subscript"/>
                <w:lang w:val="en-US" w:eastAsia="en-GB"/>
              </w:rPr>
              <w:t>UL-RTOA</w:t>
            </w:r>
            <w:r w:rsidRPr="00CD59F9">
              <w:rPr>
                <w:rFonts w:cs="Arial"/>
                <w:szCs w:val="18"/>
                <w:lang w:val="en-US" w:eastAsia="en-GB"/>
              </w:rPr>
              <w:t xml:space="preserve">) is the beginning of subframe </w:t>
            </w:r>
            <w:proofErr w:type="spellStart"/>
            <w:r w:rsidRPr="00CD59F9">
              <w:rPr>
                <w:rFonts w:cs="Arial"/>
                <w:i/>
                <w:szCs w:val="18"/>
                <w:lang w:val="en-US" w:eastAsia="en-GB"/>
              </w:rPr>
              <w:t>i</w:t>
            </w:r>
            <w:proofErr w:type="spellEnd"/>
            <w:r w:rsidRPr="00CD59F9">
              <w:rPr>
                <w:rFonts w:cs="Arial"/>
                <w:szCs w:val="18"/>
                <w:lang w:val="en-US" w:eastAsia="en-GB"/>
              </w:rPr>
              <w:t xml:space="preserve"> containing SRS received in </w:t>
            </w:r>
            <w:r w:rsidRPr="00CD59F9">
              <w:rPr>
                <w:szCs w:val="18"/>
                <w:lang w:val="en-US" w:eastAsia="en-GB"/>
              </w:rPr>
              <w:t>Reception Point (RP) [18]</w:t>
            </w:r>
            <w:r w:rsidRPr="00CD59F9">
              <w:rPr>
                <w:rFonts w:cs="Arial"/>
                <w:szCs w:val="18"/>
                <w:lang w:val="en-US" w:eastAsia="en-GB"/>
              </w:rPr>
              <w:t xml:space="preserve"> </w:t>
            </w:r>
            <w:r w:rsidRPr="00CD59F9">
              <w:rPr>
                <w:rFonts w:cs="Arial"/>
                <w:i/>
                <w:szCs w:val="18"/>
                <w:lang w:val="en-US" w:eastAsia="en-GB"/>
              </w:rPr>
              <w:t>j</w:t>
            </w:r>
            <w:r w:rsidRPr="00CD59F9">
              <w:rPr>
                <w:rFonts w:cs="Arial"/>
                <w:szCs w:val="18"/>
                <w:lang w:val="en-US" w:eastAsia="en-GB"/>
              </w:rPr>
              <w:t xml:space="preserve">, relative to the RTOA Reference Time [16]. </w:t>
            </w:r>
          </w:p>
          <w:p w14:paraId="7A2FC2EA" w14:textId="77777777" w:rsidR="009A3131" w:rsidRPr="00CD59F9" w:rsidRDefault="009A3131">
            <w:pPr>
              <w:pStyle w:val="TAL"/>
              <w:rPr>
                <w:rFonts w:cs="Arial"/>
                <w:szCs w:val="18"/>
                <w:lang w:val="en-US" w:eastAsia="en-GB"/>
              </w:rPr>
            </w:pPr>
          </w:p>
          <w:p w14:paraId="15558C30" w14:textId="77777777" w:rsidR="009A3131" w:rsidRPr="00E215F0" w:rsidRDefault="009A3131">
            <w:pPr>
              <w:keepNext/>
              <w:keepLines/>
              <w:spacing w:after="0"/>
              <w:rPr>
                <w:rFonts w:cs="Arial"/>
                <w:color w:val="FF0000"/>
                <w:sz w:val="18"/>
                <w:szCs w:val="18"/>
              </w:rPr>
            </w:pPr>
            <w:r w:rsidRPr="00E215F0">
              <w:rPr>
                <w:rFonts w:cs="Arial"/>
                <w:sz w:val="18"/>
                <w:szCs w:val="18"/>
                <w:lang w:eastAsia="en-GB"/>
              </w:rPr>
              <w:t xml:space="preserve">The </w:t>
            </w:r>
            <w:r w:rsidRPr="00E215F0">
              <w:rPr>
                <w:rFonts w:cs="Arial"/>
                <w:color w:val="FF0000"/>
                <w:sz w:val="18"/>
                <w:szCs w:val="18"/>
                <w:lang w:eastAsia="en-GB"/>
              </w:rPr>
              <w:t xml:space="preserve">UL RTOA reference time is defined as </w:t>
            </w:r>
            <m:oMath>
              <m:sSub>
                <m:sSubPr>
                  <m:ctrlPr>
                    <w:rPr>
                      <w:rFonts w:ascii="Cambria Math" w:hAnsi="Cambria Math" w:cs="Arial"/>
                      <w:i/>
                      <w:color w:val="FF0000"/>
                      <w:sz w:val="18"/>
                      <w:szCs w:val="18"/>
                      <w:lang w:eastAsia="en-GB"/>
                    </w:rPr>
                  </m:ctrlPr>
                </m:sSubPr>
                <m:e>
                  <m:r>
                    <w:rPr>
                      <w:rFonts w:ascii="Cambria Math" w:hAnsi="Cambria Math" w:cs="Arial"/>
                      <w:color w:val="FF0000"/>
                      <w:sz w:val="18"/>
                      <w:szCs w:val="18"/>
                      <w:lang w:eastAsia="en-GB"/>
                    </w:rPr>
                    <m:t>T</m:t>
                  </m:r>
                </m:e>
                <m:sub>
                  <m:r>
                    <w:rPr>
                      <w:rFonts w:ascii="Cambria Math" w:hAnsi="Cambria Math" w:cs="Arial"/>
                      <w:color w:val="FF0000"/>
                      <w:sz w:val="18"/>
                      <w:szCs w:val="18"/>
                      <w:lang w:eastAsia="en-GB"/>
                    </w:rPr>
                    <m:t>0</m:t>
                  </m:r>
                </m:sub>
              </m:sSub>
              <m:r>
                <w:rPr>
                  <w:rFonts w:ascii="Cambria Math" w:hAnsi="Cambria Math" w:cs="Arial"/>
                  <w:color w:val="FF0000"/>
                  <w:sz w:val="18"/>
                  <w:szCs w:val="18"/>
                  <w:lang w:eastAsia="en-GB"/>
                </w:rPr>
                <m:t>+</m:t>
              </m:r>
              <m:sSub>
                <m:sSubPr>
                  <m:ctrlPr>
                    <w:rPr>
                      <w:rFonts w:ascii="Cambria Math" w:hAnsi="Cambria Math" w:cs="Arial"/>
                      <w:i/>
                      <w:color w:val="FF0000"/>
                      <w:sz w:val="18"/>
                      <w:szCs w:val="18"/>
                      <w:lang w:eastAsia="en-GB"/>
                    </w:rPr>
                  </m:ctrlPr>
                </m:sSubPr>
                <m:e>
                  <m:r>
                    <w:rPr>
                      <w:rFonts w:ascii="Cambria Math" w:hAnsi="Cambria Math" w:cs="Arial"/>
                      <w:color w:val="FF0000"/>
                      <w:sz w:val="18"/>
                      <w:szCs w:val="18"/>
                      <w:lang w:eastAsia="en-GB"/>
                    </w:rPr>
                    <m:t>t</m:t>
                  </m:r>
                </m:e>
                <m:sub>
                  <m:r>
                    <m:rPr>
                      <m:sty m:val="p"/>
                    </m:rPr>
                    <w:rPr>
                      <w:rFonts w:ascii="Cambria Math" w:hAnsi="Cambria Math" w:cs="Arial"/>
                      <w:color w:val="FF0000"/>
                      <w:sz w:val="18"/>
                      <w:szCs w:val="18"/>
                      <w:lang w:eastAsia="en-GB"/>
                    </w:rPr>
                    <m:t>SRS</m:t>
                  </m:r>
                </m:sub>
              </m:sSub>
            </m:oMath>
            <w:r w:rsidRPr="00E215F0">
              <w:rPr>
                <w:rFonts w:cs="Arial"/>
                <w:color w:val="FF0000"/>
                <w:sz w:val="18"/>
                <w:szCs w:val="18"/>
              </w:rPr>
              <w:t xml:space="preserve">, </w:t>
            </w:r>
            <w:proofErr w:type="gramStart"/>
            <w:r w:rsidRPr="00E215F0">
              <w:rPr>
                <w:rFonts w:cs="Arial"/>
                <w:color w:val="FF0000"/>
                <w:sz w:val="18"/>
                <w:szCs w:val="18"/>
              </w:rPr>
              <w:t>where</w:t>
            </w:r>
            <w:proofErr w:type="gramEnd"/>
          </w:p>
          <w:p w14:paraId="0DEFC69C" w14:textId="77777777" w:rsidR="009A3131" w:rsidRPr="00E215F0" w:rsidRDefault="009A3131">
            <w:pPr>
              <w:pStyle w:val="B10"/>
              <w:spacing w:after="0"/>
              <w:rPr>
                <w:color w:val="FF0000"/>
              </w:rPr>
            </w:pPr>
            <w:r w:rsidRPr="00E215F0">
              <w:rPr>
                <w:color w:val="FF0000"/>
              </w:rPr>
              <w:t>-</w:t>
            </w:r>
            <w:r w:rsidRPr="00E215F0">
              <w:rPr>
                <w:color w:val="FF0000"/>
              </w:rPr>
              <w:tab/>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0</m:t>
                  </m:r>
                </m:sub>
              </m:sSub>
            </m:oMath>
            <w:r w:rsidRPr="00E215F0">
              <w:rPr>
                <w:color w:val="FF0000"/>
              </w:rPr>
              <w:t xml:space="preserve"> is the nominal beginning time of SFN 0 provided by </w:t>
            </w:r>
            <w:r w:rsidRPr="004157FD">
              <w:rPr>
                <w:color w:val="FF0000"/>
                <w:highlight w:val="yellow"/>
              </w:rPr>
              <w:t>SFN Initialization Time</w:t>
            </w:r>
            <w:r w:rsidRPr="00E215F0">
              <w:rPr>
                <w:color w:val="FF0000"/>
              </w:rPr>
              <w:t xml:space="preserve"> [15, TS 38.455]</w:t>
            </w:r>
          </w:p>
          <w:p w14:paraId="05FD364B" w14:textId="40721834" w:rsidR="009A3131" w:rsidRPr="005A50D6" w:rsidRDefault="009A3131" w:rsidP="005A50D6">
            <w:pPr>
              <w:pStyle w:val="B10"/>
              <w:spacing w:after="0"/>
              <w:rPr>
                <w:color w:val="FF0000"/>
              </w:rPr>
            </w:pPr>
            <w:r w:rsidRPr="00E215F0">
              <w:rPr>
                <w:color w:val="FF0000"/>
              </w:rPr>
              <w:t>-</w:t>
            </w:r>
            <w:r w:rsidRPr="00E215F0">
              <w:rPr>
                <w:color w:val="FF0000"/>
              </w:rPr>
              <w:tab/>
            </w:r>
            <m:oMath>
              <m:sSub>
                <m:sSubPr>
                  <m:ctrlPr>
                    <w:rPr>
                      <w:rFonts w:ascii="Cambria Math" w:hAnsi="Cambria Math"/>
                      <w:i/>
                      <w:color w:val="FF0000"/>
                    </w:rPr>
                  </m:ctrlPr>
                </m:sSubPr>
                <m:e>
                  <m:r>
                    <w:rPr>
                      <w:rFonts w:ascii="Cambria Math" w:hAnsi="Cambria Math"/>
                      <w:color w:val="FF0000"/>
                    </w:rPr>
                    <m:t>t</m:t>
                  </m:r>
                </m:e>
                <m:sub>
                  <m:r>
                    <m:rPr>
                      <m:sty m:val="p"/>
                    </m:rPr>
                    <w:rPr>
                      <w:rFonts w:ascii="Cambria Math" w:hAnsi="Cambria Math"/>
                      <w:color w:val="FF0000"/>
                    </w:rPr>
                    <m:t>SRS</m:t>
                  </m:r>
                </m:sub>
              </m:sSub>
              <m:r>
                <w:rPr>
                  <w:rFonts w:ascii="Cambria Math" w:hAnsi="Cambria Math"/>
                  <w:color w:val="FF0000"/>
                </w:rPr>
                <m:t>=</m:t>
              </m:r>
              <m:d>
                <m:dPr>
                  <m:ctrlPr>
                    <w:rPr>
                      <w:rFonts w:ascii="Cambria Math" w:hAnsi="Cambria Math"/>
                      <w:i/>
                      <w:color w:val="FF0000"/>
                    </w:rPr>
                  </m:ctrlPr>
                </m:dPr>
                <m:e>
                  <m:r>
                    <w:rPr>
                      <w:rFonts w:ascii="Cambria Math" w:hAnsi="Cambria Math"/>
                      <w:color w:val="FF0000"/>
                    </w:rPr>
                    <m:t>10</m:t>
                  </m:r>
                  <m:sSub>
                    <m:sSubPr>
                      <m:ctrlPr>
                        <w:rPr>
                          <w:rFonts w:ascii="Cambria Math" w:hAnsi="Cambria Math"/>
                          <w:i/>
                          <w:color w:val="FF0000"/>
                        </w:rPr>
                      </m:ctrlPr>
                    </m:sSubPr>
                    <m:e>
                      <m:r>
                        <w:rPr>
                          <w:rFonts w:ascii="Cambria Math" w:hAnsi="Cambria Math"/>
                          <w:color w:val="FF0000"/>
                        </w:rPr>
                        <m:t>n</m:t>
                      </m:r>
                    </m:e>
                    <m:sub>
                      <m:r>
                        <m:rPr>
                          <m:sty m:val="p"/>
                        </m:rPr>
                        <w:rPr>
                          <w:rFonts w:ascii="Cambria Math" w:hAnsi="Cambria Math"/>
                          <w:color w:val="FF0000"/>
                        </w:rPr>
                        <m:t>f</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n</m:t>
                      </m:r>
                    </m:e>
                    <m:sub>
                      <m:r>
                        <m:rPr>
                          <m:sty m:val="p"/>
                        </m:rPr>
                        <w:rPr>
                          <w:rFonts w:ascii="Cambria Math" w:hAnsi="Cambria Math"/>
                          <w:color w:val="FF0000"/>
                        </w:rPr>
                        <m:t>sf</m:t>
                      </m:r>
                    </m:sub>
                  </m:sSub>
                </m:e>
              </m:d>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10</m:t>
                  </m:r>
                </m:e>
                <m:sup>
                  <m:r>
                    <w:rPr>
                      <w:rFonts w:ascii="Cambria Math" w:hAnsi="Cambria Math"/>
                      <w:color w:val="FF0000"/>
                    </w:rPr>
                    <m:t>-3</m:t>
                  </m:r>
                </m:sup>
              </m:sSup>
            </m:oMath>
            <w:r w:rsidRPr="00E215F0">
              <w:rPr>
                <w:rFonts w:eastAsia="Batang"/>
                <w:color w:val="FF0000"/>
              </w:rPr>
              <w:t xml:space="preserve">, where </w:t>
            </w:r>
            <m:oMath>
              <m:sSub>
                <m:sSubPr>
                  <m:ctrlPr>
                    <w:rPr>
                      <w:rFonts w:ascii="Cambria Math" w:eastAsia="Batang" w:hAnsi="Cambria Math"/>
                      <w:color w:val="FF0000"/>
                      <w:vertAlign w:val="subscript"/>
                    </w:rPr>
                  </m:ctrlPr>
                </m:sSubPr>
                <m:e>
                  <m:r>
                    <w:rPr>
                      <w:rFonts w:ascii="Cambria Math" w:eastAsia="Batang" w:hAnsi="Cambria Math"/>
                      <w:color w:val="FF0000"/>
                    </w:rPr>
                    <m:t>n</m:t>
                  </m:r>
                  <m:ctrlPr>
                    <w:rPr>
                      <w:rFonts w:ascii="Cambria Math" w:eastAsia="Batang" w:hAnsi="Cambria Math"/>
                      <w:i/>
                      <w:color w:val="FF0000"/>
                    </w:rPr>
                  </m:ctrlPr>
                </m:e>
                <m:sub>
                  <m:r>
                    <m:rPr>
                      <m:sty m:val="p"/>
                    </m:rPr>
                    <w:rPr>
                      <w:rFonts w:ascii="Cambria Math" w:eastAsia="Batang" w:hAnsi="Cambria Math"/>
                      <w:color w:val="FF0000"/>
                      <w:vertAlign w:val="subscript"/>
                    </w:rPr>
                    <m:t>f</m:t>
                  </m:r>
                </m:sub>
              </m:sSub>
            </m:oMath>
            <w:r w:rsidRPr="00E215F0">
              <w:rPr>
                <w:rFonts w:eastAsia="Batang"/>
                <w:color w:val="FF0000"/>
              </w:rPr>
              <w:t xml:space="preserve"> and </w:t>
            </w:r>
            <m:oMath>
              <m:sSub>
                <m:sSubPr>
                  <m:ctrlPr>
                    <w:rPr>
                      <w:rFonts w:ascii="Cambria Math" w:eastAsia="Batang" w:hAnsi="Cambria Math"/>
                      <w:i/>
                      <w:color w:val="FF0000"/>
                    </w:rPr>
                  </m:ctrlPr>
                </m:sSubPr>
                <m:e>
                  <m:r>
                    <w:rPr>
                      <w:rFonts w:ascii="Cambria Math" w:eastAsia="Batang" w:hAnsi="Cambria Math"/>
                      <w:color w:val="FF0000"/>
                    </w:rPr>
                    <m:t>n</m:t>
                  </m:r>
                </m:e>
                <m:sub>
                  <m:r>
                    <m:rPr>
                      <m:sty m:val="p"/>
                    </m:rPr>
                    <w:rPr>
                      <w:rFonts w:ascii="Cambria Math" w:eastAsia="Batang" w:hAnsi="Cambria Math"/>
                      <w:color w:val="FF0000"/>
                    </w:rPr>
                    <m:t>sf</m:t>
                  </m:r>
                </m:sub>
              </m:sSub>
            </m:oMath>
            <w:r w:rsidRPr="00E215F0">
              <w:rPr>
                <w:rFonts w:eastAsiaTheme="minorEastAsia"/>
                <w:color w:val="FF0000"/>
              </w:rPr>
              <w:t xml:space="preserve"> </w:t>
            </w:r>
            <w:r w:rsidRPr="00E215F0">
              <w:rPr>
                <w:rFonts w:eastAsia="Batang"/>
                <w:color w:val="FF0000"/>
              </w:rPr>
              <w:t>are the system frame number and the subframe number of the SRS, respectively</w:t>
            </w:r>
            <w:r w:rsidRPr="00E215F0">
              <w:rPr>
                <w:color w:val="FF0000"/>
              </w:rPr>
              <w:t>.</w:t>
            </w:r>
          </w:p>
          <w:p w14:paraId="5E189F94" w14:textId="77777777" w:rsidR="009A3131" w:rsidRPr="00E215F0" w:rsidRDefault="009A3131">
            <w:pPr>
              <w:pStyle w:val="B10"/>
              <w:spacing w:after="0"/>
              <w:rPr>
                <w:rFonts w:ascii="Arial" w:hAnsi="Arial" w:cs="Arial"/>
                <w:sz w:val="18"/>
                <w:szCs w:val="18"/>
              </w:rPr>
            </w:pPr>
            <w:r w:rsidRPr="00E215F0">
              <w:rPr>
                <w:rFonts w:ascii="Arial" w:hAnsi="Arial" w:cs="Arial"/>
                <w:sz w:val="18"/>
                <w:szCs w:val="18"/>
              </w:rPr>
              <w:t>…</w:t>
            </w:r>
          </w:p>
        </w:tc>
      </w:tr>
    </w:tbl>
    <w:p w14:paraId="5D654287" w14:textId="77777777" w:rsidR="009A3131" w:rsidRDefault="009A3131" w:rsidP="009A3131">
      <w:pPr>
        <w:rPr>
          <w:szCs w:val="18"/>
          <w:lang w:eastAsia="en-GB"/>
        </w:rPr>
      </w:pPr>
    </w:p>
    <w:p w14:paraId="2122E724" w14:textId="6A420756" w:rsidR="009203B5" w:rsidRDefault="00F279DA" w:rsidP="009A3131">
      <w:pPr>
        <w:rPr>
          <w:szCs w:val="18"/>
          <w:lang w:eastAsia="en-GB"/>
        </w:rPr>
      </w:pPr>
      <w:r>
        <w:rPr>
          <w:szCs w:val="18"/>
          <w:lang w:eastAsia="en-GB"/>
        </w:rPr>
        <w:t xml:space="preserve">Hence, for </w:t>
      </w:r>
      <w:r w:rsidR="00C64934">
        <w:rPr>
          <w:szCs w:val="18"/>
          <w:lang w:eastAsia="en-GB"/>
        </w:rPr>
        <w:t xml:space="preserve">case 3b, the </w:t>
      </w:r>
      <w:r w:rsidR="005405AE">
        <w:rPr>
          <w:szCs w:val="18"/>
          <w:lang w:eastAsia="en-GB"/>
        </w:rPr>
        <w:t>existing</w:t>
      </w:r>
      <w:r w:rsidR="00C64934">
        <w:rPr>
          <w:szCs w:val="18"/>
          <w:lang w:eastAsia="en-GB"/>
        </w:rPr>
        <w:t xml:space="preserve"> definition for reference time can be reused. </w:t>
      </w:r>
      <w:r w:rsidR="00972B4B">
        <w:rPr>
          <w:szCs w:val="18"/>
          <w:lang w:eastAsia="en-GB"/>
        </w:rPr>
        <w:t>T</w:t>
      </w:r>
      <w:r w:rsidR="005002A4">
        <w:rPr>
          <w:szCs w:val="18"/>
          <w:lang w:eastAsia="en-GB"/>
        </w:rPr>
        <w:t xml:space="preserve">he UL RTOA definition </w:t>
      </w:r>
      <w:r w:rsidR="00BD71F9">
        <w:rPr>
          <w:szCs w:val="18"/>
          <w:lang w:eastAsia="en-GB"/>
        </w:rPr>
        <w:t xml:space="preserve">can be </w:t>
      </w:r>
      <w:r w:rsidR="00972B4B">
        <w:rPr>
          <w:szCs w:val="18"/>
          <w:lang w:eastAsia="en-GB"/>
        </w:rPr>
        <w:t xml:space="preserve">largely </w:t>
      </w:r>
      <w:r w:rsidR="00BD71F9">
        <w:rPr>
          <w:szCs w:val="18"/>
          <w:lang w:eastAsia="en-GB"/>
        </w:rPr>
        <w:t xml:space="preserve">re-used for </w:t>
      </w:r>
      <w:r w:rsidR="009200C9">
        <w:rPr>
          <w:szCs w:val="18"/>
          <w:lang w:eastAsia="en-GB"/>
        </w:rPr>
        <w:t>reporting of timing information</w:t>
      </w:r>
      <w:r w:rsidR="00972B4B">
        <w:rPr>
          <w:szCs w:val="18"/>
          <w:lang w:eastAsia="en-GB"/>
        </w:rPr>
        <w:t xml:space="preserve">, except that </w:t>
      </w:r>
      <w:r w:rsidR="009200C9">
        <w:rPr>
          <w:szCs w:val="18"/>
          <w:lang w:eastAsia="en-GB"/>
        </w:rPr>
        <w:t xml:space="preserve">the UL RTOAs </w:t>
      </w:r>
      <w:r w:rsidR="00941DFD">
        <w:rPr>
          <w:szCs w:val="18"/>
          <w:lang w:eastAsia="en-GB"/>
        </w:rPr>
        <w:t xml:space="preserve">can be </w:t>
      </w:r>
      <w:r w:rsidR="009200C9">
        <w:rPr>
          <w:szCs w:val="18"/>
          <w:lang w:eastAsia="en-GB"/>
        </w:rPr>
        <w:t>as a list of paths or samples</w:t>
      </w:r>
      <w:r w:rsidR="00941DFD">
        <w:rPr>
          <w:szCs w:val="18"/>
          <w:lang w:eastAsia="en-GB"/>
        </w:rPr>
        <w:t xml:space="preserve">, pending RAN1 decision (see section </w:t>
      </w:r>
      <w:r w:rsidR="00941DFD">
        <w:rPr>
          <w:szCs w:val="18"/>
          <w:lang w:eastAsia="en-GB"/>
        </w:rPr>
        <w:fldChar w:fldCharType="begin"/>
      </w:r>
      <w:r w:rsidR="00941DFD">
        <w:rPr>
          <w:szCs w:val="18"/>
          <w:lang w:eastAsia="en-GB"/>
        </w:rPr>
        <w:instrText xml:space="preserve"> REF _Ref163135552 \r </w:instrText>
      </w:r>
      <w:r w:rsidR="00941DFD">
        <w:rPr>
          <w:szCs w:val="18"/>
          <w:lang w:eastAsia="en-GB"/>
        </w:rPr>
        <w:fldChar w:fldCharType="separate"/>
      </w:r>
      <w:r w:rsidR="00C071DE">
        <w:rPr>
          <w:szCs w:val="18"/>
          <w:lang w:eastAsia="en-GB"/>
        </w:rPr>
        <w:t>2.1</w:t>
      </w:r>
      <w:r w:rsidR="00941DFD">
        <w:rPr>
          <w:szCs w:val="18"/>
          <w:lang w:eastAsia="en-GB"/>
        </w:rPr>
        <w:fldChar w:fldCharType="end"/>
      </w:r>
      <w:r w:rsidR="00941DFD">
        <w:rPr>
          <w:szCs w:val="18"/>
          <w:lang w:eastAsia="en-GB"/>
        </w:rPr>
        <w:t>)</w:t>
      </w:r>
      <w:r w:rsidR="009200C9">
        <w:rPr>
          <w:szCs w:val="18"/>
          <w:lang w:eastAsia="en-GB"/>
        </w:rPr>
        <w:t xml:space="preserve">. </w:t>
      </w:r>
      <w:r w:rsidR="007A6158">
        <w:rPr>
          <w:szCs w:val="18"/>
          <w:lang w:eastAsia="en-GB"/>
        </w:rPr>
        <w:t>For case 3a, (AI ML assisted positioning) the reported information to the LMF does not change</w:t>
      </w:r>
      <w:r w:rsidR="00B3095F">
        <w:rPr>
          <w:szCs w:val="18"/>
          <w:lang w:eastAsia="en-GB"/>
        </w:rPr>
        <w:t xml:space="preserve"> from legacy UL</w:t>
      </w:r>
      <w:r w:rsidR="00941DFD">
        <w:rPr>
          <w:szCs w:val="18"/>
          <w:lang w:eastAsia="en-GB"/>
        </w:rPr>
        <w:t>-</w:t>
      </w:r>
      <w:r w:rsidR="00B3095F">
        <w:rPr>
          <w:szCs w:val="18"/>
          <w:lang w:eastAsia="en-GB"/>
        </w:rPr>
        <w:t xml:space="preserve">TDOA, thus UL RTOA should be reported </w:t>
      </w:r>
      <w:r w:rsidR="00972B4B">
        <w:rPr>
          <w:szCs w:val="18"/>
          <w:lang w:eastAsia="en-GB"/>
        </w:rPr>
        <w:t>using legacy definition</w:t>
      </w:r>
      <w:r w:rsidR="00B3095F">
        <w:rPr>
          <w:szCs w:val="18"/>
          <w:lang w:eastAsia="en-GB"/>
        </w:rPr>
        <w:t xml:space="preserve">. </w:t>
      </w:r>
    </w:p>
    <w:p w14:paraId="604B341F" w14:textId="77777777" w:rsidR="009200C9" w:rsidRDefault="009200C9" w:rsidP="009A3131">
      <w:pPr>
        <w:rPr>
          <w:szCs w:val="18"/>
          <w:lang w:eastAsia="en-GB"/>
        </w:rPr>
      </w:pPr>
    </w:p>
    <w:p w14:paraId="2A1A188B" w14:textId="40441808" w:rsidR="009A3131" w:rsidRDefault="00AB53D0" w:rsidP="00024894">
      <w:pPr>
        <w:pStyle w:val="Proposal"/>
        <w:tabs>
          <w:tab w:val="clear" w:pos="1304"/>
        </w:tabs>
        <w:ind w:left="1701" w:hanging="1701"/>
        <w:rPr>
          <w:szCs w:val="18"/>
          <w:lang w:eastAsia="en-GB"/>
        </w:rPr>
      </w:pPr>
      <w:bookmarkStart w:id="106" w:name="_Toc163235991"/>
      <w:r w:rsidRPr="00AB53D0">
        <w:rPr>
          <w:szCs w:val="18"/>
          <w:lang w:eastAsia="en-GB"/>
        </w:rPr>
        <w:t xml:space="preserve">For </w:t>
      </w:r>
      <w:r w:rsidRPr="00E215F0">
        <w:rPr>
          <w:szCs w:val="18"/>
          <w:lang w:eastAsia="en-GB"/>
        </w:rPr>
        <w:t>direct AI/ML positioning</w:t>
      </w:r>
      <w:r w:rsidRPr="00AB53D0">
        <w:rPr>
          <w:szCs w:val="18"/>
          <w:lang w:eastAsia="en-GB"/>
        </w:rPr>
        <w:t xml:space="preserve"> Case 3b, for </w:t>
      </w:r>
      <w:proofErr w:type="spellStart"/>
      <w:r w:rsidRPr="00AB53D0">
        <w:rPr>
          <w:szCs w:val="18"/>
          <w:lang w:eastAsia="en-GB"/>
        </w:rPr>
        <w:t>gNB</w:t>
      </w:r>
      <w:proofErr w:type="spellEnd"/>
      <w:r w:rsidRPr="00AB53D0">
        <w:rPr>
          <w:szCs w:val="18"/>
          <w:lang w:eastAsia="en-GB"/>
        </w:rPr>
        <w:t xml:space="preserve"> channel measurements reported to </w:t>
      </w:r>
      <w:proofErr w:type="gramStart"/>
      <w:r w:rsidRPr="00AB53D0">
        <w:rPr>
          <w:szCs w:val="18"/>
          <w:lang w:eastAsia="en-GB"/>
        </w:rPr>
        <w:t xml:space="preserve">LMF, </w:t>
      </w:r>
      <w:r w:rsidR="00B97CDA" w:rsidRPr="00E215F0">
        <w:rPr>
          <w:szCs w:val="18"/>
          <w:lang w:eastAsia="en-GB"/>
        </w:rPr>
        <w:t xml:space="preserve"> </w:t>
      </w:r>
      <w:r w:rsidR="00882307">
        <w:rPr>
          <w:szCs w:val="18"/>
          <w:lang w:eastAsia="en-GB"/>
        </w:rPr>
        <w:t>the</w:t>
      </w:r>
      <w:proofErr w:type="gramEnd"/>
      <w:r w:rsidR="00882307">
        <w:rPr>
          <w:szCs w:val="18"/>
          <w:lang w:eastAsia="en-GB"/>
        </w:rPr>
        <w:t xml:space="preserve"> </w:t>
      </w:r>
      <w:r w:rsidR="00972B4B">
        <w:rPr>
          <w:szCs w:val="18"/>
          <w:lang w:eastAsia="en-GB"/>
        </w:rPr>
        <w:t>timing information of DP and PDP is represented relative to t</w:t>
      </w:r>
      <w:r w:rsidR="00972B4B" w:rsidRPr="00972B4B">
        <w:rPr>
          <w:szCs w:val="18"/>
          <w:lang w:eastAsia="en-GB"/>
        </w:rPr>
        <w:t xml:space="preserve">he UL RTOA reference </w:t>
      </w:r>
      <w:r w:rsidR="00636891">
        <w:rPr>
          <w:szCs w:val="18"/>
          <w:lang w:eastAsia="en-GB"/>
        </w:rPr>
        <w:t>time.</w:t>
      </w:r>
      <w:bookmarkEnd w:id="106"/>
      <w:r w:rsidR="00636891">
        <w:rPr>
          <w:szCs w:val="18"/>
          <w:lang w:eastAsia="en-GB"/>
        </w:rPr>
        <w:t xml:space="preserve"> </w:t>
      </w:r>
      <w:r w:rsidR="00440869">
        <w:rPr>
          <w:szCs w:val="18"/>
          <w:lang w:eastAsia="en-GB"/>
        </w:rPr>
        <w:t xml:space="preserve"> </w:t>
      </w:r>
    </w:p>
    <w:p w14:paraId="56F438C7" w14:textId="0D86B632" w:rsidR="001A08C9" w:rsidRPr="00E215F0" w:rsidRDefault="009A3131" w:rsidP="00024894">
      <w:pPr>
        <w:rPr>
          <w:lang w:eastAsia="ja-JP"/>
        </w:rPr>
      </w:pPr>
      <w:r w:rsidRPr="00E215F0">
        <w:rPr>
          <w:lang w:eastAsia="ja-JP"/>
        </w:rPr>
        <w:t xml:space="preserve">For downlink measurement as model input, there is currently no equivalent absolute timing for reference. </w:t>
      </w:r>
      <w:r w:rsidR="00650AAC" w:rsidRPr="00E215F0">
        <w:rPr>
          <w:lang w:eastAsia="ja-JP"/>
        </w:rPr>
        <w:t>In existing measurement report</w:t>
      </w:r>
      <w:r w:rsidR="00D126B5" w:rsidRPr="00E215F0">
        <w:rPr>
          <w:lang w:eastAsia="ja-JP"/>
        </w:rPr>
        <w:t xml:space="preserve"> from UE</w:t>
      </w:r>
      <w:r w:rsidRPr="00E215F0">
        <w:rPr>
          <w:lang w:eastAsia="ja-JP"/>
        </w:rPr>
        <w:t xml:space="preserve"> for DL-TDOA</w:t>
      </w:r>
      <w:r w:rsidR="00650AAC" w:rsidRPr="00E215F0">
        <w:rPr>
          <w:lang w:eastAsia="ja-JP"/>
        </w:rPr>
        <w:t>, relative timing is used, where the timing information is relative to a reference TRP</w:t>
      </w:r>
      <w:r w:rsidR="0001258D" w:rsidRPr="00E215F0">
        <w:rPr>
          <w:lang w:eastAsia="ja-JP"/>
        </w:rPr>
        <w:t>. For example, see nr-RSTD definition below.</w:t>
      </w:r>
      <w:r w:rsidR="00D126B5" w:rsidRPr="00E215F0">
        <w:rPr>
          <w:lang w:eastAsia="ja-JP"/>
        </w:rPr>
        <w:t xml:space="preserve"> </w:t>
      </w:r>
      <w:r w:rsidR="00D126B5" w:rsidRPr="00E215F0">
        <w:rPr>
          <w:szCs w:val="18"/>
          <w:lang w:eastAsia="en-GB"/>
        </w:rPr>
        <w:t>The reference TRP is not fixed among different UEs, nor fixed over time for a given UE. The reference TRP is recommended by LMF to the UE, and the UE can make final decision on which TRP to use as its reference TRP.</w:t>
      </w:r>
    </w:p>
    <w:p w14:paraId="63BCE357" w14:textId="77777777" w:rsidR="0001258D" w:rsidRPr="00E215F0" w:rsidRDefault="0001258D" w:rsidP="00024894">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126B5" w:rsidRPr="00E215F0" w14:paraId="2BC43EA1" w14:textId="77777777">
        <w:tc>
          <w:tcPr>
            <w:tcW w:w="9639" w:type="dxa"/>
          </w:tcPr>
          <w:p w14:paraId="0DD0965D" w14:textId="77777777" w:rsidR="00D126B5" w:rsidRPr="00CD59F9" w:rsidRDefault="00D126B5">
            <w:pPr>
              <w:pStyle w:val="TAL"/>
              <w:keepNext w:val="0"/>
              <w:keepLines w:val="0"/>
              <w:widowControl w:val="0"/>
              <w:rPr>
                <w:b/>
                <w:i/>
                <w:lang w:val="en-US"/>
              </w:rPr>
            </w:pPr>
            <w:r w:rsidRPr="00CD59F9">
              <w:rPr>
                <w:b/>
                <w:i/>
                <w:lang w:val="en-US"/>
              </w:rPr>
              <w:t>nr-RSTD</w:t>
            </w:r>
          </w:p>
          <w:p w14:paraId="1625308D" w14:textId="77777777" w:rsidR="00D126B5" w:rsidRPr="00CD59F9" w:rsidRDefault="00D126B5">
            <w:pPr>
              <w:pStyle w:val="TAL"/>
              <w:keepNext w:val="0"/>
              <w:keepLines w:val="0"/>
              <w:widowControl w:val="0"/>
              <w:rPr>
                <w:b/>
                <w:i/>
                <w:lang w:val="en-US" w:eastAsia="zh-CN"/>
              </w:rPr>
            </w:pPr>
            <w:r w:rsidRPr="00CD59F9">
              <w:rPr>
                <w:lang w:val="en-US"/>
              </w:rPr>
              <w:t xml:space="preserve">This field specifies the </w:t>
            </w:r>
            <w:r w:rsidRPr="00CD59F9">
              <w:rPr>
                <w:color w:val="FF0000"/>
                <w:lang w:val="en-US"/>
              </w:rPr>
              <w:t xml:space="preserve">relative timing difference between this </w:t>
            </w:r>
            <w:proofErr w:type="spellStart"/>
            <w:r w:rsidRPr="00CD59F9">
              <w:rPr>
                <w:color w:val="FF0000"/>
                <w:lang w:val="en-US"/>
              </w:rPr>
              <w:t>neighbour</w:t>
            </w:r>
            <w:proofErr w:type="spellEnd"/>
            <w:r w:rsidRPr="00CD59F9">
              <w:rPr>
                <w:color w:val="FF0000"/>
                <w:lang w:val="en-US"/>
              </w:rPr>
              <w:t xml:space="preserve"> TRP and the PRS reference TRP</w:t>
            </w:r>
            <w:r w:rsidRPr="00CD59F9">
              <w:rPr>
                <w:lang w:val="en-US"/>
              </w:rPr>
              <w:t xml:space="preserve">, as defined in TS 38.215 [36].  Mapping of the measured quantity is defined as </w:t>
            </w:r>
            <w:r w:rsidRPr="00CD59F9">
              <w:rPr>
                <w:rFonts w:eastAsia="SimSun"/>
                <w:lang w:val="en-US" w:eastAsia="zh-CN"/>
              </w:rPr>
              <w:t>in TS 38.133 [46].</w:t>
            </w:r>
          </w:p>
        </w:tc>
      </w:tr>
      <w:tr w:rsidR="00D126B5" w:rsidRPr="00E215F0" w14:paraId="7F120AAB" w14:textId="77777777">
        <w:tc>
          <w:tcPr>
            <w:tcW w:w="9639" w:type="dxa"/>
          </w:tcPr>
          <w:p w14:paraId="22A3832D" w14:textId="77777777" w:rsidR="00D126B5" w:rsidRPr="00CD59F9" w:rsidRDefault="00D126B5">
            <w:pPr>
              <w:pStyle w:val="TAL"/>
              <w:keepNext w:val="0"/>
              <w:keepLines w:val="0"/>
              <w:widowControl w:val="0"/>
              <w:rPr>
                <w:b/>
                <w:bCs/>
                <w:i/>
                <w:iCs/>
                <w:lang w:val="en-US"/>
              </w:rPr>
            </w:pPr>
            <w:r w:rsidRPr="00CD59F9">
              <w:rPr>
                <w:b/>
                <w:bCs/>
                <w:i/>
                <w:iCs/>
                <w:lang w:val="en-US"/>
              </w:rPr>
              <w:t>nr-</w:t>
            </w:r>
            <w:proofErr w:type="spellStart"/>
            <w:r w:rsidRPr="00CD59F9">
              <w:rPr>
                <w:b/>
                <w:bCs/>
                <w:i/>
                <w:iCs/>
                <w:lang w:val="en-US"/>
              </w:rPr>
              <w:t>AdditionalPathList</w:t>
            </w:r>
            <w:proofErr w:type="spellEnd"/>
          </w:p>
          <w:p w14:paraId="75EC2345" w14:textId="77777777" w:rsidR="00D126B5" w:rsidRPr="00CD59F9" w:rsidRDefault="00D126B5">
            <w:pPr>
              <w:pStyle w:val="TAL"/>
              <w:keepNext w:val="0"/>
              <w:keepLines w:val="0"/>
              <w:widowControl w:val="0"/>
              <w:rPr>
                <w:b/>
                <w:i/>
                <w:lang w:val="en-US"/>
              </w:rPr>
            </w:pPr>
            <w:r w:rsidRPr="00CD59F9">
              <w:rPr>
                <w:lang w:val="en-US"/>
              </w:rPr>
              <w:t xml:space="preserve">This field specifies one or more additional detected path timing values for the TRP or resource, </w:t>
            </w:r>
            <w:r w:rsidRPr="00CD59F9">
              <w:rPr>
                <w:color w:val="FF0000"/>
                <w:lang w:val="en-US"/>
              </w:rPr>
              <w:t xml:space="preserve">relative to the path timing used for determining the </w:t>
            </w:r>
            <w:r w:rsidRPr="00CD59F9">
              <w:rPr>
                <w:i/>
                <w:iCs/>
                <w:color w:val="FF0000"/>
                <w:lang w:val="en-US"/>
              </w:rPr>
              <w:t>nr-RSTD</w:t>
            </w:r>
            <w:r w:rsidRPr="00CD59F9">
              <w:rPr>
                <w:color w:val="FF0000"/>
                <w:lang w:val="en-US"/>
              </w:rPr>
              <w:t xml:space="preserve"> value</w:t>
            </w:r>
            <w:r w:rsidRPr="00CD59F9">
              <w:rPr>
                <w:lang w:val="en-US"/>
              </w:rPr>
              <w:t xml:space="preserve">. If this field was requested but is not included, it means the UE did not detect any additional path timing values. </w:t>
            </w:r>
            <w:r w:rsidRPr="00CD59F9">
              <w:rPr>
                <w:snapToGrid w:val="0"/>
                <w:lang w:val="en-US"/>
              </w:rPr>
              <w:t xml:space="preserve">If this field is present, the field </w:t>
            </w:r>
            <w:r w:rsidRPr="00CD59F9">
              <w:rPr>
                <w:i/>
                <w:iCs/>
                <w:snapToGrid w:val="0"/>
                <w:lang w:val="en-US"/>
              </w:rPr>
              <w:t>nr-</w:t>
            </w:r>
            <w:proofErr w:type="spellStart"/>
            <w:r w:rsidRPr="00CD59F9">
              <w:rPr>
                <w:i/>
                <w:iCs/>
                <w:snapToGrid w:val="0"/>
                <w:lang w:val="en-US"/>
              </w:rPr>
              <w:t>AdditionalPathListExt</w:t>
            </w:r>
            <w:proofErr w:type="spellEnd"/>
            <w:r w:rsidRPr="00CD59F9">
              <w:rPr>
                <w:snapToGrid w:val="0"/>
                <w:lang w:val="en-US"/>
              </w:rPr>
              <w:t xml:space="preserve"> shall be absent.</w:t>
            </w:r>
          </w:p>
        </w:tc>
      </w:tr>
    </w:tbl>
    <w:p w14:paraId="38D191A4" w14:textId="77777777" w:rsidR="00D126B5" w:rsidRPr="00E215F0" w:rsidRDefault="00D126B5" w:rsidP="00024894">
      <w:pPr>
        <w:rPr>
          <w:lang w:eastAsia="ja-JP"/>
        </w:rPr>
      </w:pPr>
    </w:p>
    <w:p w14:paraId="5E49DA7D" w14:textId="4B6B5FC9" w:rsidR="0001258D" w:rsidRPr="00E215F0" w:rsidRDefault="0001258D" w:rsidP="0001258D">
      <w:pPr>
        <w:rPr>
          <w:szCs w:val="18"/>
          <w:lang w:eastAsia="en-GB"/>
        </w:rPr>
      </w:pPr>
      <w:r w:rsidRPr="00E215F0">
        <w:rPr>
          <w:lang w:eastAsia="ja-JP"/>
        </w:rPr>
        <w:t xml:space="preserve">For AI/ML, training data is collected over </w:t>
      </w:r>
      <w:proofErr w:type="gramStart"/>
      <w:r w:rsidRPr="00E215F0">
        <w:rPr>
          <w:lang w:eastAsia="ja-JP"/>
        </w:rPr>
        <w:t>a period of time</w:t>
      </w:r>
      <w:proofErr w:type="gramEnd"/>
      <w:r w:rsidRPr="00E215F0">
        <w:rPr>
          <w:lang w:eastAsia="ja-JP"/>
        </w:rPr>
        <w:t xml:space="preserve"> from multitudes of TRPs</w:t>
      </w:r>
      <w:r w:rsidR="009A3131" w:rsidRPr="00E215F0">
        <w:rPr>
          <w:lang w:eastAsia="ja-JP"/>
        </w:rPr>
        <w:t>/</w:t>
      </w:r>
      <w:r w:rsidRPr="00E215F0">
        <w:rPr>
          <w:lang w:eastAsia="ja-JP"/>
        </w:rPr>
        <w:t xml:space="preserve">UEs, while the model inference </w:t>
      </w:r>
      <w:r w:rsidR="005E7833">
        <w:rPr>
          <w:lang w:eastAsia="ja-JP"/>
        </w:rPr>
        <w:t xml:space="preserve">is </w:t>
      </w:r>
      <w:r w:rsidRPr="00E215F0">
        <w:rPr>
          <w:lang w:eastAsia="ja-JP"/>
        </w:rPr>
        <w:t>performed at a later time with different UEs. Thus</w:t>
      </w:r>
      <w:r w:rsidR="00F914B2">
        <w:rPr>
          <w:lang w:eastAsia="ja-JP"/>
        </w:rPr>
        <w:t>,</w:t>
      </w:r>
      <w:r w:rsidRPr="00E215F0">
        <w:rPr>
          <w:lang w:eastAsia="ja-JP"/>
        </w:rPr>
        <w:t xml:space="preserve"> a good reference time need to be defined, which can work for both training data collection stage and model inference stage. If the reference TRP continues to be used</w:t>
      </w:r>
      <w:r w:rsidR="005E7833">
        <w:rPr>
          <w:lang w:eastAsia="ja-JP"/>
        </w:rPr>
        <w:t xml:space="preserve"> for DL measurements</w:t>
      </w:r>
      <w:r w:rsidRPr="00E215F0">
        <w:rPr>
          <w:lang w:eastAsia="ja-JP"/>
        </w:rPr>
        <w:t xml:space="preserve">, then </w:t>
      </w:r>
      <w:r w:rsidR="00D126B5" w:rsidRPr="00E215F0">
        <w:rPr>
          <w:lang w:eastAsia="ja-JP"/>
        </w:rPr>
        <w:t xml:space="preserve">the </w:t>
      </w:r>
      <w:r w:rsidRPr="00E215F0">
        <w:rPr>
          <w:szCs w:val="18"/>
          <w:lang w:eastAsia="en-GB"/>
        </w:rPr>
        <w:t xml:space="preserve">same reference TRP </w:t>
      </w:r>
      <w:proofErr w:type="gramStart"/>
      <w:r w:rsidR="009A3131" w:rsidRPr="00E215F0">
        <w:rPr>
          <w:szCs w:val="18"/>
          <w:lang w:eastAsia="en-GB"/>
        </w:rPr>
        <w:t>ha</w:t>
      </w:r>
      <w:r w:rsidRPr="00E215F0">
        <w:rPr>
          <w:szCs w:val="18"/>
          <w:lang w:eastAsia="en-GB"/>
        </w:rPr>
        <w:t xml:space="preserve">s </w:t>
      </w:r>
      <w:r w:rsidR="009A3131" w:rsidRPr="00E215F0">
        <w:rPr>
          <w:szCs w:val="18"/>
          <w:lang w:eastAsia="en-GB"/>
        </w:rPr>
        <w:t>to</w:t>
      </w:r>
      <w:proofErr w:type="gramEnd"/>
      <w:r w:rsidR="00A90CF6">
        <w:rPr>
          <w:szCs w:val="18"/>
          <w:lang w:eastAsia="en-GB"/>
        </w:rPr>
        <w:t xml:space="preserve"> be</w:t>
      </w:r>
      <w:r w:rsidR="009A3131" w:rsidRPr="00E215F0">
        <w:rPr>
          <w:szCs w:val="18"/>
          <w:lang w:eastAsia="en-GB"/>
        </w:rPr>
        <w:t xml:space="preserve"> </w:t>
      </w:r>
      <w:r w:rsidRPr="00E215F0">
        <w:rPr>
          <w:szCs w:val="18"/>
          <w:lang w:eastAsia="en-GB"/>
        </w:rPr>
        <w:t xml:space="preserve">used between model training stage and model inference stage. Furthermore, for training data collection, all data samples collected from all </w:t>
      </w:r>
      <w:r w:rsidR="00D126B5" w:rsidRPr="00E215F0">
        <w:rPr>
          <w:szCs w:val="18"/>
          <w:lang w:eastAsia="en-GB"/>
        </w:rPr>
        <w:t>PRUs/</w:t>
      </w:r>
      <w:r w:rsidRPr="00E215F0">
        <w:rPr>
          <w:szCs w:val="18"/>
          <w:lang w:eastAsia="en-GB"/>
        </w:rPr>
        <w:t xml:space="preserve">UEs need to use the same TRP as reference TRP. These demands are </w:t>
      </w:r>
      <w:r w:rsidR="00D126B5" w:rsidRPr="00E215F0">
        <w:rPr>
          <w:szCs w:val="18"/>
          <w:lang w:eastAsia="en-GB"/>
        </w:rPr>
        <w:t>contradictory with the existing concept of reference TRP</w:t>
      </w:r>
      <w:r w:rsidRPr="00E215F0">
        <w:rPr>
          <w:szCs w:val="18"/>
          <w:lang w:eastAsia="en-GB"/>
        </w:rPr>
        <w:t>.</w:t>
      </w:r>
    </w:p>
    <w:p w14:paraId="3A4050C0" w14:textId="3F3313C8" w:rsidR="00D126B5" w:rsidRPr="00E215F0" w:rsidRDefault="0001258D" w:rsidP="009A3131">
      <w:pPr>
        <w:rPr>
          <w:szCs w:val="18"/>
          <w:lang w:eastAsia="en-GB"/>
        </w:rPr>
      </w:pPr>
      <w:r w:rsidRPr="00E215F0">
        <w:rPr>
          <w:szCs w:val="18"/>
          <w:lang w:eastAsia="en-GB"/>
        </w:rPr>
        <w:t>Thus</w:t>
      </w:r>
      <w:r w:rsidR="00F914B2">
        <w:rPr>
          <w:szCs w:val="18"/>
          <w:lang w:eastAsia="en-GB"/>
        </w:rPr>
        <w:t>,</w:t>
      </w:r>
      <w:r w:rsidRPr="00E215F0">
        <w:rPr>
          <w:szCs w:val="18"/>
          <w:lang w:eastAsia="en-GB"/>
        </w:rPr>
        <w:t xml:space="preserve"> it is desirable to find a pre-defined reference time (i.e., absolute time or clock time) for the </w:t>
      </w:r>
      <w:r w:rsidR="009A3131" w:rsidRPr="00E215F0">
        <w:rPr>
          <w:szCs w:val="18"/>
          <w:lang w:eastAsia="en-GB"/>
        </w:rPr>
        <w:t>DL measurement</w:t>
      </w:r>
      <w:r w:rsidRPr="00E215F0">
        <w:rPr>
          <w:szCs w:val="18"/>
          <w:lang w:eastAsia="en-GB"/>
        </w:rPr>
        <w:t xml:space="preserve">, instead of the changeable reference TRP used by RSTD. The pre-defined reference time </w:t>
      </w:r>
      <w:r w:rsidR="006574CB">
        <w:rPr>
          <w:szCs w:val="18"/>
          <w:lang w:eastAsia="en-GB"/>
        </w:rPr>
        <w:t>is required</w:t>
      </w:r>
      <w:r w:rsidRPr="00E215F0">
        <w:rPr>
          <w:szCs w:val="18"/>
          <w:lang w:eastAsia="en-GB"/>
        </w:rPr>
        <w:t xml:space="preserve"> for training data collection, model training, model inference, and it does not vary for different UEs. </w:t>
      </w:r>
      <w:r w:rsidR="00D126B5" w:rsidRPr="00E215F0">
        <w:rPr>
          <w:szCs w:val="18"/>
          <w:lang w:eastAsia="en-GB"/>
        </w:rPr>
        <w:t xml:space="preserve">This problem can be solved by mirroring the existing UL RTOA Reference Time to the downlink. </w:t>
      </w:r>
      <w:r w:rsidR="009A3131" w:rsidRPr="00E215F0">
        <w:rPr>
          <w:szCs w:val="18"/>
          <w:lang w:eastAsia="en-GB"/>
        </w:rPr>
        <w:t>For example</w:t>
      </w:r>
      <w:r w:rsidR="00D126B5" w:rsidRPr="00E215F0">
        <w:rPr>
          <w:szCs w:val="18"/>
          <w:lang w:eastAsia="en-GB"/>
        </w:rPr>
        <w:t>, the following definition can be used</w:t>
      </w:r>
      <w:r w:rsidR="009A3131" w:rsidRPr="00E215F0">
        <w:rPr>
          <w:szCs w:val="18"/>
          <w:lang w:eastAsia="en-GB"/>
        </w:rPr>
        <w:t xml:space="preserve"> for downlink</w:t>
      </w:r>
      <w:r w:rsidR="00D126B5" w:rsidRPr="00E215F0">
        <w:rPr>
          <w:szCs w:val="18"/>
          <w:lang w:eastAsia="en-GB"/>
        </w:rPr>
        <w:t>:</w:t>
      </w:r>
    </w:p>
    <w:p w14:paraId="0681F809" w14:textId="77777777" w:rsidR="00D126B5" w:rsidRPr="00E215F0" w:rsidRDefault="00D126B5" w:rsidP="0001258D">
      <w:pPr>
        <w:rPr>
          <w:szCs w:val="18"/>
          <w:lang w:eastAsia="en-GB"/>
        </w:rPr>
      </w:pPr>
    </w:p>
    <w:p w14:paraId="395344E3" w14:textId="77777777" w:rsidR="00D126B5" w:rsidRPr="00CD59F9" w:rsidRDefault="00D126B5" w:rsidP="00CD59F9">
      <w:pPr>
        <w:spacing w:after="0" w:line="259" w:lineRule="auto"/>
        <w:ind w:left="720"/>
        <w:rPr>
          <w:b/>
          <w:bCs/>
        </w:rPr>
      </w:pPr>
      <w:r w:rsidRPr="00E215F0">
        <w:rPr>
          <w:b/>
          <w:bCs/>
        </w:rPr>
        <w:t>The DL RTOA Reference Time (T</w:t>
      </w:r>
      <w:r w:rsidRPr="00E215F0">
        <w:rPr>
          <w:b/>
          <w:bCs/>
          <w:vertAlign w:val="subscript"/>
        </w:rPr>
        <w:t>DL-</w:t>
      </w:r>
      <w:proofErr w:type="spellStart"/>
      <w:proofErr w:type="gramStart"/>
      <w:r w:rsidRPr="00E215F0">
        <w:rPr>
          <w:b/>
          <w:bCs/>
          <w:vertAlign w:val="subscript"/>
        </w:rPr>
        <w:t>RTOA,ref</w:t>
      </w:r>
      <w:proofErr w:type="spellEnd"/>
      <w:proofErr w:type="gramEnd"/>
      <w:r w:rsidRPr="00E215F0">
        <w:rPr>
          <w:b/>
          <w:bCs/>
        </w:rPr>
        <w:t xml:space="preserve">) for the received PRS is defined as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t</m:t>
            </m:r>
          </m:e>
          <m:sub>
            <m:r>
              <m:rPr>
                <m:sty m:val="b"/>
              </m:rPr>
              <w:rPr>
                <w:rFonts w:ascii="Cambria Math" w:hAnsi="Cambria Math"/>
              </w:rPr>
              <m:t>PRS</m:t>
            </m:r>
          </m:sub>
        </m:sSub>
      </m:oMath>
      <w:r w:rsidRPr="00CD59F9">
        <w:rPr>
          <w:b/>
          <w:bCs/>
        </w:rPr>
        <w:t>, where</w:t>
      </w:r>
    </w:p>
    <w:p w14:paraId="4A86868A" w14:textId="77777777" w:rsidR="00D126B5" w:rsidRPr="00CD59F9" w:rsidRDefault="00D126B5" w:rsidP="00CD59F9">
      <w:pPr>
        <w:spacing w:after="0" w:line="259" w:lineRule="auto"/>
        <w:ind w:left="720"/>
        <w:rPr>
          <w:b/>
          <w:bCs/>
        </w:rPr>
      </w:pPr>
      <w:r w:rsidRPr="00CD59F9">
        <w:rPr>
          <w:b/>
          <w:bCs/>
        </w:rPr>
        <w:t xml:space="preserve">-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0</m:t>
            </m:r>
          </m:sub>
        </m:sSub>
      </m:oMath>
      <w:r w:rsidRPr="00CD59F9">
        <w:rPr>
          <w:b/>
          <w:bCs/>
        </w:rPr>
        <w:t xml:space="preserve"> is the beginning time of SFN 0 </w:t>
      </w:r>
      <w:r w:rsidRPr="00E215F0">
        <w:rPr>
          <w:b/>
          <w:bCs/>
        </w:rPr>
        <w:t>provided by SFN Initialization Time associated with the TRP transmitting the PRS</w:t>
      </w:r>
      <w:r w:rsidRPr="00CD59F9">
        <w:rPr>
          <w:b/>
          <w:bCs/>
        </w:rPr>
        <w:t xml:space="preserve"> </w:t>
      </w:r>
    </w:p>
    <w:p w14:paraId="25E44050" w14:textId="77777777" w:rsidR="00D126B5" w:rsidRPr="00CD59F9" w:rsidRDefault="00D126B5" w:rsidP="00CD59F9">
      <w:pPr>
        <w:spacing w:after="0" w:line="259" w:lineRule="auto"/>
        <w:ind w:left="720"/>
        <w:rPr>
          <w:b/>
          <w:bCs/>
        </w:rPr>
      </w:pPr>
      <w:r w:rsidRPr="00CD59F9">
        <w:rPr>
          <w:b/>
          <w:bCs/>
        </w:rPr>
        <w:lastRenderedPageBreak/>
        <w:t xml:space="preserve">-     </w:t>
      </w:r>
      <m:oMath>
        <m:sSub>
          <m:sSubPr>
            <m:ctrlPr>
              <w:rPr>
                <w:rFonts w:ascii="Cambria Math" w:hAnsi="Cambria Math"/>
                <w:b/>
                <w:bCs/>
                <w:i/>
                <w:iCs/>
              </w:rPr>
            </m:ctrlPr>
          </m:sSubPr>
          <m:e>
            <m:r>
              <m:rPr>
                <m:sty m:val="bi"/>
              </m:rPr>
              <w:rPr>
                <w:rFonts w:ascii="Cambria Math" w:hAnsi="Cambria Math"/>
              </w:rPr>
              <m:t>t</m:t>
            </m:r>
          </m:e>
          <m:sub>
            <m:r>
              <m:rPr>
                <m:sty m:val="b"/>
              </m:rPr>
              <w:rPr>
                <w:rFonts w:ascii="Cambria Math" w:hAnsi="Cambria Math"/>
              </w:rPr>
              <m:t>PRS</m:t>
            </m:r>
          </m:sub>
        </m:sSub>
        <m:r>
          <m:rPr>
            <m:sty m:val="bi"/>
          </m:rPr>
          <w:rPr>
            <w:rFonts w:ascii="Cambria Math" w:hAnsi="Cambria Math"/>
          </w:rPr>
          <m:t>=</m:t>
        </m:r>
        <m:d>
          <m:dPr>
            <m:ctrlPr>
              <w:rPr>
                <w:rFonts w:ascii="Cambria Math" w:hAnsi="Cambria Math"/>
                <w:b/>
                <w:bCs/>
                <w:i/>
                <w:iCs/>
              </w:rPr>
            </m:ctrlPr>
          </m:dPr>
          <m:e>
            <m:r>
              <m:rPr>
                <m:sty m:val="bi"/>
              </m:rPr>
              <w:rPr>
                <w:rFonts w:ascii="Cambria Math" w:hAnsi="Cambria Math"/>
              </w:rPr>
              <m:t>10</m:t>
            </m:r>
            <m:sSub>
              <m:sSubPr>
                <m:ctrlPr>
                  <w:rPr>
                    <w:rFonts w:ascii="Cambria Math" w:hAnsi="Cambria Math"/>
                    <w:b/>
                    <w:bCs/>
                    <w:i/>
                    <w:iCs/>
                  </w:rPr>
                </m:ctrlPr>
              </m:sSubPr>
              <m:e>
                <m:r>
                  <m:rPr>
                    <m:sty m:val="bi"/>
                  </m:rPr>
                  <w:rPr>
                    <w:rFonts w:ascii="Cambria Math" w:hAnsi="Cambria Math"/>
                  </w:rPr>
                  <m:t>n</m:t>
                </m:r>
              </m:e>
              <m:sub>
                <m:r>
                  <m:rPr>
                    <m:sty m:val="b"/>
                  </m:rPr>
                  <w:rPr>
                    <w:rFonts w:ascii="Cambria Math" w:hAnsi="Cambria Math"/>
                  </w:rPr>
                  <m:t>f</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r>
                  <m:rPr>
                    <m:sty m:val="b"/>
                  </m:rPr>
                  <w:rPr>
                    <w:rFonts w:ascii="Cambria Math" w:hAnsi="Cambria Math"/>
                  </w:rPr>
                  <m:t>sf</m:t>
                </m:r>
              </m:sub>
            </m:sSub>
          </m:e>
        </m:d>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10</m:t>
            </m:r>
          </m:e>
          <m:sup>
            <m:r>
              <m:rPr>
                <m:sty m:val="bi"/>
              </m:rPr>
              <w:rPr>
                <w:rFonts w:ascii="Cambria Math" w:hAnsi="Cambria Math"/>
              </w:rPr>
              <m:t>-3</m:t>
            </m:r>
          </m:sup>
        </m:sSup>
      </m:oMath>
      <w:r w:rsidRPr="00CD59F9">
        <w:rPr>
          <w:b/>
          <w:bCs/>
        </w:rPr>
        <w:t xml:space="preserve">, where </w:t>
      </w:r>
      <m:oMath>
        <m:sSub>
          <m:sSubPr>
            <m:ctrlPr>
              <w:rPr>
                <w:rFonts w:ascii="Cambria Math" w:hAnsi="Cambria Math"/>
                <w:b/>
                <w:bCs/>
                <w:vertAlign w:val="subscript"/>
              </w:rPr>
            </m:ctrlPr>
          </m:sSubPr>
          <m:e>
            <m:r>
              <m:rPr>
                <m:sty m:val="bi"/>
              </m:rPr>
              <w:rPr>
                <w:rFonts w:ascii="Cambria Math" w:hAnsi="Cambria Math"/>
              </w:rPr>
              <m:t>n</m:t>
            </m:r>
            <m:ctrlPr>
              <w:rPr>
                <w:rFonts w:ascii="Cambria Math" w:hAnsi="Cambria Math"/>
                <w:b/>
                <w:bCs/>
                <w:i/>
                <w:iCs/>
              </w:rPr>
            </m:ctrlPr>
          </m:e>
          <m:sub>
            <m:r>
              <m:rPr>
                <m:sty m:val="b"/>
              </m:rPr>
              <w:rPr>
                <w:rFonts w:ascii="Cambria Math" w:hAnsi="Cambria Math"/>
                <w:vertAlign w:val="subscript"/>
              </w:rPr>
              <m:t>f</m:t>
            </m:r>
          </m:sub>
        </m:sSub>
      </m:oMath>
      <w:r w:rsidRPr="00CD59F9">
        <w:rPr>
          <w:b/>
          <w:bCs/>
        </w:rPr>
        <w:t xml:space="preserve"> and </w:t>
      </w:r>
      <m:oMath>
        <m:sSub>
          <m:sSubPr>
            <m:ctrlPr>
              <w:rPr>
                <w:rFonts w:ascii="Cambria Math" w:hAnsi="Cambria Math"/>
                <w:b/>
                <w:bCs/>
                <w:i/>
                <w:iCs/>
              </w:rPr>
            </m:ctrlPr>
          </m:sSubPr>
          <m:e>
            <m:r>
              <m:rPr>
                <m:sty m:val="bi"/>
              </m:rPr>
              <w:rPr>
                <w:rFonts w:ascii="Cambria Math" w:hAnsi="Cambria Math"/>
              </w:rPr>
              <m:t>n</m:t>
            </m:r>
          </m:e>
          <m:sub>
            <m:r>
              <m:rPr>
                <m:sty m:val="b"/>
              </m:rPr>
              <w:rPr>
                <w:rFonts w:ascii="Cambria Math" w:hAnsi="Cambria Math"/>
              </w:rPr>
              <m:t>sf</m:t>
            </m:r>
          </m:sub>
        </m:sSub>
      </m:oMath>
      <w:r w:rsidRPr="00CD59F9">
        <w:rPr>
          <w:b/>
          <w:bCs/>
        </w:rPr>
        <w:t xml:space="preserve"> are the system frame number (SFN) and the subframe number of the PRS, respectively.</w:t>
      </w:r>
    </w:p>
    <w:p w14:paraId="179A406E" w14:textId="77777777" w:rsidR="00D126B5" w:rsidRPr="00E215F0" w:rsidRDefault="00D126B5" w:rsidP="0001258D">
      <w:pPr>
        <w:rPr>
          <w:szCs w:val="18"/>
          <w:lang w:eastAsia="en-GB"/>
        </w:rPr>
      </w:pPr>
    </w:p>
    <w:p w14:paraId="522AE286" w14:textId="28CCF20C" w:rsidR="009A3131" w:rsidRPr="00E215F0" w:rsidRDefault="00D126B5" w:rsidP="0001258D">
      <w:pPr>
        <w:rPr>
          <w:szCs w:val="18"/>
          <w:lang w:eastAsia="en-GB"/>
        </w:rPr>
      </w:pPr>
      <w:r w:rsidRPr="00E215F0">
        <w:rPr>
          <w:szCs w:val="18"/>
          <w:lang w:eastAsia="en-GB"/>
        </w:rPr>
        <w:t xml:space="preserve">In contrast to using reference TRP to calculate timing, </w:t>
      </w:r>
      <w:r w:rsidR="009A3131" w:rsidRPr="00E215F0">
        <w:rPr>
          <w:szCs w:val="18"/>
          <w:lang w:eastAsia="en-GB"/>
        </w:rPr>
        <w:t>the DL RTOA Reference Time (T</w:t>
      </w:r>
      <w:r w:rsidR="009A3131" w:rsidRPr="00CD59F9">
        <w:rPr>
          <w:szCs w:val="18"/>
          <w:vertAlign w:val="subscript"/>
          <w:lang w:eastAsia="en-GB"/>
        </w:rPr>
        <w:t>DL-</w:t>
      </w:r>
      <w:proofErr w:type="spellStart"/>
      <w:proofErr w:type="gramStart"/>
      <w:r w:rsidR="009A3131" w:rsidRPr="00CD59F9">
        <w:rPr>
          <w:szCs w:val="18"/>
          <w:vertAlign w:val="subscript"/>
          <w:lang w:eastAsia="en-GB"/>
        </w:rPr>
        <w:t>RTOA,ref</w:t>
      </w:r>
      <w:proofErr w:type="spellEnd"/>
      <w:proofErr w:type="gramEnd"/>
      <w:r w:rsidR="009A3131" w:rsidRPr="00E215F0">
        <w:rPr>
          <w:szCs w:val="18"/>
          <w:lang w:eastAsia="en-GB"/>
        </w:rPr>
        <w:t>) gives an absolute time (i.e., clock time)</w:t>
      </w:r>
      <w:r w:rsidR="005E7833">
        <w:rPr>
          <w:szCs w:val="18"/>
          <w:lang w:eastAsia="en-GB"/>
        </w:rPr>
        <w:t>, the same as for UL</w:t>
      </w:r>
      <w:r w:rsidR="009A3131" w:rsidRPr="00E215F0">
        <w:rPr>
          <w:szCs w:val="18"/>
          <w:lang w:eastAsia="en-GB"/>
        </w:rPr>
        <w:t>. Regardless of when the training data is collected by which PRU/UE, or when the model inference is performed by which UE, the timing information embedded in the model input (e.g., PDP, DP) can be represented relative to T</w:t>
      </w:r>
      <w:r w:rsidR="009A3131" w:rsidRPr="00E215F0">
        <w:rPr>
          <w:szCs w:val="18"/>
          <w:vertAlign w:val="subscript"/>
          <w:lang w:eastAsia="en-GB"/>
        </w:rPr>
        <w:t>DL-</w:t>
      </w:r>
      <w:proofErr w:type="spellStart"/>
      <w:proofErr w:type="gramStart"/>
      <w:r w:rsidR="009A3131" w:rsidRPr="00E215F0">
        <w:rPr>
          <w:szCs w:val="18"/>
          <w:vertAlign w:val="subscript"/>
          <w:lang w:eastAsia="en-GB"/>
        </w:rPr>
        <w:t>RTOA,ref</w:t>
      </w:r>
      <w:proofErr w:type="spellEnd"/>
      <w:r w:rsidR="009A3131" w:rsidRPr="00E215F0">
        <w:rPr>
          <w:szCs w:val="18"/>
          <w:lang w:eastAsia="en-GB"/>
        </w:rPr>
        <w:t>.</w:t>
      </w:r>
      <w:proofErr w:type="gramEnd"/>
      <w:r w:rsidR="00F82F9A" w:rsidRPr="00E215F0">
        <w:rPr>
          <w:szCs w:val="18"/>
          <w:lang w:eastAsia="en-GB"/>
        </w:rPr>
        <w:t xml:space="preserve"> An example is illustrated in </w:t>
      </w:r>
      <w:r w:rsidR="00F82F9A" w:rsidRPr="00E215F0">
        <w:rPr>
          <w:szCs w:val="18"/>
          <w:lang w:eastAsia="en-GB"/>
        </w:rPr>
        <w:fldChar w:fldCharType="begin"/>
      </w:r>
      <w:r w:rsidR="00F82F9A" w:rsidRPr="00E215F0">
        <w:rPr>
          <w:szCs w:val="18"/>
          <w:lang w:eastAsia="en-GB"/>
        </w:rPr>
        <w:instrText xml:space="preserve"> REF _Ref158751746 </w:instrText>
      </w:r>
      <w:r w:rsidR="00F82F9A" w:rsidRPr="00E215F0">
        <w:rPr>
          <w:szCs w:val="18"/>
          <w:lang w:eastAsia="en-GB"/>
        </w:rPr>
        <w:fldChar w:fldCharType="separate"/>
      </w:r>
      <w:r w:rsidR="00C071DE" w:rsidRPr="00E215F0">
        <w:t xml:space="preserve">Figure </w:t>
      </w:r>
      <w:r w:rsidR="00C071DE">
        <w:rPr>
          <w:noProof/>
        </w:rPr>
        <w:t>12</w:t>
      </w:r>
      <w:r w:rsidR="00F82F9A" w:rsidRPr="00E215F0">
        <w:rPr>
          <w:szCs w:val="18"/>
          <w:lang w:eastAsia="en-GB"/>
        </w:rPr>
        <w:fldChar w:fldCharType="end"/>
      </w:r>
      <w:r w:rsidR="00F82F9A" w:rsidRPr="00E215F0">
        <w:rPr>
          <w:szCs w:val="18"/>
          <w:lang w:eastAsia="en-GB"/>
        </w:rPr>
        <w:t xml:space="preserve"> below.</w:t>
      </w:r>
    </w:p>
    <w:p w14:paraId="03ACB5A3" w14:textId="77777777" w:rsidR="00F82F9A" w:rsidRPr="00E215F0" w:rsidRDefault="00F82F9A" w:rsidP="0001258D">
      <w:pPr>
        <w:rPr>
          <w:szCs w:val="18"/>
          <w:lang w:eastAsia="en-GB"/>
        </w:rPr>
      </w:pPr>
    </w:p>
    <w:p w14:paraId="456C83E3" w14:textId="24CDF5BC" w:rsidR="00F82F9A" w:rsidRPr="00E215F0" w:rsidRDefault="00E0752A" w:rsidP="00F82F9A">
      <w:pPr>
        <w:jc w:val="center"/>
      </w:pPr>
      <w:r>
        <w:rPr>
          <w:noProof/>
        </w:rPr>
        <w:drawing>
          <wp:inline distT="0" distB="0" distL="0" distR="0" wp14:anchorId="5D1C0F91" wp14:editId="1B86DC7F">
            <wp:extent cx="3752488" cy="271911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76474" cy="2736496"/>
                    </a:xfrm>
                    <a:prstGeom prst="rect">
                      <a:avLst/>
                    </a:prstGeom>
                    <a:noFill/>
                  </pic:spPr>
                </pic:pic>
              </a:graphicData>
            </a:graphic>
          </wp:inline>
        </w:drawing>
      </w:r>
    </w:p>
    <w:p w14:paraId="6F0C83EA" w14:textId="72F25143" w:rsidR="00F82F9A" w:rsidRPr="00E215F0" w:rsidRDefault="00F82F9A" w:rsidP="00F82F9A">
      <w:pPr>
        <w:pStyle w:val="Caption"/>
      </w:pPr>
      <w:bookmarkStart w:id="107" w:name="_Ref158751746"/>
      <w:r w:rsidRPr="00E215F0">
        <w:t xml:space="preserve">Figure </w:t>
      </w:r>
      <w:r w:rsidRPr="00E215F0">
        <w:fldChar w:fldCharType="begin"/>
      </w:r>
      <w:r w:rsidRPr="00E215F0">
        <w:instrText xml:space="preserve"> SEQ Figure \* ARABIC </w:instrText>
      </w:r>
      <w:r w:rsidRPr="00E215F0">
        <w:fldChar w:fldCharType="separate"/>
      </w:r>
      <w:r w:rsidR="00C071DE">
        <w:rPr>
          <w:noProof/>
        </w:rPr>
        <w:t>12</w:t>
      </w:r>
      <w:r w:rsidRPr="00E215F0">
        <w:fldChar w:fldCharType="end"/>
      </w:r>
      <w:bookmarkEnd w:id="107"/>
      <w:r w:rsidRPr="00E215F0">
        <w:t>. Illustration of timing information of three multi-path channel measurements. The channel measurements are used as model input for AI/ML based positioning. With the knowledge of DL RTOA reference time for each PRS resource, the channel measurements can be represented with proper relative timing values for model input.</w:t>
      </w:r>
    </w:p>
    <w:p w14:paraId="1777AC2B" w14:textId="77777777" w:rsidR="00F82F9A" w:rsidRPr="00E215F0" w:rsidRDefault="00F82F9A" w:rsidP="0001258D">
      <w:pPr>
        <w:rPr>
          <w:szCs w:val="18"/>
          <w:lang w:eastAsia="en-GB"/>
        </w:rPr>
      </w:pPr>
    </w:p>
    <w:p w14:paraId="24C77C97" w14:textId="7AC7D4AC" w:rsidR="000220E1" w:rsidRDefault="000220E1" w:rsidP="00F82F9A">
      <w:pPr>
        <w:rPr>
          <w:szCs w:val="18"/>
          <w:lang w:eastAsia="en-GB"/>
        </w:rPr>
      </w:pPr>
      <w:r>
        <w:rPr>
          <w:szCs w:val="18"/>
          <w:lang w:eastAsia="en-GB"/>
        </w:rPr>
        <w:t>For UL RTOA, the IE "</w:t>
      </w:r>
      <w:r w:rsidRPr="00E766B3">
        <w:rPr>
          <w:i/>
          <w:iCs/>
        </w:rPr>
        <w:t xml:space="preserve">SFN </w:t>
      </w:r>
      <w:proofErr w:type="spellStart"/>
      <w:r w:rsidRPr="00E766B3">
        <w:rPr>
          <w:i/>
          <w:iCs/>
        </w:rPr>
        <w:t>Initialisation</w:t>
      </w:r>
      <w:proofErr w:type="spellEnd"/>
      <w:r w:rsidRPr="00E766B3">
        <w:rPr>
          <w:i/>
          <w:iCs/>
        </w:rPr>
        <w:t xml:space="preserve"> Time</w:t>
      </w:r>
      <w:r>
        <w:rPr>
          <w:szCs w:val="18"/>
          <w:lang w:eastAsia="en-GB"/>
        </w:rPr>
        <w:t>" is provided as part of IE "</w:t>
      </w:r>
      <w:r>
        <w:t>TRP Information</w:t>
      </w:r>
      <w:r>
        <w:rPr>
          <w:szCs w:val="18"/>
          <w:lang w:eastAsia="en-GB"/>
        </w:rPr>
        <w:t xml:space="preserve">" over </w:t>
      </w:r>
      <w:proofErr w:type="spellStart"/>
      <w:r>
        <w:rPr>
          <w:szCs w:val="18"/>
          <w:lang w:eastAsia="en-GB"/>
        </w:rPr>
        <w:t>NRPPa</w:t>
      </w:r>
      <w:proofErr w:type="spellEnd"/>
      <w:r>
        <w:rPr>
          <w:szCs w:val="18"/>
          <w:lang w:eastAsia="en-GB"/>
        </w:rPr>
        <w:t>. "</w:t>
      </w:r>
      <w:r w:rsidRPr="00E766B3">
        <w:rPr>
          <w:i/>
          <w:iCs/>
        </w:rPr>
        <w:t xml:space="preserve">SFN </w:t>
      </w:r>
      <w:proofErr w:type="spellStart"/>
      <w:r w:rsidRPr="00E766B3">
        <w:rPr>
          <w:i/>
          <w:iCs/>
        </w:rPr>
        <w:t>Initialisation</w:t>
      </w:r>
      <w:proofErr w:type="spellEnd"/>
      <w:r w:rsidRPr="00E766B3">
        <w:rPr>
          <w:i/>
          <w:iCs/>
        </w:rPr>
        <w:t xml:space="preserve"> Time</w:t>
      </w:r>
      <w:r>
        <w:rPr>
          <w:szCs w:val="18"/>
          <w:lang w:eastAsia="en-GB"/>
        </w:rPr>
        <w:t>" is T</w:t>
      </w:r>
      <w:r w:rsidRPr="004157FD">
        <w:rPr>
          <w:szCs w:val="18"/>
          <w:vertAlign w:val="subscript"/>
          <w:lang w:eastAsia="en-GB"/>
        </w:rPr>
        <w:t>0</w:t>
      </w:r>
      <w:r>
        <w:rPr>
          <w:szCs w:val="18"/>
          <w:lang w:eastAsia="en-GB"/>
        </w:rPr>
        <w:t xml:space="preserve"> in the definition of </w:t>
      </w:r>
      <w:r w:rsidRPr="000220E1">
        <w:rPr>
          <w:szCs w:val="18"/>
          <w:lang w:eastAsia="en-GB"/>
        </w:rPr>
        <w:t>UL RTOA reference time</w:t>
      </w:r>
      <w:r>
        <w:rPr>
          <w:szCs w:val="18"/>
          <w:lang w:eastAsia="en-GB"/>
        </w:rPr>
        <w:t xml:space="preserve">. </w:t>
      </w:r>
      <w:r w:rsidR="0018328F">
        <w:rPr>
          <w:szCs w:val="18"/>
          <w:lang w:eastAsia="en-GB"/>
        </w:rPr>
        <w:t>Thus, with "</w:t>
      </w:r>
      <w:r w:rsidR="0018328F" w:rsidRPr="00E766B3">
        <w:rPr>
          <w:i/>
          <w:iCs/>
        </w:rPr>
        <w:t xml:space="preserve">SFN </w:t>
      </w:r>
      <w:proofErr w:type="spellStart"/>
      <w:r w:rsidR="0018328F" w:rsidRPr="00E766B3">
        <w:rPr>
          <w:i/>
          <w:iCs/>
        </w:rPr>
        <w:t>Initialisation</w:t>
      </w:r>
      <w:proofErr w:type="spellEnd"/>
      <w:r w:rsidR="0018328F" w:rsidRPr="00E766B3">
        <w:rPr>
          <w:i/>
          <w:iCs/>
        </w:rPr>
        <w:t xml:space="preserve"> Time</w:t>
      </w:r>
      <w:r w:rsidR="0018328F">
        <w:rPr>
          <w:szCs w:val="18"/>
          <w:lang w:eastAsia="en-GB"/>
        </w:rPr>
        <w:t xml:space="preserve">" </w:t>
      </w:r>
      <w:proofErr w:type="spellStart"/>
      <w:r w:rsidR="0018328F">
        <w:rPr>
          <w:szCs w:val="18"/>
          <w:lang w:eastAsia="en-GB"/>
        </w:rPr>
        <w:t>signalled</w:t>
      </w:r>
      <w:proofErr w:type="spellEnd"/>
      <w:r w:rsidR="0018328F">
        <w:rPr>
          <w:szCs w:val="18"/>
          <w:lang w:eastAsia="en-GB"/>
        </w:rPr>
        <w:t xml:space="preserve">, </w:t>
      </w:r>
      <w:r w:rsidR="0018328F" w:rsidRPr="0018328F">
        <w:rPr>
          <w:szCs w:val="18"/>
          <w:lang w:eastAsia="en-GB"/>
        </w:rPr>
        <w:t>UL RTOA reference time</w:t>
      </w:r>
      <w:r w:rsidR="0018328F">
        <w:rPr>
          <w:szCs w:val="18"/>
          <w:lang w:eastAsia="en-GB"/>
        </w:rPr>
        <w:t xml:space="preserve"> can be calculated.</w:t>
      </w:r>
      <w:r>
        <w:rPr>
          <w:szCs w:val="18"/>
          <w:lang w:eastAsia="en-GB"/>
        </w:rPr>
        <w:t xml:space="preserve"> </w:t>
      </w:r>
    </w:p>
    <w:p w14:paraId="70B42DFF" w14:textId="4C093B0B" w:rsidR="000220E1" w:rsidRDefault="000220E1" w:rsidP="00F82F9A">
      <w:pPr>
        <w:rPr>
          <w:szCs w:val="18"/>
          <w:lang w:eastAsia="en-GB"/>
        </w:rPr>
      </w:pPr>
      <w:r>
        <w:rPr>
          <w:szCs w:val="18"/>
          <w:lang w:eastAsia="en-GB"/>
        </w:rPr>
        <w:t>TS 38.455:</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0220E1" w:rsidRPr="002571EA" w14:paraId="1671659E" w14:textId="77777777" w:rsidTr="000E3824">
        <w:tc>
          <w:tcPr>
            <w:tcW w:w="2161" w:type="dxa"/>
          </w:tcPr>
          <w:p w14:paraId="1D3CD7FD" w14:textId="77777777" w:rsidR="000220E1" w:rsidRPr="00E766B3" w:rsidRDefault="000220E1" w:rsidP="000E3824">
            <w:pPr>
              <w:pStyle w:val="TAL"/>
              <w:keepNext w:val="0"/>
              <w:keepLines w:val="0"/>
              <w:widowControl w:val="0"/>
              <w:ind w:left="283"/>
              <w:rPr>
                <w:i/>
                <w:iCs/>
              </w:rPr>
            </w:pPr>
            <w:r w:rsidRPr="00E766B3">
              <w:rPr>
                <w:i/>
                <w:iCs/>
                <w:lang w:eastAsia="zh-CN"/>
              </w:rPr>
              <w:t>&gt;&gt;</w:t>
            </w:r>
            <w:r w:rsidRPr="004157FD">
              <w:rPr>
                <w:i/>
                <w:color w:val="FF0000"/>
                <w:highlight w:val="yellow"/>
                <w:lang w:eastAsia="zh-CN"/>
              </w:rPr>
              <w:t xml:space="preserve">SFN </w:t>
            </w:r>
            <w:proofErr w:type="spellStart"/>
            <w:r w:rsidRPr="004157FD">
              <w:rPr>
                <w:i/>
                <w:color w:val="FF0000"/>
                <w:highlight w:val="yellow"/>
                <w:lang w:eastAsia="zh-CN"/>
              </w:rPr>
              <w:t>Initialisation</w:t>
            </w:r>
            <w:proofErr w:type="spellEnd"/>
            <w:r w:rsidRPr="004157FD">
              <w:rPr>
                <w:i/>
                <w:color w:val="FF0000"/>
                <w:highlight w:val="yellow"/>
                <w:lang w:eastAsia="zh-CN"/>
              </w:rPr>
              <w:t xml:space="preserve"> Time</w:t>
            </w:r>
          </w:p>
        </w:tc>
        <w:tc>
          <w:tcPr>
            <w:tcW w:w="1080" w:type="dxa"/>
          </w:tcPr>
          <w:p w14:paraId="4236D682" w14:textId="77777777" w:rsidR="000220E1" w:rsidRPr="0054226D" w:rsidRDefault="000220E1" w:rsidP="000E3824">
            <w:pPr>
              <w:pStyle w:val="TAL"/>
              <w:keepNext w:val="0"/>
              <w:keepLines w:val="0"/>
              <w:widowControl w:val="0"/>
            </w:pPr>
          </w:p>
        </w:tc>
        <w:tc>
          <w:tcPr>
            <w:tcW w:w="1080" w:type="dxa"/>
          </w:tcPr>
          <w:p w14:paraId="4CD00BA6" w14:textId="77777777" w:rsidR="000220E1" w:rsidRPr="002571EA" w:rsidRDefault="000220E1" w:rsidP="000E3824">
            <w:pPr>
              <w:pStyle w:val="TAL"/>
              <w:keepNext w:val="0"/>
              <w:keepLines w:val="0"/>
              <w:widowControl w:val="0"/>
            </w:pPr>
          </w:p>
        </w:tc>
        <w:tc>
          <w:tcPr>
            <w:tcW w:w="1512" w:type="dxa"/>
          </w:tcPr>
          <w:p w14:paraId="645BB1A6" w14:textId="77777777" w:rsidR="000220E1" w:rsidRDefault="000220E1" w:rsidP="000E3824">
            <w:pPr>
              <w:pStyle w:val="TAL"/>
              <w:keepNext w:val="0"/>
              <w:keepLines w:val="0"/>
              <w:widowControl w:val="0"/>
            </w:pPr>
            <w:r>
              <w:t xml:space="preserve">Relative Time </w:t>
            </w:r>
            <w:r w:rsidRPr="00C9396D">
              <w:t>1900</w:t>
            </w:r>
          </w:p>
          <w:p w14:paraId="2CBB1F0C" w14:textId="77777777" w:rsidR="000220E1" w:rsidRPr="003F28AC" w:rsidRDefault="000220E1" w:rsidP="000E3824">
            <w:pPr>
              <w:pStyle w:val="TAL"/>
              <w:keepNext w:val="0"/>
              <w:keepLines w:val="0"/>
              <w:widowControl w:val="0"/>
            </w:pPr>
            <w:r>
              <w:t>9.2.36</w:t>
            </w:r>
          </w:p>
        </w:tc>
        <w:tc>
          <w:tcPr>
            <w:tcW w:w="1728" w:type="dxa"/>
          </w:tcPr>
          <w:p w14:paraId="21A2DEDC" w14:textId="77777777" w:rsidR="000220E1" w:rsidRPr="0054226D" w:rsidRDefault="000220E1" w:rsidP="000E3824">
            <w:pPr>
              <w:pStyle w:val="TAL"/>
              <w:keepNext w:val="0"/>
              <w:keepLines w:val="0"/>
              <w:widowControl w:val="0"/>
            </w:pPr>
          </w:p>
        </w:tc>
        <w:tc>
          <w:tcPr>
            <w:tcW w:w="1080" w:type="dxa"/>
          </w:tcPr>
          <w:p w14:paraId="004C6D0D" w14:textId="77777777" w:rsidR="000220E1" w:rsidRPr="0054226D" w:rsidRDefault="000220E1" w:rsidP="000E3824">
            <w:pPr>
              <w:pStyle w:val="TAC"/>
              <w:keepNext w:val="0"/>
              <w:keepLines w:val="0"/>
              <w:widowControl w:val="0"/>
            </w:pPr>
          </w:p>
        </w:tc>
        <w:tc>
          <w:tcPr>
            <w:tcW w:w="1080" w:type="dxa"/>
          </w:tcPr>
          <w:p w14:paraId="0F003802" w14:textId="77777777" w:rsidR="000220E1" w:rsidRPr="0054226D" w:rsidRDefault="000220E1" w:rsidP="000E3824">
            <w:pPr>
              <w:pStyle w:val="TAC"/>
              <w:keepNext w:val="0"/>
              <w:keepLines w:val="0"/>
              <w:widowControl w:val="0"/>
            </w:pPr>
          </w:p>
        </w:tc>
      </w:tr>
    </w:tbl>
    <w:p w14:paraId="685E07EF" w14:textId="77777777" w:rsidR="000220E1" w:rsidRDefault="000220E1" w:rsidP="00F82F9A">
      <w:pPr>
        <w:rPr>
          <w:szCs w:val="18"/>
          <w:lang w:eastAsia="en-GB"/>
        </w:rPr>
      </w:pPr>
    </w:p>
    <w:p w14:paraId="05DDBCBE" w14:textId="22E8B907" w:rsidR="000220E1" w:rsidRDefault="000220E1" w:rsidP="00F82F9A">
      <w:pPr>
        <w:rPr>
          <w:szCs w:val="18"/>
          <w:lang w:eastAsia="en-GB"/>
        </w:rPr>
      </w:pPr>
      <w:r>
        <w:rPr>
          <w:szCs w:val="18"/>
          <w:lang w:eastAsia="en-GB"/>
        </w:rPr>
        <w:t>To enable DL RTOA calculation, "</w:t>
      </w:r>
      <w:r w:rsidRPr="004157FD">
        <w:t xml:space="preserve">SFN </w:t>
      </w:r>
      <w:proofErr w:type="spellStart"/>
      <w:r w:rsidRPr="004157FD">
        <w:t>Initialisation</w:t>
      </w:r>
      <w:proofErr w:type="spellEnd"/>
      <w:r w:rsidRPr="004157FD">
        <w:t xml:space="preserve"> Time</w:t>
      </w:r>
      <w:r>
        <w:rPr>
          <w:szCs w:val="18"/>
          <w:lang w:eastAsia="en-GB"/>
        </w:rPr>
        <w:t xml:space="preserve">" of the TRP can be similarly </w:t>
      </w:r>
      <w:r w:rsidR="0018328F">
        <w:rPr>
          <w:szCs w:val="18"/>
          <w:lang w:eastAsia="en-GB"/>
        </w:rPr>
        <w:t>signaled</w:t>
      </w:r>
      <w:r>
        <w:rPr>
          <w:szCs w:val="18"/>
          <w:lang w:eastAsia="en-GB"/>
        </w:rPr>
        <w:t xml:space="preserve"> over LPP</w:t>
      </w:r>
      <w:r w:rsidR="0018328F">
        <w:rPr>
          <w:szCs w:val="18"/>
          <w:lang w:eastAsia="en-GB"/>
        </w:rPr>
        <w:t>, for example, as a part of assistance data sent from LMF to the UE. With "</w:t>
      </w:r>
      <w:r w:rsidR="0018328F" w:rsidRPr="00DF2B5B">
        <w:t xml:space="preserve">SFN </w:t>
      </w:r>
      <w:proofErr w:type="spellStart"/>
      <w:r w:rsidR="0018328F" w:rsidRPr="00DF2B5B">
        <w:t>Initialisation</w:t>
      </w:r>
      <w:proofErr w:type="spellEnd"/>
      <w:r w:rsidR="0018328F" w:rsidRPr="00DF2B5B">
        <w:t xml:space="preserve"> Time</w:t>
      </w:r>
      <w:r w:rsidR="0018328F">
        <w:rPr>
          <w:szCs w:val="18"/>
          <w:lang w:eastAsia="en-GB"/>
        </w:rPr>
        <w:t xml:space="preserve">" of each TRP, the </w:t>
      </w:r>
      <w:r w:rsidR="0018328F" w:rsidRPr="004157FD">
        <w:t>DL RTOA Reference Time (T</w:t>
      </w:r>
      <w:r w:rsidR="0018328F" w:rsidRPr="004157FD">
        <w:rPr>
          <w:vertAlign w:val="subscript"/>
        </w:rPr>
        <w:t>DL-</w:t>
      </w:r>
      <w:proofErr w:type="spellStart"/>
      <w:proofErr w:type="gramStart"/>
      <w:r w:rsidR="0018328F" w:rsidRPr="004157FD">
        <w:rPr>
          <w:vertAlign w:val="subscript"/>
        </w:rPr>
        <w:t>RTOA,ref</w:t>
      </w:r>
      <w:proofErr w:type="spellEnd"/>
      <w:proofErr w:type="gramEnd"/>
      <w:r w:rsidR="0018328F" w:rsidRPr="004157FD">
        <w:t>)</w:t>
      </w:r>
      <w:r w:rsidR="0018328F">
        <w:t xml:space="preserve"> is easily obtained for each received PRS. </w:t>
      </w:r>
      <w:r w:rsidR="0018328F">
        <w:rPr>
          <w:b/>
          <w:bCs/>
        </w:rPr>
        <w:t xml:space="preserve"> </w:t>
      </w:r>
    </w:p>
    <w:p w14:paraId="0EBBC842" w14:textId="77777777" w:rsidR="000220E1" w:rsidRDefault="000220E1" w:rsidP="00F82F9A">
      <w:pPr>
        <w:rPr>
          <w:szCs w:val="18"/>
          <w:lang w:eastAsia="en-GB"/>
        </w:rPr>
      </w:pPr>
    </w:p>
    <w:p w14:paraId="0E4B8A94" w14:textId="59527658" w:rsidR="00F82F9A" w:rsidRPr="00E215F0" w:rsidRDefault="00F82F9A" w:rsidP="00F82F9A">
      <w:pPr>
        <w:rPr>
          <w:szCs w:val="18"/>
          <w:lang w:eastAsia="en-GB"/>
        </w:rPr>
      </w:pPr>
      <w:r w:rsidRPr="00E215F0">
        <w:rPr>
          <w:szCs w:val="18"/>
          <w:lang w:eastAsia="en-GB"/>
        </w:rPr>
        <w:t>In summary, an absolute time is used as reference point for both direct AI/ML positioning and AI/ML assisted positioning, for both UL and DL measurements, for both training data collection and model inference</w:t>
      </w:r>
      <w:r w:rsidR="004573FB">
        <w:rPr>
          <w:szCs w:val="18"/>
          <w:lang w:eastAsia="en-GB"/>
        </w:rPr>
        <w:t>, at least for the cases where data collection</w:t>
      </w:r>
      <w:r w:rsidR="00543C7C">
        <w:rPr>
          <w:szCs w:val="18"/>
          <w:lang w:eastAsia="en-GB"/>
        </w:rPr>
        <w:t xml:space="preserve"> for model training needs to be supported by specification (</w:t>
      </w:r>
      <w:proofErr w:type="gramStart"/>
      <w:r w:rsidR="00543C7C">
        <w:rPr>
          <w:szCs w:val="18"/>
          <w:lang w:eastAsia="en-GB"/>
        </w:rPr>
        <w:t>e.g.</w:t>
      </w:r>
      <w:proofErr w:type="gramEnd"/>
      <w:r w:rsidR="00543C7C">
        <w:rPr>
          <w:szCs w:val="18"/>
          <w:lang w:eastAsia="en-GB"/>
        </w:rPr>
        <w:t xml:space="preserve"> case 2a/</w:t>
      </w:r>
      <w:r w:rsidR="00AB53D0">
        <w:rPr>
          <w:szCs w:val="18"/>
          <w:lang w:eastAsia="en-GB"/>
        </w:rPr>
        <w:t>2</w:t>
      </w:r>
      <w:r w:rsidR="00543C7C">
        <w:rPr>
          <w:szCs w:val="18"/>
          <w:lang w:eastAsia="en-GB"/>
        </w:rPr>
        <w:t>b, case 3a/</w:t>
      </w:r>
      <w:r w:rsidR="00AB53D0">
        <w:rPr>
          <w:szCs w:val="18"/>
          <w:lang w:eastAsia="en-GB"/>
        </w:rPr>
        <w:t>3</w:t>
      </w:r>
      <w:r w:rsidR="00543C7C">
        <w:rPr>
          <w:szCs w:val="18"/>
          <w:lang w:eastAsia="en-GB"/>
        </w:rPr>
        <w:t>b).</w:t>
      </w:r>
      <w:r w:rsidRPr="00E215F0">
        <w:rPr>
          <w:szCs w:val="18"/>
          <w:lang w:eastAsia="en-GB"/>
        </w:rPr>
        <w:t xml:space="preserve"> </w:t>
      </w:r>
    </w:p>
    <w:p w14:paraId="7A4EC8FE" w14:textId="77777777" w:rsidR="00F82F9A" w:rsidRPr="00E215F0" w:rsidRDefault="00F82F9A" w:rsidP="0001258D">
      <w:pPr>
        <w:rPr>
          <w:szCs w:val="18"/>
          <w:lang w:eastAsia="en-GB"/>
        </w:rPr>
      </w:pPr>
    </w:p>
    <w:p w14:paraId="734C5EE4" w14:textId="2D2031A8" w:rsidR="00615BD7" w:rsidRPr="00CD59F9" w:rsidRDefault="00615BD7" w:rsidP="0001258D">
      <w:r w:rsidRPr="00E215F0">
        <w:t>Based on the discussion above, the following are proposed.</w:t>
      </w:r>
    </w:p>
    <w:p w14:paraId="3C43E07C" w14:textId="77777777" w:rsidR="00F82F9A" w:rsidRPr="00E215F0" w:rsidRDefault="00F82F9A" w:rsidP="0001258D">
      <w:pPr>
        <w:rPr>
          <w:szCs w:val="18"/>
          <w:lang w:eastAsia="en-GB"/>
        </w:rPr>
      </w:pPr>
    </w:p>
    <w:p w14:paraId="142737C6" w14:textId="010AB6CB" w:rsidR="009A3131" w:rsidRPr="00E215F0" w:rsidRDefault="009A3131" w:rsidP="009A3131">
      <w:pPr>
        <w:pStyle w:val="Proposal"/>
        <w:tabs>
          <w:tab w:val="clear" w:pos="1304"/>
        </w:tabs>
        <w:ind w:left="1701" w:hanging="1701"/>
        <w:rPr>
          <w:szCs w:val="18"/>
          <w:lang w:eastAsia="en-GB"/>
        </w:rPr>
      </w:pPr>
      <w:bookmarkStart w:id="108" w:name="_Toc163235992"/>
      <w:r w:rsidRPr="00E215F0">
        <w:rPr>
          <w:szCs w:val="18"/>
          <w:lang w:eastAsia="en-GB"/>
        </w:rPr>
        <w:t>Introduce DL RTOA reference time as an absolute time to facilitate training data collection and model inference for DL.</w:t>
      </w:r>
      <w:bookmarkEnd w:id="108"/>
    </w:p>
    <w:p w14:paraId="34F5EA07" w14:textId="5D91A4D8" w:rsidR="009A3131" w:rsidRPr="00E215F0" w:rsidRDefault="009A3131" w:rsidP="009A3131">
      <w:pPr>
        <w:pStyle w:val="Proposal"/>
        <w:tabs>
          <w:tab w:val="clear" w:pos="1304"/>
        </w:tabs>
        <w:ind w:left="1701" w:hanging="1701"/>
        <w:rPr>
          <w:szCs w:val="18"/>
          <w:lang w:eastAsia="en-GB"/>
        </w:rPr>
      </w:pPr>
      <w:bookmarkStart w:id="109" w:name="_Toc163235993"/>
      <w:r w:rsidRPr="00E215F0">
        <w:rPr>
          <w:szCs w:val="18"/>
          <w:lang w:eastAsia="en-GB"/>
        </w:rPr>
        <w:t xml:space="preserve">For model input with embedded timing information (e.g., DP, PDP), for </w:t>
      </w:r>
      <w:bookmarkStart w:id="110" w:name="_Hlk158751175"/>
      <w:r w:rsidRPr="00E215F0">
        <w:rPr>
          <w:szCs w:val="18"/>
          <w:lang w:eastAsia="en-GB"/>
        </w:rPr>
        <w:t>training data collection and model inference</w:t>
      </w:r>
      <w:bookmarkEnd w:id="110"/>
      <w:r w:rsidRPr="00E215F0">
        <w:rPr>
          <w:szCs w:val="18"/>
          <w:lang w:eastAsia="en-GB"/>
        </w:rPr>
        <w:t xml:space="preserve">, the </w:t>
      </w:r>
      <w:r w:rsidR="003D44CB">
        <w:rPr>
          <w:szCs w:val="18"/>
          <w:lang w:eastAsia="en-GB"/>
        </w:rPr>
        <w:t xml:space="preserve">timing </w:t>
      </w:r>
      <w:r w:rsidR="00AB53D0">
        <w:rPr>
          <w:szCs w:val="18"/>
          <w:lang w:eastAsia="en-GB"/>
        </w:rPr>
        <w:t xml:space="preserve">information is </w:t>
      </w:r>
      <w:r w:rsidRPr="00E215F0">
        <w:rPr>
          <w:szCs w:val="18"/>
          <w:lang w:eastAsia="en-GB"/>
        </w:rPr>
        <w:t>represented relative to an absolute time.</w:t>
      </w:r>
      <w:bookmarkEnd w:id="109"/>
    </w:p>
    <w:p w14:paraId="19CAF6C3" w14:textId="6438DC99" w:rsidR="009A3131" w:rsidRPr="00E215F0" w:rsidRDefault="00415434" w:rsidP="00CD59F9">
      <w:pPr>
        <w:pStyle w:val="Proposal"/>
        <w:tabs>
          <w:tab w:val="clear" w:pos="1304"/>
        </w:tabs>
        <w:ind w:left="1701" w:hanging="1701"/>
        <w:rPr>
          <w:szCs w:val="18"/>
          <w:lang w:eastAsia="en-GB"/>
        </w:rPr>
      </w:pPr>
      <w:bookmarkStart w:id="111" w:name="_Toc163235994"/>
      <w:r w:rsidRPr="00E215F0">
        <w:rPr>
          <w:szCs w:val="18"/>
          <w:lang w:eastAsia="en-GB"/>
        </w:rPr>
        <w:t>For direct AI/ML positioning</w:t>
      </w:r>
      <w:r w:rsidR="00AB53D0">
        <w:rPr>
          <w:szCs w:val="18"/>
          <w:lang w:eastAsia="en-GB"/>
        </w:rPr>
        <w:t xml:space="preserve"> C</w:t>
      </w:r>
      <w:r w:rsidR="00F84DC5">
        <w:rPr>
          <w:szCs w:val="18"/>
          <w:lang w:eastAsia="en-GB"/>
        </w:rPr>
        <w:t>ase 2b</w:t>
      </w:r>
      <w:r w:rsidR="009A3131" w:rsidRPr="00E215F0">
        <w:rPr>
          <w:szCs w:val="18"/>
          <w:lang w:eastAsia="en-GB"/>
        </w:rPr>
        <w:t>,</w:t>
      </w:r>
      <w:r w:rsidR="007F2324">
        <w:rPr>
          <w:szCs w:val="18"/>
          <w:lang w:eastAsia="en-GB"/>
        </w:rPr>
        <w:t xml:space="preserve"> </w:t>
      </w:r>
      <w:r w:rsidR="00AB53D0">
        <w:rPr>
          <w:szCs w:val="18"/>
          <w:lang w:eastAsia="en-GB"/>
        </w:rPr>
        <w:t xml:space="preserve">for </w:t>
      </w:r>
      <w:r w:rsidR="007F2324">
        <w:rPr>
          <w:szCs w:val="18"/>
          <w:lang w:eastAsia="en-GB"/>
        </w:rPr>
        <w:t xml:space="preserve">UE </w:t>
      </w:r>
      <w:r w:rsidR="00AB53D0" w:rsidRPr="00AB53D0">
        <w:rPr>
          <w:szCs w:val="18"/>
          <w:lang w:eastAsia="en-GB"/>
        </w:rPr>
        <w:t xml:space="preserve">channel measurements reported to </w:t>
      </w:r>
      <w:proofErr w:type="gramStart"/>
      <w:r w:rsidR="00AB53D0" w:rsidRPr="00AB53D0">
        <w:rPr>
          <w:szCs w:val="18"/>
          <w:lang w:eastAsia="en-GB"/>
        </w:rPr>
        <w:t xml:space="preserve">LMF, </w:t>
      </w:r>
      <w:r w:rsidR="00AB53D0" w:rsidRPr="00E215F0">
        <w:rPr>
          <w:szCs w:val="18"/>
          <w:lang w:eastAsia="en-GB"/>
        </w:rPr>
        <w:t xml:space="preserve"> </w:t>
      </w:r>
      <w:r w:rsidR="00AB53D0">
        <w:rPr>
          <w:szCs w:val="18"/>
          <w:lang w:eastAsia="en-GB"/>
        </w:rPr>
        <w:t>the</w:t>
      </w:r>
      <w:proofErr w:type="gramEnd"/>
      <w:r w:rsidR="00AB53D0">
        <w:rPr>
          <w:szCs w:val="18"/>
          <w:lang w:eastAsia="en-GB"/>
        </w:rPr>
        <w:t xml:space="preserve"> timing information of DP and PDP is represented relative to t</w:t>
      </w:r>
      <w:r w:rsidR="00AB53D0" w:rsidRPr="00972B4B">
        <w:rPr>
          <w:szCs w:val="18"/>
          <w:lang w:eastAsia="en-GB"/>
        </w:rPr>
        <w:t xml:space="preserve">he </w:t>
      </w:r>
      <w:r w:rsidR="00AB53D0">
        <w:rPr>
          <w:szCs w:val="18"/>
          <w:lang w:eastAsia="en-GB"/>
        </w:rPr>
        <w:t>D</w:t>
      </w:r>
      <w:r w:rsidR="00AB53D0" w:rsidRPr="00972B4B">
        <w:rPr>
          <w:szCs w:val="18"/>
          <w:lang w:eastAsia="en-GB"/>
        </w:rPr>
        <w:t xml:space="preserve">L RTOA reference </w:t>
      </w:r>
      <w:r w:rsidR="007F2324">
        <w:rPr>
          <w:szCs w:val="18"/>
          <w:lang w:eastAsia="en-GB"/>
        </w:rPr>
        <w:t>time.</w:t>
      </w:r>
      <w:bookmarkEnd w:id="111"/>
      <w:r w:rsidR="007F2324">
        <w:rPr>
          <w:szCs w:val="18"/>
          <w:lang w:eastAsia="en-GB"/>
        </w:rPr>
        <w:t xml:space="preserve">  </w:t>
      </w:r>
    </w:p>
    <w:p w14:paraId="049D73D3" w14:textId="77777777" w:rsidR="00CB7E14" w:rsidRDefault="00CB7E14" w:rsidP="00024894"/>
    <w:p w14:paraId="22F6E4A9" w14:textId="281C6D22" w:rsidR="00605174" w:rsidRPr="00E215F0" w:rsidRDefault="00007B9F" w:rsidP="00CC120E">
      <w:pPr>
        <w:pStyle w:val="Heading3"/>
        <w:rPr>
          <w:lang w:val="en-US"/>
        </w:rPr>
      </w:pPr>
      <w:r w:rsidRPr="00E215F0">
        <w:rPr>
          <w:lang w:val="en-US"/>
        </w:rPr>
        <w:t>P</w:t>
      </w:r>
      <w:r w:rsidR="00605174" w:rsidRPr="00E215F0">
        <w:rPr>
          <w:lang w:val="en-US"/>
        </w:rPr>
        <w:t>ower info</w:t>
      </w:r>
      <w:r w:rsidRPr="00E215F0">
        <w:rPr>
          <w:lang w:val="en-US"/>
        </w:rPr>
        <w:t xml:space="preserve"> (RSRPP)</w:t>
      </w:r>
      <w:r w:rsidR="00CC120E" w:rsidRPr="00E215F0">
        <w:rPr>
          <w:lang w:val="en-US"/>
        </w:rPr>
        <w:t xml:space="preserve"> for PDP </w:t>
      </w:r>
    </w:p>
    <w:p w14:paraId="28E67618" w14:textId="692362D1" w:rsidR="0067286E" w:rsidRDefault="00292C49" w:rsidP="004A0D64">
      <w:r w:rsidRPr="00E215F0">
        <w:t>RSRP and RSRPP are defined</w:t>
      </w:r>
      <w:r w:rsidR="00600ACB" w:rsidRPr="00E215F0">
        <w:t xml:space="preserve"> for the DL PRS and UL SRS for positioning purposes and </w:t>
      </w:r>
      <w:r w:rsidR="00DD7EBB" w:rsidRPr="00E215F0">
        <w:t xml:space="preserve">can be </w:t>
      </w:r>
      <w:r w:rsidR="00600ACB" w:rsidRPr="00E215F0">
        <w:t xml:space="preserve">included </w:t>
      </w:r>
      <w:r w:rsidR="00DD7EBB" w:rsidRPr="00E215F0">
        <w:t>for all tim</w:t>
      </w:r>
      <w:r w:rsidR="005E7833">
        <w:t>ing</w:t>
      </w:r>
      <w:r w:rsidR="00DD7EBB" w:rsidRPr="00E215F0">
        <w:t xml:space="preserve">-based positioning methods (DL-DTOA, ULTDOA, multi RTT). </w:t>
      </w:r>
      <w:r w:rsidR="00374BC4" w:rsidRPr="00E215F0">
        <w:t xml:space="preserve">For </w:t>
      </w:r>
      <w:r w:rsidR="005E7833">
        <w:t>C</w:t>
      </w:r>
      <w:r w:rsidR="00374BC4" w:rsidRPr="00E215F0">
        <w:t xml:space="preserve">ase 2b and 3b, </w:t>
      </w:r>
      <w:r w:rsidR="00546917" w:rsidRPr="00E215F0">
        <w:t xml:space="preserve">power information is </w:t>
      </w:r>
      <w:r w:rsidR="00023CC3">
        <w:t xml:space="preserve">part of the measurement report sent over interfaces LPP and </w:t>
      </w:r>
      <w:proofErr w:type="spellStart"/>
      <w:proofErr w:type="gramStart"/>
      <w:r w:rsidR="00023CC3">
        <w:t>NRPPa</w:t>
      </w:r>
      <w:proofErr w:type="spellEnd"/>
      <w:r w:rsidR="00023CC3">
        <w:t>, and</w:t>
      </w:r>
      <w:proofErr w:type="gramEnd"/>
      <w:r w:rsidR="00023CC3">
        <w:t xml:space="preserve"> is used</w:t>
      </w:r>
      <w:r w:rsidR="00546917" w:rsidRPr="00E215F0">
        <w:t xml:space="preserve"> as input to the </w:t>
      </w:r>
      <w:r w:rsidR="005425DA">
        <w:t>LMF-side</w:t>
      </w:r>
      <w:r w:rsidR="004E1640" w:rsidRPr="00E215F0">
        <w:t xml:space="preserve"> model</w:t>
      </w:r>
      <w:r w:rsidR="005E7833">
        <w:t xml:space="preserve"> when PDP is used</w:t>
      </w:r>
      <w:r w:rsidR="004E1640" w:rsidRPr="00E215F0">
        <w:t>.</w:t>
      </w:r>
      <w:r w:rsidR="007854EE" w:rsidRPr="00E215F0">
        <w:t xml:space="preserve"> </w:t>
      </w:r>
      <w:r w:rsidR="005425DA">
        <w:t>One issue</w:t>
      </w:r>
      <w:r w:rsidR="007854EE" w:rsidRPr="00E215F0">
        <w:t xml:space="preserve"> to be clarified is the resolution of this input. </w:t>
      </w:r>
      <w:r w:rsidR="00D61306" w:rsidRPr="00E215F0">
        <w:t>The current specification use</w:t>
      </w:r>
      <w:r w:rsidR="009127F4">
        <w:t>s</w:t>
      </w:r>
      <w:r w:rsidR="00D61306" w:rsidRPr="00E215F0">
        <w:t xml:space="preserve"> 1</w:t>
      </w:r>
      <w:r w:rsidR="005E7833">
        <w:t xml:space="preserve"> </w:t>
      </w:r>
      <w:r w:rsidR="00D61306" w:rsidRPr="00E215F0">
        <w:t xml:space="preserve">dB resolution of the first </w:t>
      </w:r>
      <w:r w:rsidR="00FE647F">
        <w:t xml:space="preserve">path </w:t>
      </w:r>
      <w:r w:rsidR="008A245D" w:rsidRPr="00E215F0">
        <w:t>measurements</w:t>
      </w:r>
      <w:r w:rsidR="00D61306" w:rsidRPr="00E215F0">
        <w:t xml:space="preserve"> RSRP</w:t>
      </w:r>
      <w:r w:rsidR="001F4412" w:rsidRPr="00E215F0">
        <w:t xml:space="preserve"> and 1dB resolution for the RSRPP difference for additional measurements. </w:t>
      </w:r>
      <w:r w:rsidR="005E7833">
        <w:t xml:space="preserve">It is to be studied whether the existing resolution is sufficient for </w:t>
      </w:r>
      <w:r w:rsidR="00FE647F">
        <w:t xml:space="preserve">LMF-side </w:t>
      </w:r>
      <w:r w:rsidR="005E7833">
        <w:t>AI/ML positioning, or the resolution needs to be improved.</w:t>
      </w:r>
    </w:p>
    <w:p w14:paraId="72EC7A5D" w14:textId="77777777" w:rsidR="00BB2EEE" w:rsidRPr="00E215F0" w:rsidRDefault="00BB2EEE" w:rsidP="00CD59F9">
      <w:pPr>
        <w:pStyle w:val="Observation"/>
        <w:numPr>
          <w:ilvl w:val="0"/>
          <w:numId w:val="0"/>
        </w:numPr>
        <w:ind w:left="1710"/>
      </w:pPr>
    </w:p>
    <w:p w14:paraId="2B07676B" w14:textId="50CC8A76" w:rsidR="0067286E" w:rsidRDefault="005E7833" w:rsidP="004157FD">
      <w:pPr>
        <w:pStyle w:val="Proposal"/>
        <w:tabs>
          <w:tab w:val="clear" w:pos="1304"/>
        </w:tabs>
        <w:ind w:left="1701" w:hanging="1701"/>
      </w:pPr>
      <w:bookmarkStart w:id="112" w:name="_Toc158978327"/>
      <w:bookmarkStart w:id="113" w:name="_Toc161827823"/>
      <w:bookmarkStart w:id="114" w:name="_Toc163235995"/>
      <w:r>
        <w:t>F</w:t>
      </w:r>
      <w:r w:rsidR="00230819" w:rsidRPr="00E215F0">
        <w:t xml:space="preserve">or </w:t>
      </w:r>
      <w:r w:rsidR="00023CC3">
        <w:t>C</w:t>
      </w:r>
      <w:r w:rsidR="00230819" w:rsidRPr="00E215F0">
        <w:t xml:space="preserve">ase 2b/3b, </w:t>
      </w:r>
      <w:r w:rsidR="00FB7644" w:rsidRPr="00E215F0">
        <w:t xml:space="preserve">the need for increased </w:t>
      </w:r>
      <w:r w:rsidR="00D07741" w:rsidRPr="00E215F0">
        <w:t xml:space="preserve">RSRP/RSRPP resolution </w:t>
      </w:r>
      <w:r w:rsidR="00FB7644" w:rsidRPr="00E215F0">
        <w:t>for UE/</w:t>
      </w:r>
      <w:proofErr w:type="spellStart"/>
      <w:r w:rsidR="00FB7644" w:rsidRPr="00E215F0">
        <w:t>gNB</w:t>
      </w:r>
      <w:proofErr w:type="spellEnd"/>
      <w:r w:rsidR="00FB7644" w:rsidRPr="00E215F0">
        <w:t xml:space="preserve"> reporting</w:t>
      </w:r>
      <w:r w:rsidR="001A24E0" w:rsidRPr="00E215F0">
        <w:t xml:space="preserve"> should be evaluated</w:t>
      </w:r>
      <w:bookmarkEnd w:id="112"/>
      <w:r>
        <w:t>.</w:t>
      </w:r>
      <w:bookmarkEnd w:id="113"/>
      <w:bookmarkEnd w:id="114"/>
      <w:r>
        <w:t xml:space="preserve"> </w:t>
      </w:r>
      <w:r w:rsidR="002F5BE8" w:rsidRPr="00E215F0">
        <w:t xml:space="preserve"> </w:t>
      </w:r>
      <w:bookmarkStart w:id="115" w:name="_Toc158978328"/>
      <w:bookmarkEnd w:id="115"/>
    </w:p>
    <w:p w14:paraId="6DB1DE55" w14:textId="77777777" w:rsidR="008A7F2D" w:rsidRPr="00E215F0" w:rsidRDefault="008A7F2D" w:rsidP="008A7F2D">
      <w:pPr>
        <w:pStyle w:val="Heading2"/>
        <w:rPr>
          <w:lang w:val="en-US"/>
        </w:rPr>
      </w:pPr>
      <w:r w:rsidRPr="00E215F0">
        <w:rPr>
          <w:lang w:val="en-US"/>
        </w:rPr>
        <w:t>Assistance data for AI/ML based positioning</w:t>
      </w:r>
    </w:p>
    <w:p w14:paraId="5BAB4F39" w14:textId="77777777" w:rsidR="008A7F2D" w:rsidRDefault="008A7F2D" w:rsidP="008A7F2D">
      <w:r>
        <w:t xml:space="preserve">For both direct and AI/ML assisted positioning, the receiving node (either the </w:t>
      </w:r>
      <w:proofErr w:type="spellStart"/>
      <w:r>
        <w:t>gNB</w:t>
      </w:r>
      <w:proofErr w:type="spellEnd"/>
      <w:r>
        <w:t xml:space="preserve"> or the UE, depending on the cases) will need assistance data to receive the reference signal prior to process it through the AI/ML model. The assistance data content </w:t>
      </w:r>
      <w:r w:rsidRPr="00E215F0">
        <w:t>consists</w:t>
      </w:r>
      <w:r>
        <w:t xml:space="preserve"> of signaling enabling the reception of the reference signal, as in legacy, and is thus common to the AI/ML model implementation.</w:t>
      </w:r>
    </w:p>
    <w:p w14:paraId="560B30B9" w14:textId="08F2ABCB" w:rsidR="008A7F2D" w:rsidRDefault="00DF5452" w:rsidP="008A7F2D">
      <w:r>
        <w:t>As agreed in RAN1#116,</w:t>
      </w:r>
      <w:r w:rsidR="008A7F2D">
        <w:t xml:space="preserve"> the existing DL PRS and UL positioning SRS</w:t>
      </w:r>
      <w:r>
        <w:t xml:space="preserve"> will be reused in Rel-19</w:t>
      </w:r>
      <w:r w:rsidR="008A7F2D">
        <w:t xml:space="preserve">. </w:t>
      </w:r>
      <w:proofErr w:type="gramStart"/>
      <w:r w:rsidR="008A7F2D">
        <w:t>Thus</w:t>
      </w:r>
      <w:proofErr w:type="gramEnd"/>
      <w:r w:rsidR="008A7F2D">
        <w:t xml:space="preserve"> their related assistance data can be largely reused.</w:t>
      </w:r>
    </w:p>
    <w:p w14:paraId="0658FC15" w14:textId="77777777" w:rsidR="008A7F2D" w:rsidRDefault="008A7F2D" w:rsidP="008A7F2D"/>
    <w:p w14:paraId="7B575576" w14:textId="399D4E04" w:rsidR="008A7F2D" w:rsidRDefault="008A7F2D" w:rsidP="004157FD">
      <w:pPr>
        <w:pStyle w:val="Proposal"/>
        <w:tabs>
          <w:tab w:val="clear" w:pos="1304"/>
        </w:tabs>
        <w:ind w:left="1701" w:hanging="1701"/>
      </w:pPr>
      <w:bookmarkStart w:id="116" w:name="_Toc161827824"/>
      <w:bookmarkStart w:id="117" w:name="_Toc163235996"/>
      <w:r>
        <w:t>The assistance data required for PRS/SRS reception is the same across all use cases for both direct and AI/ML assisted positioning.</w:t>
      </w:r>
      <w:bookmarkEnd w:id="116"/>
      <w:bookmarkEnd w:id="117"/>
      <w:r>
        <w:t xml:space="preserve"> </w:t>
      </w:r>
    </w:p>
    <w:p w14:paraId="46191283" w14:textId="307C52FA" w:rsidR="008A7F2D" w:rsidRPr="00E215F0" w:rsidRDefault="008A7F2D" w:rsidP="0051543B">
      <w:pPr>
        <w:pStyle w:val="Proposal"/>
        <w:tabs>
          <w:tab w:val="clear" w:pos="1304"/>
        </w:tabs>
        <w:ind w:left="1701" w:hanging="1701"/>
      </w:pPr>
      <w:bookmarkStart w:id="118" w:name="_Toc163235997"/>
      <w:r>
        <w:t>The same enhancement(s) for PRS/SRS reception assistance data (if any) apply to model input for direct AI/ML positioning and AI/ML assisted positioning.</w:t>
      </w:r>
      <w:bookmarkEnd w:id="118"/>
    </w:p>
    <w:p w14:paraId="12A9EC15" w14:textId="3E639736" w:rsidR="00007B9F" w:rsidRPr="004157FD" w:rsidRDefault="000E46CF" w:rsidP="00007B9F">
      <w:pPr>
        <w:pStyle w:val="Heading2"/>
        <w:rPr>
          <w:lang w:val="en-US"/>
        </w:rPr>
      </w:pPr>
      <w:r w:rsidRPr="004157FD">
        <w:rPr>
          <w:lang w:val="en-US"/>
        </w:rPr>
        <w:t xml:space="preserve">Additional information </w:t>
      </w:r>
      <w:r w:rsidR="0083433D" w:rsidRPr="004157FD">
        <w:rPr>
          <w:lang w:val="en-US"/>
        </w:rPr>
        <w:t xml:space="preserve">included in the measurement </w:t>
      </w:r>
      <w:proofErr w:type="gramStart"/>
      <w:r w:rsidR="0083433D" w:rsidRPr="004157FD">
        <w:rPr>
          <w:lang w:val="en-US"/>
        </w:rPr>
        <w:t>report</w:t>
      </w:r>
      <w:proofErr w:type="gramEnd"/>
    </w:p>
    <w:p w14:paraId="43BC6578" w14:textId="31CC68B2" w:rsidR="00B170CF" w:rsidRPr="00E215F0" w:rsidRDefault="007002C8" w:rsidP="00B170CF">
      <w:pPr>
        <w:rPr>
          <w:lang w:eastAsia="ja-JP"/>
        </w:rPr>
      </w:pPr>
      <w:r>
        <w:t>I</w:t>
      </w:r>
      <w:r w:rsidR="00166F82" w:rsidRPr="00E215F0">
        <w:t xml:space="preserve">n legacy positioning, measurement reports </w:t>
      </w:r>
      <w:r w:rsidR="0086166C" w:rsidRPr="00E215F0">
        <w:t xml:space="preserve">contain </w:t>
      </w:r>
      <w:r w:rsidR="00EE0578" w:rsidRPr="00E215F0">
        <w:t xml:space="preserve">additional information </w:t>
      </w:r>
      <w:r w:rsidR="00F15A43" w:rsidRPr="00E215F0">
        <w:t>detailing the main measurement</w:t>
      </w:r>
      <w:r w:rsidR="00FB5FA3">
        <w:t>s</w:t>
      </w:r>
      <w:r w:rsidR="00F15A43" w:rsidRPr="00E215F0">
        <w:t xml:space="preserve">. </w:t>
      </w:r>
      <w:r w:rsidR="006E12EA" w:rsidRPr="00E215F0">
        <w:t>For example, the IE used to report RSTD in DL-TDOA</w:t>
      </w:r>
      <w:r w:rsidR="00B05CC2" w:rsidRPr="00E215F0">
        <w:t xml:space="preserve"> also provide </w:t>
      </w:r>
      <w:r w:rsidR="00507F50" w:rsidRPr="00E215F0">
        <w:t>the origin of the measurement (PRS resource, resource set and PFL ID</w:t>
      </w:r>
      <w:r w:rsidR="00DD3418">
        <w:t>,</w:t>
      </w:r>
      <w:r w:rsidR="00507F50" w:rsidRPr="00E215F0">
        <w:t xml:space="preserve">) </w:t>
      </w:r>
      <w:r w:rsidR="00B05CC2" w:rsidRPr="00E215F0">
        <w:t xml:space="preserve">quality index, power (RSRP/RSRPP) measurements, time stamp of the measurements, </w:t>
      </w:r>
      <w:r w:rsidR="00B84BE3" w:rsidRPr="00E215F0">
        <w:t xml:space="preserve">and TEG information. </w:t>
      </w:r>
      <w:r w:rsidR="00B170CF" w:rsidRPr="00E215F0">
        <w:rPr>
          <w:lang w:eastAsia="ja-JP"/>
        </w:rPr>
        <w:t>Some auxiliary information can be used as model input as well, e.g., TRP ID which was studied in TRP reduction in Rel-18 study item stage.</w:t>
      </w:r>
      <w:r w:rsidR="00E90E8B" w:rsidRPr="00E215F0">
        <w:rPr>
          <w:lang w:eastAsia="ja-JP"/>
        </w:rPr>
        <w:t xml:space="preserve"> </w:t>
      </w:r>
      <w:r w:rsidR="00E66874" w:rsidRPr="00E215F0">
        <w:rPr>
          <w:lang w:eastAsia="ja-JP"/>
        </w:rPr>
        <w:t xml:space="preserve">At the minimum, </w:t>
      </w:r>
      <w:r w:rsidR="00A761C7" w:rsidRPr="00E215F0">
        <w:rPr>
          <w:lang w:eastAsia="ja-JP"/>
        </w:rPr>
        <w:t xml:space="preserve">measurements </w:t>
      </w:r>
      <w:r w:rsidR="00C8011B" w:rsidRPr="00E215F0">
        <w:rPr>
          <w:lang w:eastAsia="ja-JP"/>
        </w:rPr>
        <w:t>reported for the input to the AI/ML model should always be associated with</w:t>
      </w:r>
      <w:r w:rsidR="0014074F" w:rsidRPr="00E215F0">
        <w:rPr>
          <w:lang w:eastAsia="ja-JP"/>
        </w:rPr>
        <w:t xml:space="preserve"> the configuration details of the signals used to perform the measurements (</w:t>
      </w:r>
      <w:r w:rsidR="001443E2" w:rsidRPr="00E215F0">
        <w:rPr>
          <w:lang w:eastAsia="ja-JP"/>
        </w:rPr>
        <w:t xml:space="preserve">as provided in </w:t>
      </w:r>
      <w:r w:rsidR="001443E2" w:rsidRPr="00CD59F9">
        <w:rPr>
          <w:i/>
          <w:iCs/>
          <w:lang w:eastAsia="ja-JP"/>
        </w:rPr>
        <w:t>NR-DL-TDOA-</w:t>
      </w:r>
      <w:proofErr w:type="spellStart"/>
      <w:r w:rsidR="001443E2" w:rsidRPr="00CD59F9">
        <w:rPr>
          <w:i/>
          <w:iCs/>
          <w:lang w:eastAsia="ja-JP"/>
        </w:rPr>
        <w:t>MeasElement</w:t>
      </w:r>
      <w:proofErr w:type="spellEnd"/>
      <w:r w:rsidR="00955B8B" w:rsidRPr="00E215F0">
        <w:rPr>
          <w:lang w:eastAsia="ja-JP"/>
        </w:rPr>
        <w:t xml:space="preserve"> </w:t>
      </w:r>
      <w:r w:rsidR="000C0767" w:rsidRPr="00E215F0">
        <w:rPr>
          <w:lang w:eastAsia="ja-JP"/>
        </w:rPr>
        <w:t xml:space="preserve">for example </w:t>
      </w:r>
      <w:r w:rsidR="001443E2" w:rsidRPr="00E215F0">
        <w:rPr>
          <w:lang w:eastAsia="ja-JP"/>
        </w:rPr>
        <w:t>for DL TDOA measurement reports</w:t>
      </w:r>
      <w:r w:rsidR="000C0767" w:rsidRPr="00E215F0">
        <w:rPr>
          <w:lang w:eastAsia="ja-JP"/>
        </w:rPr>
        <w:t>)</w:t>
      </w:r>
      <w:r w:rsidR="00DD3418">
        <w:rPr>
          <w:lang w:eastAsia="ja-JP"/>
        </w:rPr>
        <w:t>.</w:t>
      </w:r>
    </w:p>
    <w:p w14:paraId="0B5A62C9" w14:textId="77777777" w:rsidR="001C23C9" w:rsidRDefault="001C23C9" w:rsidP="00007B9F"/>
    <w:p w14:paraId="1A53FDFE" w14:textId="71D173F5" w:rsidR="00166F82" w:rsidRDefault="00671325" w:rsidP="00007B9F">
      <w:r>
        <w:t>The following is currently supported for time-based methods in legacy positioning:</w:t>
      </w:r>
    </w:p>
    <w:p w14:paraId="18F14161" w14:textId="77777777" w:rsidR="001C23C9" w:rsidRDefault="001C23C9" w:rsidP="00007B9F"/>
    <w:tbl>
      <w:tblPr>
        <w:tblStyle w:val="TableGrid"/>
        <w:tblW w:w="0" w:type="auto"/>
        <w:jc w:val="center"/>
        <w:tblLook w:val="04A0" w:firstRow="1" w:lastRow="0" w:firstColumn="1" w:lastColumn="0" w:noHBand="0" w:noVBand="1"/>
      </w:tblPr>
      <w:tblGrid>
        <w:gridCol w:w="1838"/>
        <w:gridCol w:w="5812"/>
      </w:tblGrid>
      <w:tr w:rsidR="00671325" w:rsidRPr="009E11DD" w14:paraId="1BC1E239" w14:textId="77777777" w:rsidTr="001C23C9">
        <w:trPr>
          <w:jc w:val="center"/>
        </w:trPr>
        <w:tc>
          <w:tcPr>
            <w:tcW w:w="1838" w:type="dxa"/>
          </w:tcPr>
          <w:p w14:paraId="683AEA95" w14:textId="782D1E15" w:rsidR="00671325" w:rsidRPr="008929FC" w:rsidRDefault="00350FC3" w:rsidP="00007B9F">
            <w:pPr>
              <w:rPr>
                <w:b/>
                <w:bCs/>
                <w:sz w:val="13"/>
                <w:szCs w:val="13"/>
              </w:rPr>
            </w:pPr>
            <w:r w:rsidRPr="008929FC">
              <w:rPr>
                <w:b/>
                <w:bCs/>
                <w:sz w:val="13"/>
                <w:szCs w:val="13"/>
              </w:rPr>
              <w:t>Method</w:t>
            </w:r>
          </w:p>
        </w:tc>
        <w:tc>
          <w:tcPr>
            <w:tcW w:w="5812" w:type="dxa"/>
          </w:tcPr>
          <w:p w14:paraId="3746373D" w14:textId="5F83B0AF" w:rsidR="00671325" w:rsidRPr="008929FC" w:rsidRDefault="00350FC3" w:rsidP="00007B9F">
            <w:pPr>
              <w:rPr>
                <w:b/>
                <w:bCs/>
                <w:sz w:val="13"/>
                <w:szCs w:val="13"/>
              </w:rPr>
            </w:pPr>
            <w:r w:rsidRPr="008929FC">
              <w:rPr>
                <w:b/>
                <w:bCs/>
                <w:sz w:val="13"/>
                <w:szCs w:val="13"/>
              </w:rPr>
              <w:t>Report content</w:t>
            </w:r>
          </w:p>
        </w:tc>
      </w:tr>
      <w:tr w:rsidR="00671325" w:rsidRPr="009E11DD" w14:paraId="3BDFDB09" w14:textId="77777777" w:rsidTr="001C23C9">
        <w:trPr>
          <w:jc w:val="center"/>
        </w:trPr>
        <w:tc>
          <w:tcPr>
            <w:tcW w:w="1838" w:type="dxa"/>
          </w:tcPr>
          <w:p w14:paraId="78106DFC" w14:textId="4DBB9486" w:rsidR="00671325" w:rsidRPr="009E11DD" w:rsidRDefault="00671325" w:rsidP="00007B9F">
            <w:pPr>
              <w:rPr>
                <w:sz w:val="13"/>
                <w:szCs w:val="13"/>
              </w:rPr>
            </w:pPr>
            <w:r w:rsidRPr="009E11DD">
              <w:rPr>
                <w:sz w:val="13"/>
                <w:szCs w:val="13"/>
              </w:rPr>
              <w:t>Uplink: UL-TDOA method</w:t>
            </w:r>
            <w:r w:rsidR="005B3822">
              <w:rPr>
                <w:sz w:val="13"/>
                <w:szCs w:val="13"/>
              </w:rPr>
              <w:t xml:space="preserve"> or Multi RTT (</w:t>
            </w:r>
            <w:proofErr w:type="spellStart"/>
            <w:r w:rsidR="005B3822">
              <w:rPr>
                <w:sz w:val="13"/>
                <w:szCs w:val="13"/>
              </w:rPr>
              <w:t>gnB</w:t>
            </w:r>
            <w:proofErr w:type="spellEnd"/>
            <w:r w:rsidR="005B3822">
              <w:rPr>
                <w:sz w:val="13"/>
                <w:szCs w:val="13"/>
              </w:rPr>
              <w:t xml:space="preserve"> leg) method</w:t>
            </w:r>
          </w:p>
        </w:tc>
        <w:tc>
          <w:tcPr>
            <w:tcW w:w="5812" w:type="dxa"/>
          </w:tcPr>
          <w:p w14:paraId="4D759FAB" w14:textId="5D98A0FE" w:rsidR="00350FC3" w:rsidRPr="009E11DD" w:rsidRDefault="00350FC3"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w:t>
            </w:r>
            <w:proofErr w:type="gramStart"/>
            <w:r w:rsidRPr="009E11DD">
              <w:rPr>
                <w:rFonts w:cs="Arial"/>
                <w:color w:val="000000"/>
                <w:sz w:val="13"/>
                <w:szCs w:val="13"/>
                <w:lang w:val="en-GB" w:eastAsia="en-GB"/>
              </w:rPr>
              <w:t>see</w:t>
            </w:r>
            <w:proofErr w:type="gramEnd"/>
            <w:r w:rsidRPr="009E11DD">
              <w:rPr>
                <w:rFonts w:cs="Arial"/>
                <w:color w:val="000000"/>
                <w:sz w:val="13"/>
                <w:szCs w:val="13"/>
                <w:lang w:val="en-GB" w:eastAsia="en-GB"/>
              </w:rPr>
              <w:t xml:space="preserve"> Table 8.13.2.2-1 in 38.305)</w:t>
            </w:r>
          </w:p>
          <w:p w14:paraId="0F9D75CC" w14:textId="5A1E0A15" w:rsidR="00F845B2" w:rsidRPr="009E11DD" w:rsidRDefault="00F845B2"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Measurements:</w:t>
            </w:r>
          </w:p>
          <w:p w14:paraId="38C8B7C6" w14:textId="3D5DABE1" w:rsidR="005B3822" w:rsidRPr="000C3631"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UL-RTOA</w:t>
            </w:r>
            <w:r w:rsidR="005B3822" w:rsidRPr="000C3631">
              <w:rPr>
                <w:rFonts w:cs="Arial"/>
                <w:color w:val="000000"/>
                <w:sz w:val="13"/>
                <w:szCs w:val="13"/>
                <w:lang w:val="en-GB" w:eastAsia="en-GB"/>
              </w:rPr>
              <w:t xml:space="preserve"> </w:t>
            </w:r>
            <w:proofErr w:type="gramStart"/>
            <w:r w:rsidR="005B3822" w:rsidRPr="000C3631">
              <w:rPr>
                <w:rFonts w:cs="Arial"/>
                <w:color w:val="000000"/>
                <w:sz w:val="13"/>
                <w:szCs w:val="13"/>
                <w:lang w:val="en-GB" w:eastAsia="en-GB"/>
              </w:rPr>
              <w:t xml:space="preserve">/  </w:t>
            </w:r>
            <w:proofErr w:type="spellStart"/>
            <w:r w:rsidR="005B3822" w:rsidRPr="000C3631">
              <w:rPr>
                <w:rFonts w:cs="Arial"/>
                <w:color w:val="000000"/>
                <w:sz w:val="13"/>
                <w:szCs w:val="13"/>
                <w:lang w:val="en-GB" w:eastAsia="en-GB"/>
              </w:rPr>
              <w:t>gNB</w:t>
            </w:r>
            <w:proofErr w:type="spellEnd"/>
            <w:proofErr w:type="gramEnd"/>
            <w:r w:rsidR="005B3822" w:rsidRPr="000C3631">
              <w:rPr>
                <w:rFonts w:cs="Arial"/>
                <w:color w:val="000000"/>
                <w:sz w:val="13"/>
                <w:szCs w:val="13"/>
                <w:lang w:val="en-GB" w:eastAsia="en-GB"/>
              </w:rPr>
              <w:t xml:space="preserve"> Rx-Tx time difference measurement</w:t>
            </w:r>
          </w:p>
          <w:p w14:paraId="1390450F" w14:textId="30EDC2A0" w:rsidR="002D4DE4" w:rsidRPr="000C3631"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UL-SRS-RSRP</w:t>
            </w:r>
          </w:p>
          <w:p w14:paraId="20B61336" w14:textId="2C0A3AE6" w:rsidR="002D4DE4" w:rsidRPr="000C3631"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UL-SRS-RSRPP</w:t>
            </w:r>
          </w:p>
          <w:p w14:paraId="040BD264" w14:textId="44B76DB2" w:rsidR="002D4DE4" w:rsidRPr="000C3631"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UL-RSCP measurement</w:t>
            </w:r>
          </w:p>
          <w:p w14:paraId="1B9B7243" w14:textId="73D05F22" w:rsidR="007534CA" w:rsidRPr="000C3631" w:rsidRDefault="007534C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when used with UL-</w:t>
            </w:r>
            <w:proofErr w:type="spellStart"/>
            <w:r w:rsidRPr="000C3631">
              <w:rPr>
                <w:rFonts w:cs="Arial"/>
                <w:color w:val="000000"/>
                <w:sz w:val="13"/>
                <w:szCs w:val="13"/>
                <w:lang w:val="en-GB" w:eastAsia="en-GB"/>
              </w:rPr>
              <w:t>AoA</w:t>
            </w:r>
            <w:proofErr w:type="spellEnd"/>
            <w:r w:rsidRPr="000C3631">
              <w:rPr>
                <w:rFonts w:cs="Arial"/>
                <w:color w:val="000000"/>
                <w:sz w:val="13"/>
                <w:szCs w:val="13"/>
                <w:lang w:val="en-GB" w:eastAsia="en-GB"/>
              </w:rPr>
              <w:t xml:space="preserve"> for hybrid positioning:</w:t>
            </w:r>
          </w:p>
          <w:p w14:paraId="25F36098" w14:textId="31CD6815" w:rsidR="002D4DE4" w:rsidRPr="00892AF7" w:rsidRDefault="00977A65" w:rsidP="00F96A49">
            <w:pPr>
              <w:pStyle w:val="ListParagraph"/>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 xml:space="preserve">Single/multiple </w:t>
            </w:r>
            <w:r w:rsidR="002D4DE4" w:rsidRPr="009E11DD">
              <w:rPr>
                <w:rFonts w:cs="Arial"/>
                <w:color w:val="000000"/>
                <w:sz w:val="13"/>
                <w:szCs w:val="13"/>
                <w:lang w:val="en-GB" w:eastAsia="en-GB"/>
              </w:rPr>
              <w:t xml:space="preserve">UL Angle of Arrival </w:t>
            </w:r>
          </w:p>
          <w:p w14:paraId="35CC0496" w14:textId="781DC241" w:rsidR="00F96A49" w:rsidRPr="009E11DD" w:rsidRDefault="00F96A49" w:rsidP="00F96A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8396E3C" w14:textId="77777777" w:rsidR="00F845B2" w:rsidRDefault="00F845B2"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NCGI and TRP ID of the measurement</w:t>
            </w:r>
          </w:p>
          <w:p w14:paraId="3D53B8E2" w14:textId="43B5B2E3" w:rsidR="00084160" w:rsidRPr="009E11DD" w:rsidRDefault="00084160"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Pr>
                <w:rFonts w:cs="Arial"/>
                <w:color w:val="000000"/>
                <w:sz w:val="13"/>
                <w:szCs w:val="13"/>
                <w:lang w:val="en-GB" w:eastAsia="en-GB"/>
              </w:rPr>
              <w:t>TRP Rx TEG</w:t>
            </w:r>
          </w:p>
          <w:p w14:paraId="04CD7D77" w14:textId="0FF39778" w:rsidR="002D4DE4" w:rsidRPr="009E11DD"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SRS Resource Type</w:t>
            </w:r>
          </w:p>
          <w:p w14:paraId="5A52F454" w14:textId="77777777" w:rsidR="002D4DE4" w:rsidRPr="009E11DD"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Time stamp of the measurement</w:t>
            </w:r>
          </w:p>
          <w:p w14:paraId="3B7419E6" w14:textId="77777777" w:rsidR="002D4DE4" w:rsidRPr="009E11DD"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Quality for each measurement</w:t>
            </w:r>
          </w:p>
          <w:p w14:paraId="70126F28" w14:textId="2350BBA1" w:rsidR="002D4DE4" w:rsidRPr="009E11DD"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Beam Information for each measurement</w:t>
            </w:r>
            <w:r w:rsidR="00977A65" w:rsidRPr="009E11DD">
              <w:rPr>
                <w:rFonts w:cs="Arial"/>
                <w:color w:val="000000"/>
                <w:sz w:val="13"/>
                <w:szCs w:val="13"/>
                <w:lang w:val="en-GB" w:eastAsia="en-GB"/>
              </w:rPr>
              <w:t xml:space="preserve"> (spatial correspondence) </w:t>
            </w:r>
          </w:p>
          <w:p w14:paraId="0E3F533C" w14:textId="77777777" w:rsidR="002D4DE4" w:rsidRPr="009E11DD"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proofErr w:type="spellStart"/>
            <w:r w:rsidRPr="009E11DD">
              <w:rPr>
                <w:rFonts w:cs="Arial"/>
                <w:color w:val="000000"/>
                <w:sz w:val="13"/>
                <w:szCs w:val="13"/>
                <w:lang w:val="en-GB" w:eastAsia="en-GB"/>
              </w:rPr>
              <w:t>LoS</w:t>
            </w:r>
            <w:proofErr w:type="spellEnd"/>
            <w:r w:rsidRPr="009E11DD">
              <w:rPr>
                <w:rFonts w:cs="Arial"/>
                <w:color w:val="000000"/>
                <w:sz w:val="13"/>
                <w:szCs w:val="13"/>
                <w:lang w:val="en-GB" w:eastAsia="en-GB"/>
              </w:rPr>
              <w:t>/</w:t>
            </w:r>
            <w:proofErr w:type="spellStart"/>
            <w:r w:rsidRPr="009E11DD">
              <w:rPr>
                <w:rFonts w:cs="Arial"/>
                <w:color w:val="000000"/>
                <w:sz w:val="13"/>
                <w:szCs w:val="13"/>
                <w:lang w:val="en-GB" w:eastAsia="en-GB"/>
              </w:rPr>
              <w:t>NLoS</w:t>
            </w:r>
            <w:proofErr w:type="spellEnd"/>
            <w:r w:rsidRPr="009E11DD">
              <w:rPr>
                <w:rFonts w:cs="Arial"/>
                <w:color w:val="000000"/>
                <w:sz w:val="13"/>
                <w:szCs w:val="13"/>
                <w:lang w:val="en-GB" w:eastAsia="en-GB"/>
              </w:rPr>
              <w:t xml:space="preserve"> information for each measurement</w:t>
            </w:r>
          </w:p>
          <w:p w14:paraId="29584F1D" w14:textId="771BD1D1" w:rsidR="00671325" w:rsidRPr="009E11DD" w:rsidRDefault="002D4DE4"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ARP ID of the measurement</w:t>
            </w:r>
          </w:p>
        </w:tc>
      </w:tr>
      <w:tr w:rsidR="002D4DE4" w:rsidRPr="009E11DD" w14:paraId="09BB4CB1" w14:textId="77777777" w:rsidTr="001C23C9">
        <w:trPr>
          <w:jc w:val="center"/>
        </w:trPr>
        <w:tc>
          <w:tcPr>
            <w:tcW w:w="1838" w:type="dxa"/>
          </w:tcPr>
          <w:p w14:paraId="03382CD8" w14:textId="77777777" w:rsidR="00962C59" w:rsidRDefault="00977883" w:rsidP="00007B9F">
            <w:pPr>
              <w:rPr>
                <w:sz w:val="13"/>
                <w:szCs w:val="13"/>
              </w:rPr>
            </w:pPr>
            <w:r w:rsidRPr="009E11DD">
              <w:rPr>
                <w:sz w:val="13"/>
                <w:szCs w:val="13"/>
              </w:rPr>
              <w:t>Downlink: DL-TDOA method</w:t>
            </w:r>
            <w:r>
              <w:rPr>
                <w:sz w:val="13"/>
                <w:szCs w:val="13"/>
              </w:rPr>
              <w:t xml:space="preserve">, UE assisted </w:t>
            </w:r>
            <w:r w:rsidR="00962C59" w:rsidRPr="009E11DD">
              <w:rPr>
                <w:sz w:val="13"/>
                <w:szCs w:val="13"/>
              </w:rPr>
              <w:t>Multi-RTT (UE leg) method</w:t>
            </w:r>
            <w:r w:rsidR="00962C59">
              <w:rPr>
                <w:sz w:val="13"/>
                <w:szCs w:val="13"/>
              </w:rPr>
              <w:t xml:space="preserve"> </w:t>
            </w:r>
          </w:p>
          <w:p w14:paraId="5CBAC80C" w14:textId="1D1D0541" w:rsidR="00977883" w:rsidRDefault="00977883" w:rsidP="00007B9F">
            <w:pPr>
              <w:rPr>
                <w:sz w:val="13"/>
                <w:szCs w:val="13"/>
              </w:rPr>
            </w:pPr>
            <w:r>
              <w:rPr>
                <w:sz w:val="13"/>
                <w:szCs w:val="13"/>
              </w:rPr>
              <w:t>note: UE based does not report measurements to the LMF, only the location is reported)</w:t>
            </w:r>
          </w:p>
          <w:p w14:paraId="7B1FC346" w14:textId="5AAF8C15" w:rsidR="002D4DE4" w:rsidRPr="009E11DD" w:rsidRDefault="002D4DE4" w:rsidP="00007B9F">
            <w:pPr>
              <w:rPr>
                <w:sz w:val="13"/>
                <w:szCs w:val="13"/>
              </w:rPr>
            </w:pPr>
            <w:r w:rsidRPr="009E11DD">
              <w:rPr>
                <w:sz w:val="13"/>
                <w:szCs w:val="13"/>
              </w:rPr>
              <w:t xml:space="preserve"> </w:t>
            </w:r>
          </w:p>
        </w:tc>
        <w:tc>
          <w:tcPr>
            <w:tcW w:w="5812" w:type="dxa"/>
          </w:tcPr>
          <w:p w14:paraId="1F855EBA" w14:textId="0A34EAD1" w:rsidR="00455F0B" w:rsidRPr="00DC6763" w:rsidRDefault="00455F0B"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Measurements:</w:t>
            </w:r>
          </w:p>
          <w:p w14:paraId="62BBDB7A" w14:textId="77777777" w:rsidR="00C451EA" w:rsidRPr="00DC6763" w:rsidRDefault="00C451E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0C3631">
              <w:rPr>
                <w:rFonts w:cs="Arial"/>
                <w:color w:val="000000"/>
                <w:sz w:val="13"/>
                <w:szCs w:val="13"/>
                <w:lang w:val="en-GB" w:eastAsia="en-GB"/>
              </w:rPr>
              <w:t xml:space="preserve">DL RSTD or </w:t>
            </w:r>
            <w:r w:rsidRPr="00DC6763">
              <w:rPr>
                <w:rFonts w:cs="Arial"/>
                <w:color w:val="000000"/>
                <w:sz w:val="13"/>
                <w:szCs w:val="13"/>
                <w:lang w:val="en-GB" w:eastAsia="en-GB"/>
              </w:rPr>
              <w:t>UE Rx-Tx time difference measurement</w:t>
            </w:r>
          </w:p>
          <w:p w14:paraId="6C313E04" w14:textId="449FC3E3" w:rsidR="00C451EA" w:rsidRPr="00892AF7" w:rsidRDefault="00455F0B">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892AF7">
              <w:rPr>
                <w:rFonts w:cs="Arial"/>
                <w:color w:val="000000"/>
                <w:sz w:val="13"/>
                <w:szCs w:val="13"/>
                <w:lang w:val="en-GB" w:eastAsia="en-GB"/>
              </w:rPr>
              <w:t>DL-PRS-RSRP measurement</w:t>
            </w:r>
            <w:r w:rsidR="00C451EA" w:rsidRPr="00892AF7">
              <w:rPr>
                <w:rFonts w:cs="Arial"/>
                <w:color w:val="000000"/>
                <w:sz w:val="13"/>
                <w:szCs w:val="13"/>
                <w:lang w:val="en-GB" w:eastAsia="en-GB"/>
              </w:rPr>
              <w:t xml:space="preserve"> or DL-RSCPD measurement</w:t>
            </w:r>
          </w:p>
          <w:p w14:paraId="41482C9A" w14:textId="5761B20C" w:rsidR="00455F0B" w:rsidRPr="00DC6763" w:rsidRDefault="00455F0B"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DL-RSCP measurement</w:t>
            </w:r>
          </w:p>
          <w:p w14:paraId="32FC08F7" w14:textId="77777777" w:rsidR="00455F0B" w:rsidRPr="00DC6763" w:rsidRDefault="00455F0B"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DL-PRS-RSRPP measurement</w:t>
            </w:r>
          </w:p>
          <w:p w14:paraId="5ED11673" w14:textId="1CDCE0D9" w:rsidR="00455F0B" w:rsidRPr="00892AF7" w:rsidRDefault="00455F0B" w:rsidP="00DC6763">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 xml:space="preserve">TA offset used by </w:t>
            </w:r>
            <w:proofErr w:type="gramStart"/>
            <w:r w:rsidRPr="00DC6763">
              <w:rPr>
                <w:rFonts w:cs="Arial"/>
                <w:color w:val="000000"/>
                <w:sz w:val="13"/>
                <w:szCs w:val="13"/>
                <w:lang w:val="en-GB" w:eastAsia="en-GB"/>
              </w:rPr>
              <w:t>UE</w:t>
            </w:r>
            <w:proofErr w:type="gramEnd"/>
          </w:p>
          <w:p w14:paraId="1396FAEE" w14:textId="77777777" w:rsidR="00DC6763" w:rsidRPr="009E11DD" w:rsidRDefault="00DC6763"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2FBCBFB" w14:textId="18A089AE" w:rsidR="007E67FA" w:rsidRPr="00DC6763" w:rsidRDefault="007E67F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 xml:space="preserve">PCI, GCI, and PRS ID, ARFCN, PRS resource ID, PRS resource set ID </w:t>
            </w:r>
            <w:r w:rsidR="00324DF2">
              <w:rPr>
                <w:rFonts w:cs="Arial"/>
                <w:color w:val="000000"/>
                <w:sz w:val="13"/>
                <w:szCs w:val="13"/>
                <w:lang w:val="en-GB" w:eastAsia="en-GB"/>
              </w:rPr>
              <w:t xml:space="preserve"> </w:t>
            </w:r>
          </w:p>
          <w:p w14:paraId="5C6368F9" w14:textId="77777777" w:rsidR="007E67FA" w:rsidRPr="00DC6763" w:rsidRDefault="007E67F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Time stamp of the measurement</w:t>
            </w:r>
          </w:p>
          <w:p w14:paraId="765368E8" w14:textId="77777777" w:rsidR="007E67FA" w:rsidRPr="00DC6763" w:rsidRDefault="007E67F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Quality for each measurement</w:t>
            </w:r>
          </w:p>
          <w:p w14:paraId="1E6AE625" w14:textId="785862C1" w:rsidR="007E67FA" w:rsidRPr="00DC6763" w:rsidRDefault="007E67F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 xml:space="preserve">UE Rx TEG IDs, UE Tx TEG IDs, and UE </w:t>
            </w:r>
            <w:proofErr w:type="spellStart"/>
            <w:r w:rsidRPr="00DC6763">
              <w:rPr>
                <w:rFonts w:cs="Arial"/>
                <w:color w:val="000000"/>
                <w:sz w:val="13"/>
                <w:szCs w:val="13"/>
                <w:lang w:val="en-GB" w:eastAsia="en-GB"/>
              </w:rPr>
              <w:t>RxTx</w:t>
            </w:r>
            <w:proofErr w:type="spellEnd"/>
            <w:r w:rsidRPr="00DC6763">
              <w:rPr>
                <w:rFonts w:cs="Arial"/>
                <w:color w:val="000000"/>
                <w:sz w:val="13"/>
                <w:szCs w:val="13"/>
                <w:lang w:val="en-GB" w:eastAsia="en-GB"/>
              </w:rPr>
              <w:t xml:space="preserve"> TEG IDs </w:t>
            </w:r>
            <w:r w:rsidR="00977883">
              <w:rPr>
                <w:rFonts w:cs="Arial"/>
                <w:color w:val="000000"/>
                <w:sz w:val="13"/>
                <w:szCs w:val="13"/>
                <w:lang w:val="en-GB" w:eastAsia="en-GB"/>
              </w:rPr>
              <w:t xml:space="preserve">for UE </w:t>
            </w:r>
            <w:proofErr w:type="spellStart"/>
            <w:r w:rsidR="00977883">
              <w:rPr>
                <w:rFonts w:cs="Arial"/>
                <w:color w:val="000000"/>
                <w:sz w:val="13"/>
                <w:szCs w:val="13"/>
                <w:lang w:val="en-GB" w:eastAsia="en-GB"/>
              </w:rPr>
              <w:t>RxTx</w:t>
            </w:r>
            <w:proofErr w:type="spellEnd"/>
            <w:r w:rsidR="00977883">
              <w:rPr>
                <w:rFonts w:cs="Arial"/>
                <w:color w:val="000000"/>
                <w:sz w:val="13"/>
                <w:szCs w:val="13"/>
                <w:lang w:val="en-GB" w:eastAsia="en-GB"/>
              </w:rPr>
              <w:t xml:space="preserve"> measurements, or</w:t>
            </w:r>
            <w:r w:rsidR="00324DF2">
              <w:rPr>
                <w:rFonts w:cs="Arial"/>
                <w:color w:val="000000"/>
                <w:sz w:val="13"/>
                <w:szCs w:val="13"/>
                <w:lang w:val="en-GB" w:eastAsia="en-GB"/>
              </w:rPr>
              <w:t xml:space="preserve"> </w:t>
            </w:r>
            <w:r w:rsidR="00977883" w:rsidRPr="000C3631">
              <w:rPr>
                <w:rFonts w:cs="Arial"/>
                <w:color w:val="000000"/>
                <w:sz w:val="13"/>
                <w:szCs w:val="13"/>
                <w:lang w:val="en-GB" w:eastAsia="en-GB"/>
              </w:rPr>
              <w:t xml:space="preserve">UE Rx TEG IDs for DL RSTD measurements  </w:t>
            </w:r>
          </w:p>
          <w:p w14:paraId="104AC7D2" w14:textId="77777777" w:rsidR="007E67FA" w:rsidRPr="00DC6763" w:rsidRDefault="007E67F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LOS/NLOS information for UE measurements</w:t>
            </w:r>
          </w:p>
          <w:p w14:paraId="7DC64F7E" w14:textId="17B4CDCE" w:rsidR="007E67FA" w:rsidRPr="00DC6763" w:rsidRDefault="007E67F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The association of UE Tx TEG ID and SRS</w:t>
            </w:r>
            <w:r w:rsidR="00052D5E">
              <w:rPr>
                <w:rFonts w:cs="Arial"/>
                <w:color w:val="000000"/>
                <w:sz w:val="13"/>
                <w:szCs w:val="13"/>
                <w:lang w:val="en-GB" w:eastAsia="en-GB"/>
              </w:rPr>
              <w:t xml:space="preserve"> (RTT only)</w:t>
            </w:r>
          </w:p>
          <w:p w14:paraId="47C19432" w14:textId="0DACC15F" w:rsidR="007E67FA" w:rsidRPr="00637F23" w:rsidRDefault="007E67FA">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637F23">
              <w:rPr>
                <w:rFonts w:cs="Arial"/>
                <w:color w:val="000000"/>
                <w:sz w:val="13"/>
                <w:szCs w:val="13"/>
                <w:lang w:val="en-GB" w:eastAsia="en-GB"/>
              </w:rPr>
              <w:t>Indication that DL-PRS bandwidth aggregation has been used for UE Rx-Tx time difference measurement</w:t>
            </w:r>
            <w:r w:rsidR="00BB613A" w:rsidRPr="00637F23">
              <w:rPr>
                <w:rFonts w:cs="Arial"/>
                <w:color w:val="000000"/>
                <w:sz w:val="13"/>
                <w:szCs w:val="13"/>
                <w:lang w:val="en-GB" w:eastAsia="en-GB"/>
              </w:rPr>
              <w:t xml:space="preserve"> </w:t>
            </w:r>
            <w:r w:rsidR="00E63E58" w:rsidRPr="00637F23">
              <w:rPr>
                <w:rFonts w:cs="Arial"/>
                <w:color w:val="000000"/>
                <w:sz w:val="13"/>
                <w:szCs w:val="13"/>
                <w:lang w:val="en-GB" w:eastAsia="en-GB"/>
              </w:rPr>
              <w:t xml:space="preserve">or </w:t>
            </w:r>
            <w:r w:rsidR="00BB613A" w:rsidRPr="00637F23">
              <w:rPr>
                <w:rFonts w:cs="Arial"/>
                <w:color w:val="000000"/>
                <w:sz w:val="13"/>
                <w:szCs w:val="13"/>
                <w:lang w:val="en-GB" w:eastAsia="en-GB"/>
              </w:rPr>
              <w:t xml:space="preserve">Indication that DL-PRS bandwidth aggregation has been used for DL RSTD </w:t>
            </w:r>
            <w:proofErr w:type="gramStart"/>
            <w:r w:rsidR="00BB613A" w:rsidRPr="00637F23">
              <w:rPr>
                <w:rFonts w:cs="Arial"/>
                <w:color w:val="000000"/>
                <w:sz w:val="13"/>
                <w:szCs w:val="13"/>
                <w:lang w:val="en-GB" w:eastAsia="en-GB"/>
              </w:rPr>
              <w:t>measurement</w:t>
            </w:r>
            <w:proofErr w:type="gramEnd"/>
            <w:r w:rsidR="00BB613A" w:rsidRPr="00637F23">
              <w:rPr>
                <w:rFonts w:cs="Arial"/>
                <w:color w:val="000000"/>
                <w:sz w:val="13"/>
                <w:szCs w:val="13"/>
                <w:lang w:val="en-GB" w:eastAsia="en-GB"/>
              </w:rPr>
              <w:t xml:space="preserve"> </w:t>
            </w:r>
          </w:p>
          <w:p w14:paraId="2391463C" w14:textId="77777777" w:rsidR="007E67FA" w:rsidRPr="00DC6763" w:rsidRDefault="007E67F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Indication that the reported measurements are based on receiving single or multiple hops of DL-PRS</w:t>
            </w:r>
          </w:p>
          <w:p w14:paraId="16AB3C2D" w14:textId="59C7B723" w:rsidR="007E67FA" w:rsidRPr="00DC6763" w:rsidRDefault="007E67F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UE Rx – Tx time difference subframe offset</w:t>
            </w:r>
            <w:r w:rsidR="00637F23">
              <w:rPr>
                <w:rFonts w:cs="Arial"/>
                <w:color w:val="000000"/>
                <w:sz w:val="13"/>
                <w:szCs w:val="13"/>
                <w:lang w:val="en-GB" w:eastAsia="en-GB"/>
              </w:rPr>
              <w:t xml:space="preserve"> (RTT only)</w:t>
            </w:r>
          </w:p>
          <w:p w14:paraId="50DD2C85" w14:textId="76B78CE5" w:rsidR="007E67FA" w:rsidRPr="00DC6763" w:rsidRDefault="007E67FA" w:rsidP="000C363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DL timing drift</w:t>
            </w:r>
            <w:r w:rsidR="00637F23">
              <w:rPr>
                <w:rFonts w:cs="Arial"/>
                <w:color w:val="000000"/>
                <w:sz w:val="13"/>
                <w:szCs w:val="13"/>
                <w:lang w:val="en-GB" w:eastAsia="en-GB"/>
              </w:rPr>
              <w:t xml:space="preserve"> (RTT only)</w:t>
            </w:r>
          </w:p>
          <w:p w14:paraId="0C934B45" w14:textId="2FB2F65B" w:rsidR="002D4DE4" w:rsidRPr="00DC6763" w:rsidRDefault="00E0538A"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left"/>
              <w:textAlignment w:val="auto"/>
              <w:rPr>
                <w:rFonts w:cs="Arial"/>
                <w:color w:val="000000"/>
                <w:sz w:val="13"/>
                <w:szCs w:val="13"/>
                <w:lang w:val="en-GB" w:eastAsia="en-GB"/>
              </w:rPr>
            </w:pPr>
            <w:r w:rsidRPr="00DC6763">
              <w:rPr>
                <w:rFonts w:cs="Arial"/>
                <w:color w:val="000000"/>
                <w:sz w:val="13"/>
                <w:szCs w:val="13"/>
                <w:lang w:val="en-GB" w:eastAsia="en-GB"/>
              </w:rPr>
              <w:t xml:space="preserve"> </w:t>
            </w:r>
          </w:p>
        </w:tc>
      </w:tr>
    </w:tbl>
    <w:p w14:paraId="729EBC62" w14:textId="77777777" w:rsidR="00671325" w:rsidRDefault="00671325" w:rsidP="00007B9F"/>
    <w:p w14:paraId="39379798" w14:textId="77777777" w:rsidR="00671325" w:rsidRPr="00E215F0" w:rsidRDefault="00671325" w:rsidP="00007B9F"/>
    <w:p w14:paraId="25F21413" w14:textId="6F4C04B3" w:rsidR="000420AF" w:rsidRDefault="005524BF" w:rsidP="00007B9F">
      <w:r>
        <w:t>To support model input</w:t>
      </w:r>
      <w:r w:rsidR="00CF069E">
        <w:t xml:space="preserve"> in case 2b and 3b</w:t>
      </w:r>
      <w:r>
        <w:t xml:space="preserve">, </w:t>
      </w:r>
      <w:r w:rsidR="00CF4266">
        <w:t>the measurement</w:t>
      </w:r>
      <w:r w:rsidR="00CF069E">
        <w:t>s</w:t>
      </w:r>
      <w:r w:rsidR="00CF4266">
        <w:t xml:space="preserve"> should also be followed with similar information regarding the reference signal the measurement is based on, as well as the time the measurement was a</w:t>
      </w:r>
      <w:r w:rsidR="009D5E2B">
        <w:t>c</w:t>
      </w:r>
      <w:r w:rsidR="00CF4266">
        <w:t xml:space="preserve">quired. </w:t>
      </w:r>
      <w:r w:rsidR="00A7541A">
        <w:t xml:space="preserve">Further, the </w:t>
      </w:r>
      <w:r w:rsidR="00232955">
        <w:t xml:space="preserve">measurement report should also include quality indicator for each of the measurements, </w:t>
      </w:r>
      <w:proofErr w:type="gramStart"/>
      <w:r w:rsidR="00232955">
        <w:t>e.g.</w:t>
      </w:r>
      <w:proofErr w:type="gramEnd"/>
      <w:r w:rsidR="00232955">
        <w:t xml:space="preserve"> for the quality of the </w:t>
      </w:r>
      <w:r w:rsidR="002235AE">
        <w:t xml:space="preserve">path/sample power as well as the quality of the time measurement (e.g. the path TOA measurement or the </w:t>
      </w:r>
      <w:r w:rsidR="00587714">
        <w:t xml:space="preserve">initial time reference for sample measurements). </w:t>
      </w:r>
      <w:r w:rsidR="003562B1">
        <w:t>T</w:t>
      </w:r>
      <w:r w:rsidR="000E1C7E">
        <w:t xml:space="preserve">he accuracy of the measurement is also </w:t>
      </w:r>
      <w:r w:rsidR="003562B1">
        <w:t xml:space="preserve">up </w:t>
      </w:r>
      <w:r w:rsidR="000E1C7E">
        <w:t xml:space="preserve">to RAN4 </w:t>
      </w:r>
      <w:r w:rsidR="003562B1">
        <w:t>discussion</w:t>
      </w:r>
      <w:r w:rsidR="000E1C7E">
        <w:t xml:space="preserve">, </w:t>
      </w:r>
      <w:proofErr w:type="gramStart"/>
      <w:r w:rsidR="000E1C7E">
        <w:t>similar to</w:t>
      </w:r>
      <w:proofErr w:type="gramEnd"/>
      <w:r w:rsidR="000E1C7E">
        <w:t xml:space="preserve"> previous release positioning measurements.</w:t>
      </w:r>
    </w:p>
    <w:p w14:paraId="4FC14BD0" w14:textId="77777777" w:rsidR="000A6FC7" w:rsidRPr="00E215F0" w:rsidRDefault="000A6FC7" w:rsidP="000A6FC7"/>
    <w:p w14:paraId="458645D3" w14:textId="07CDC5EB" w:rsidR="000A6FC7" w:rsidRPr="00E215F0" w:rsidRDefault="000A6FC7" w:rsidP="00666BD9">
      <w:pPr>
        <w:pStyle w:val="Proposal"/>
      </w:pPr>
      <w:bookmarkStart w:id="119" w:name="_Toc163235998"/>
      <w:r w:rsidRPr="00E215F0">
        <w:t xml:space="preserve">For </w:t>
      </w:r>
      <w:r>
        <w:t>C</w:t>
      </w:r>
      <w:r w:rsidRPr="00E215F0">
        <w:t xml:space="preserve">ase </w:t>
      </w:r>
      <w:r w:rsidR="00666BD9">
        <w:t>2b/3b</w:t>
      </w:r>
      <w:r w:rsidR="003562B1">
        <w:t>, the</w:t>
      </w:r>
      <w:r w:rsidR="00666BD9" w:rsidRPr="00E215F0">
        <w:t xml:space="preserve"> </w:t>
      </w:r>
      <w:r w:rsidR="00666BD9">
        <w:t>m</w:t>
      </w:r>
      <w:r w:rsidRPr="00E215F0">
        <w:t xml:space="preserve">easurement reported for input to the AI/ML model </w:t>
      </w:r>
      <w:r w:rsidR="0052778C">
        <w:t xml:space="preserve">inference </w:t>
      </w:r>
      <w:r w:rsidRPr="00E215F0">
        <w:t>should include at least the following side information:</w:t>
      </w:r>
      <w:bookmarkEnd w:id="119"/>
    </w:p>
    <w:p w14:paraId="4B3192A2" w14:textId="0B906231" w:rsidR="000A6FC7" w:rsidRPr="00E215F0" w:rsidRDefault="000A6FC7" w:rsidP="000A6FC7">
      <w:pPr>
        <w:pStyle w:val="Proposal"/>
        <w:numPr>
          <w:ilvl w:val="1"/>
          <w:numId w:val="2"/>
        </w:numPr>
      </w:pPr>
      <w:bookmarkStart w:id="120" w:name="_Toc163235999"/>
      <w:r w:rsidRPr="00E215F0">
        <w:t xml:space="preserve">Source of the </w:t>
      </w:r>
      <w:r w:rsidR="003562B1">
        <w:t>measurement</w:t>
      </w:r>
      <w:r w:rsidR="003562B1" w:rsidRPr="00E215F0">
        <w:t xml:space="preserve"> </w:t>
      </w:r>
      <w:r w:rsidRPr="00E215F0">
        <w:t>(TRP ID, PRS resource and resource set ID, PFL ID in the downlink, UL SRS resource and resource set ID</w:t>
      </w:r>
      <w:r w:rsidRPr="00E215F0" w:rsidDel="00DD3418">
        <w:t xml:space="preserve"> </w:t>
      </w:r>
      <w:r w:rsidRPr="00E215F0">
        <w:t>in the uplink)</w:t>
      </w:r>
      <w:bookmarkEnd w:id="120"/>
    </w:p>
    <w:p w14:paraId="47D328AB" w14:textId="77777777" w:rsidR="000A6FC7" w:rsidRPr="00E215F0" w:rsidRDefault="000A6FC7" w:rsidP="000A6FC7">
      <w:pPr>
        <w:pStyle w:val="Proposal"/>
        <w:numPr>
          <w:ilvl w:val="1"/>
          <w:numId w:val="2"/>
        </w:numPr>
      </w:pPr>
      <w:bookmarkStart w:id="121" w:name="_Toc163236000"/>
      <w:r w:rsidRPr="00E215F0">
        <w:t>Time stamp of the measurement</w:t>
      </w:r>
      <w:bookmarkEnd w:id="121"/>
    </w:p>
    <w:p w14:paraId="0ACBFD78" w14:textId="5EF38662" w:rsidR="000A6FC7" w:rsidRPr="00EE73AF" w:rsidRDefault="000A6FC7" w:rsidP="000A6FC7">
      <w:pPr>
        <w:pStyle w:val="Proposal"/>
        <w:numPr>
          <w:ilvl w:val="1"/>
          <w:numId w:val="2"/>
        </w:numPr>
        <w:rPr>
          <w:lang w:eastAsia="ja-JP"/>
        </w:rPr>
      </w:pPr>
      <w:bookmarkStart w:id="122" w:name="_Toc163236001"/>
      <w:r w:rsidRPr="00E215F0">
        <w:t>Measurement quality ind</w:t>
      </w:r>
      <w:r>
        <w:t>icator</w:t>
      </w:r>
      <w:r w:rsidR="004757B6">
        <w:t xml:space="preserve"> for </w:t>
      </w:r>
      <w:r w:rsidR="009F0079">
        <w:t>the power information</w:t>
      </w:r>
      <w:r w:rsidR="009B28D8">
        <w:t xml:space="preserve"> (for PDP)</w:t>
      </w:r>
      <w:r w:rsidR="0069409D">
        <w:t xml:space="preserve"> </w:t>
      </w:r>
      <w:r w:rsidR="00F10167">
        <w:t xml:space="preserve">and </w:t>
      </w:r>
      <w:r w:rsidR="0069409D">
        <w:t>timing information</w:t>
      </w:r>
      <w:r w:rsidR="00C30129">
        <w:t xml:space="preserve"> (for PDP, DP)</w:t>
      </w:r>
      <w:r w:rsidR="00F10167">
        <w:t>, f</w:t>
      </w:r>
      <w:r w:rsidR="00EB019A">
        <w:t>or the reported path/samples</w:t>
      </w:r>
      <w:r w:rsidR="00762173">
        <w:t>.</w:t>
      </w:r>
      <w:bookmarkEnd w:id="122"/>
    </w:p>
    <w:p w14:paraId="635893BE" w14:textId="77777777" w:rsidR="001644EA" w:rsidRDefault="001644EA" w:rsidP="00007B9F"/>
    <w:p w14:paraId="52A1264B" w14:textId="6621552F" w:rsidR="00C9518E" w:rsidRPr="00C9518E" w:rsidRDefault="00C9518E" w:rsidP="00007B9F">
      <w:pPr>
        <w:rPr>
          <w:i/>
          <w:iCs/>
          <w:u w:val="single"/>
        </w:rPr>
      </w:pPr>
      <w:r w:rsidRPr="00C9518E">
        <w:rPr>
          <w:i/>
          <w:iCs/>
          <w:u w:val="single"/>
        </w:rPr>
        <w:t>Use of TEG indication:</w:t>
      </w:r>
    </w:p>
    <w:p w14:paraId="48E45C3C" w14:textId="365B9D07" w:rsidR="002B23D3" w:rsidRDefault="00C9518E" w:rsidP="00007B9F">
      <w:r>
        <w:t>TEGs (timing error groups) were introduce</w:t>
      </w:r>
      <w:r w:rsidR="00DD1B63">
        <w:t>d</w:t>
      </w:r>
      <w:r>
        <w:t xml:space="preserve"> in </w:t>
      </w:r>
      <w:r w:rsidR="008A20A8">
        <w:t>Rel-17</w:t>
      </w:r>
      <w:r>
        <w:t xml:space="preserve"> as a way for the LMF t</w:t>
      </w:r>
      <w:r w:rsidR="000434C4">
        <w:t>o group measurements reported according to their relative consistency. Measurements with the same Tx TEGs and Rx TEGs were</w:t>
      </w:r>
      <w:r w:rsidR="002A09DC">
        <w:t xml:space="preserve"> assumed to be consistent in terms of timing error. </w:t>
      </w:r>
      <w:r w:rsidR="004935D2">
        <w:t>The Tx TEGs are associated with RS transmissions (</w:t>
      </w:r>
      <w:proofErr w:type="gramStart"/>
      <w:r w:rsidR="004935D2">
        <w:t>e.g.</w:t>
      </w:r>
      <w:proofErr w:type="gramEnd"/>
      <w:r w:rsidR="004935D2">
        <w:t xml:space="preserve"> </w:t>
      </w:r>
      <w:r w:rsidR="008A20A8">
        <w:t>the</w:t>
      </w:r>
      <w:r w:rsidR="004935D2">
        <w:t xml:space="preserve"> DL PRS Tx TEGs in the </w:t>
      </w:r>
      <w:r w:rsidR="00CA0DFB">
        <w:t xml:space="preserve">TRP, the UL SRS </w:t>
      </w:r>
      <w:proofErr w:type="spellStart"/>
      <w:r w:rsidR="00CA0DFB">
        <w:t>tx</w:t>
      </w:r>
      <w:proofErr w:type="spellEnd"/>
      <w:r w:rsidR="00CA0DFB">
        <w:t xml:space="preserve"> TEGs in the UE) and are thus found in assistance data information. the Rx TEGs are mapped to measurements</w:t>
      </w:r>
      <w:r w:rsidR="00847A3D">
        <w:t xml:space="preserve"> and the UE </w:t>
      </w:r>
      <w:r w:rsidR="00A60DB8">
        <w:t>can optionally provide a UE Rx TEG ID as part of a measurement element</w:t>
      </w:r>
      <w:r w:rsidR="00847A3D">
        <w:t xml:space="preserve"> </w:t>
      </w:r>
      <w:r w:rsidR="00847A3D">
        <w:lastRenderedPageBreak/>
        <w:t>in a measurement report</w:t>
      </w:r>
      <w:r w:rsidR="00CA0DFB">
        <w:t>.</w:t>
      </w:r>
      <w:r w:rsidR="002B23D3">
        <w:t xml:space="preserve"> </w:t>
      </w:r>
      <w:r w:rsidR="00FD7336">
        <w:t xml:space="preserve">The principle is that two measurements with the same UE Rx TEG ID have the same timing error </w:t>
      </w:r>
      <w:proofErr w:type="gramStart"/>
      <w:r w:rsidR="00FD7336">
        <w:t>margin, and</w:t>
      </w:r>
      <w:proofErr w:type="gramEnd"/>
      <w:r w:rsidR="00FD7336">
        <w:t xml:space="preserve"> </w:t>
      </w:r>
      <w:r w:rsidR="00460F48">
        <w:t>could</w:t>
      </w:r>
      <w:r w:rsidR="00FD7336">
        <w:t xml:space="preserve"> therefore be combined </w:t>
      </w:r>
      <w:r w:rsidR="001865C8">
        <w:t>by the LMF</w:t>
      </w:r>
      <w:r w:rsidR="00803DEA">
        <w:t xml:space="preserve">. </w:t>
      </w:r>
      <w:r w:rsidR="00BC306F">
        <w:t xml:space="preserve"> </w:t>
      </w:r>
    </w:p>
    <w:p w14:paraId="1EE8F441" w14:textId="10B63EE6" w:rsidR="00C9518E" w:rsidRDefault="002B23D3" w:rsidP="00007B9F">
      <w:r>
        <w:t>While the TEG was useful for geometry-based location calculation,</w:t>
      </w:r>
      <w:r w:rsidR="00BC306F">
        <w:t xml:space="preserve"> AI</w:t>
      </w:r>
      <w:r>
        <w:t xml:space="preserve">/ML based positioning does not follow the same principle. Rel-17 TEG was suggested to be considered in the beginning of the Rel-18 study item. However, this information was not used in companies' AI/ML evaluations throughout Rel-18 SI. The AI/ML model follows the finger-printing principle, hence TEG is implicitly incorporated in the radio </w:t>
      </w:r>
      <w:proofErr w:type="gramStart"/>
      <w:r>
        <w:t>finger-print</w:t>
      </w:r>
      <w:proofErr w:type="gramEnd"/>
      <w:r>
        <w:t xml:space="preserve"> by the model. </w:t>
      </w:r>
      <w:r w:rsidR="00BC306F">
        <w:t>For AI ML</w:t>
      </w:r>
      <w:r w:rsidR="00CC20E1">
        <w:t xml:space="preserve"> </w:t>
      </w:r>
      <w:proofErr w:type="gramStart"/>
      <w:r>
        <w:t>based</w:t>
      </w:r>
      <w:r w:rsidR="00CC20E1">
        <w:t xml:space="preserve">  positioning</w:t>
      </w:r>
      <w:proofErr w:type="gramEnd"/>
      <w:r w:rsidR="00CC20E1">
        <w:t xml:space="preserve">, the </w:t>
      </w:r>
      <w:r w:rsidR="00113EF6">
        <w:t xml:space="preserve">most important aspect is that there must be consistency between </w:t>
      </w:r>
      <w:r w:rsidR="0007169A">
        <w:t>data</w:t>
      </w:r>
      <w:r w:rsidR="00113EF6">
        <w:t xml:space="preserve"> </w:t>
      </w:r>
      <w:r w:rsidR="0007169A">
        <w:t xml:space="preserve">collected during </w:t>
      </w:r>
      <w:r w:rsidR="001E6B99">
        <w:t xml:space="preserve">training </w:t>
      </w:r>
      <w:r w:rsidR="0007169A">
        <w:t xml:space="preserve">data collection and data present in reported measurement for model </w:t>
      </w:r>
      <w:r>
        <w:t>inference</w:t>
      </w:r>
      <w:r w:rsidR="0007169A">
        <w:t>.</w:t>
      </w:r>
      <w:r w:rsidR="00382A23">
        <w:t xml:space="preserve"> Data collected for training and the </w:t>
      </w:r>
      <w:proofErr w:type="spellStart"/>
      <w:r w:rsidR="00DD6913">
        <w:t>gNB</w:t>
      </w:r>
      <w:proofErr w:type="spellEnd"/>
      <w:r w:rsidR="00DD6913">
        <w:t xml:space="preserve"> (or </w:t>
      </w:r>
      <w:r w:rsidR="00382A23">
        <w:t>UE</w:t>
      </w:r>
      <w:r w:rsidR="00DD6913">
        <w:t>)</w:t>
      </w:r>
      <w:r w:rsidR="00382A23">
        <w:t xml:space="preserve"> measurement reports </w:t>
      </w:r>
      <w:r w:rsidR="00DD6913">
        <w:t>for inference</w:t>
      </w:r>
      <w:r w:rsidR="00382A23">
        <w:t xml:space="preserve"> </w:t>
      </w:r>
      <w:r w:rsidR="00CC79D4">
        <w:t xml:space="preserve">are </w:t>
      </w:r>
      <w:proofErr w:type="gramStart"/>
      <w:r w:rsidR="00CC79D4">
        <w:t>in all likelihood</w:t>
      </w:r>
      <w:proofErr w:type="gramEnd"/>
      <w:r w:rsidR="00CC79D4">
        <w:t xml:space="preserve"> not even </w:t>
      </w:r>
      <w:r w:rsidR="00DD6913">
        <w:t xml:space="preserve">associated with </w:t>
      </w:r>
      <w:r w:rsidR="00CC79D4">
        <w:t>the same devic</w:t>
      </w:r>
      <w:r w:rsidR="00CE7AAB">
        <w:t xml:space="preserve">e, hence TEGs are not useful </w:t>
      </w:r>
      <w:r w:rsidR="00EB110F">
        <w:t>for aligning data between model training and model inference</w:t>
      </w:r>
      <w:r w:rsidR="00F0583F">
        <w:t>.</w:t>
      </w:r>
      <w:r w:rsidR="00705D5A">
        <w:t xml:space="preserve"> Moreover, the information in AI</w:t>
      </w:r>
      <w:r w:rsidR="00EB110F">
        <w:t>/</w:t>
      </w:r>
      <w:r w:rsidR="00705D5A">
        <w:t xml:space="preserve"> ML is carried by the </w:t>
      </w:r>
      <w:r w:rsidR="00C764D5">
        <w:t xml:space="preserve">inter-arrival time </w:t>
      </w:r>
      <w:r w:rsidR="00EB110F">
        <w:t>(and power if PDP)</w:t>
      </w:r>
      <w:r w:rsidR="00C764D5">
        <w:t xml:space="preserve"> of the channel </w:t>
      </w:r>
      <w:r w:rsidR="00EB110F">
        <w:t>samples/</w:t>
      </w:r>
      <w:r w:rsidR="00C764D5">
        <w:t>path</w:t>
      </w:r>
      <w:r w:rsidR="00131D31">
        <w:t xml:space="preserve">s for each TRP-UE link. This information is </w:t>
      </w:r>
      <w:r w:rsidR="00C23874">
        <w:t xml:space="preserve">thus not </w:t>
      </w:r>
      <w:r w:rsidR="00B27259">
        <w:t xml:space="preserve">subject to the UE/TRP timing changes. </w:t>
      </w:r>
      <w:r w:rsidR="008B2849">
        <w:t>Hence, we do not think it is valuable to include TEG information in AI ML measurement reports.</w:t>
      </w:r>
    </w:p>
    <w:p w14:paraId="05A18056" w14:textId="1940A76C" w:rsidR="008B2849" w:rsidRPr="004157FD" w:rsidRDefault="008B2849" w:rsidP="008B2849">
      <w:pPr>
        <w:pStyle w:val="Proposal"/>
      </w:pPr>
      <w:bookmarkStart w:id="123" w:name="_Toc163236002"/>
      <w:r w:rsidRPr="004157FD">
        <w:t>For Case 2b/3b measurement</w:t>
      </w:r>
      <w:r w:rsidR="00201C66" w:rsidRPr="004157FD">
        <w:t>s</w:t>
      </w:r>
      <w:r w:rsidRPr="004157FD">
        <w:t xml:space="preserve"> reported for input to the </w:t>
      </w:r>
      <w:r w:rsidR="00EB110F" w:rsidRPr="004157FD">
        <w:t xml:space="preserve">LMF-side </w:t>
      </w:r>
      <w:r w:rsidRPr="004157FD">
        <w:t xml:space="preserve">AI/ML model, </w:t>
      </w:r>
      <w:r w:rsidR="00201C66" w:rsidRPr="004157FD">
        <w:t>do not include TEG information.</w:t>
      </w:r>
      <w:bookmarkEnd w:id="123"/>
    </w:p>
    <w:p w14:paraId="31BA4622" w14:textId="77777777" w:rsidR="004363E9" w:rsidRDefault="004363E9" w:rsidP="004363E9"/>
    <w:p w14:paraId="522160CA" w14:textId="4BCC3B7A" w:rsidR="004363E9" w:rsidRDefault="004363E9" w:rsidP="004363E9">
      <w:r>
        <w:t xml:space="preserve">To secure consistency between </w:t>
      </w:r>
      <w:r w:rsidR="00EB110F">
        <w:t>measurements</w:t>
      </w:r>
      <w:r>
        <w:t xml:space="preserve"> used for model in</w:t>
      </w:r>
      <w:r w:rsidR="00EB110F">
        <w:t>ference</w:t>
      </w:r>
      <w:r>
        <w:t xml:space="preserve"> and the data collected for model training, it is important that</w:t>
      </w:r>
      <w:r w:rsidR="00D518DF">
        <w:t xml:space="preserve"> the </w:t>
      </w:r>
      <w:r w:rsidR="00F67BE1">
        <w:t xml:space="preserve">model input is based on </w:t>
      </w:r>
      <w:r w:rsidR="00EB110F">
        <w:t xml:space="preserve">reference </w:t>
      </w:r>
      <w:r w:rsidR="00F67BE1">
        <w:t xml:space="preserve">signals either identical or very close to </w:t>
      </w:r>
      <w:r w:rsidR="00EB110F">
        <w:t xml:space="preserve">reference </w:t>
      </w:r>
      <w:r w:rsidR="00F67BE1">
        <w:t>signals used for model training</w:t>
      </w:r>
      <w:r>
        <w:t>. We provide our view on the issue in section 6.3</w:t>
      </w:r>
      <w:r w:rsidR="00F67BE1">
        <w:t>.</w:t>
      </w:r>
    </w:p>
    <w:p w14:paraId="7B8B7FFF" w14:textId="77777777" w:rsidR="004363E9" w:rsidRDefault="004363E9" w:rsidP="00007B9F"/>
    <w:p w14:paraId="4F104AC5" w14:textId="77777777" w:rsidR="000640D8" w:rsidRPr="00E215F0" w:rsidRDefault="000640D8" w:rsidP="000640D8">
      <w:pPr>
        <w:pStyle w:val="Heading2"/>
        <w:rPr>
          <w:lang w:val="en-US"/>
        </w:rPr>
      </w:pPr>
      <w:r w:rsidRPr="00194B5B">
        <w:rPr>
          <w:lang w:val="en-US"/>
        </w:rPr>
        <w:t>I</w:t>
      </w:r>
      <w:r w:rsidRPr="00E215F0">
        <w:rPr>
          <w:lang w:val="en-US"/>
        </w:rPr>
        <w:t xml:space="preserve">mpact of AI/ML model location for </w:t>
      </w:r>
      <w:r>
        <w:rPr>
          <w:lang w:val="en-US"/>
        </w:rPr>
        <w:t>C</w:t>
      </w:r>
      <w:r w:rsidRPr="00E215F0">
        <w:rPr>
          <w:lang w:val="en-US"/>
        </w:rPr>
        <w:t>ase 3a</w:t>
      </w:r>
    </w:p>
    <w:p w14:paraId="3F113A10" w14:textId="77777777" w:rsidR="000640D8" w:rsidRDefault="000640D8" w:rsidP="000640D8">
      <w:pPr>
        <w:rPr>
          <w:lang w:eastAsia="ja-JP"/>
        </w:rPr>
      </w:pPr>
      <w:r>
        <w:rPr>
          <w:lang w:eastAsia="ja-JP"/>
        </w:rPr>
        <w:t>F</w:t>
      </w:r>
      <w:r w:rsidRPr="00DC32F9">
        <w:rPr>
          <w:lang w:eastAsia="ja-JP"/>
        </w:rPr>
        <w:t xml:space="preserve">or </w:t>
      </w:r>
      <w:r>
        <w:rPr>
          <w:lang w:eastAsia="ja-JP"/>
        </w:rPr>
        <w:t>C</w:t>
      </w:r>
      <w:r w:rsidRPr="00DC32F9">
        <w:rPr>
          <w:lang w:eastAsia="ja-JP"/>
        </w:rPr>
        <w:t xml:space="preserve">ase 3a, the location of the AI/ML model will impact whether there is a need for a new measurement to be introduced. Between the LMF and the </w:t>
      </w:r>
      <w:proofErr w:type="spellStart"/>
      <w:r w:rsidRPr="00DC32F9">
        <w:rPr>
          <w:lang w:eastAsia="ja-JP"/>
        </w:rPr>
        <w:t>gNB</w:t>
      </w:r>
      <w:proofErr w:type="spellEnd"/>
      <w:r w:rsidRPr="00DC32F9">
        <w:rPr>
          <w:lang w:eastAsia="ja-JP"/>
        </w:rPr>
        <w:t xml:space="preserve">, </w:t>
      </w:r>
      <w:r>
        <w:rPr>
          <w:lang w:eastAsia="ja-JP"/>
        </w:rPr>
        <w:t xml:space="preserve">the model output generated by the NG-RAN model can be forwarded using </w:t>
      </w:r>
      <w:r w:rsidRPr="00DC32F9">
        <w:rPr>
          <w:lang w:eastAsia="ja-JP"/>
        </w:rPr>
        <w:t xml:space="preserve">the legacy measurement </w:t>
      </w:r>
      <w:r>
        <w:rPr>
          <w:lang w:eastAsia="ja-JP"/>
        </w:rPr>
        <w:t>report format (e.g., RTOA)</w:t>
      </w:r>
      <w:r w:rsidRPr="00DC32F9">
        <w:rPr>
          <w:lang w:eastAsia="ja-JP"/>
        </w:rPr>
        <w:t>. However</w:t>
      </w:r>
      <w:r>
        <w:rPr>
          <w:lang w:eastAsia="ja-JP"/>
        </w:rPr>
        <w:t>,</w:t>
      </w:r>
      <w:r w:rsidRPr="00DC32F9">
        <w:rPr>
          <w:lang w:eastAsia="ja-JP"/>
        </w:rPr>
        <w:t xml:space="preserve"> depending on </w:t>
      </w:r>
      <w:r w:rsidRPr="0080676A">
        <w:rPr>
          <w:lang w:eastAsia="ja-JP"/>
        </w:rPr>
        <w:t>whether</w:t>
      </w:r>
      <w:r w:rsidRPr="00DC32F9">
        <w:rPr>
          <w:lang w:eastAsia="ja-JP"/>
        </w:rPr>
        <w:t xml:space="preserve"> the ML model is deployed at the </w:t>
      </w:r>
      <w:proofErr w:type="spellStart"/>
      <w:r>
        <w:rPr>
          <w:lang w:eastAsia="ja-JP"/>
        </w:rPr>
        <w:t>gNB</w:t>
      </w:r>
      <w:proofErr w:type="spellEnd"/>
      <w:r>
        <w:rPr>
          <w:lang w:eastAsia="ja-JP"/>
        </w:rPr>
        <w:t>-</w:t>
      </w:r>
      <w:r w:rsidRPr="00DC32F9">
        <w:rPr>
          <w:lang w:eastAsia="ja-JP"/>
        </w:rPr>
        <w:t xml:space="preserve">DU or the </w:t>
      </w:r>
      <w:proofErr w:type="spellStart"/>
      <w:r>
        <w:rPr>
          <w:lang w:eastAsia="ja-JP"/>
        </w:rPr>
        <w:t>gNB</w:t>
      </w:r>
      <w:proofErr w:type="spellEnd"/>
      <w:r>
        <w:rPr>
          <w:lang w:eastAsia="ja-JP"/>
        </w:rPr>
        <w:t>-</w:t>
      </w:r>
      <w:r w:rsidRPr="00DC32F9">
        <w:rPr>
          <w:lang w:eastAsia="ja-JP"/>
        </w:rPr>
        <w:t>CU,</w:t>
      </w:r>
      <w:r>
        <w:rPr>
          <w:lang w:eastAsia="ja-JP"/>
        </w:rPr>
        <w:t xml:space="preserve"> the SRS measurement entity may or may not be the same entity hosting model inference.</w:t>
      </w:r>
    </w:p>
    <w:p w14:paraId="12ED5121" w14:textId="5873BFEB" w:rsidR="000640D8" w:rsidRPr="00194B5B" w:rsidRDefault="000640D8" w:rsidP="000F7548">
      <w:pPr>
        <w:pStyle w:val="ListParagraph"/>
        <w:numPr>
          <w:ilvl w:val="0"/>
          <w:numId w:val="30"/>
        </w:numPr>
        <w:rPr>
          <w:lang w:val="en-US"/>
        </w:rPr>
      </w:pPr>
      <w:r>
        <w:rPr>
          <w:lang w:val="en-US" w:eastAsia="ja-JP"/>
        </w:rPr>
        <w:t xml:space="preserve">If </w:t>
      </w:r>
      <w:r w:rsidRPr="00194B5B">
        <w:rPr>
          <w:lang w:val="en-US" w:eastAsia="ja-JP"/>
        </w:rPr>
        <w:t xml:space="preserve">SRS measurement entity </w:t>
      </w:r>
      <w:r>
        <w:rPr>
          <w:lang w:val="en-US" w:eastAsia="ja-JP"/>
        </w:rPr>
        <w:t>=</w:t>
      </w:r>
      <w:r w:rsidRPr="00194B5B">
        <w:rPr>
          <w:lang w:val="en-US" w:eastAsia="ja-JP"/>
        </w:rPr>
        <w:t xml:space="preserve"> model inference entity</w:t>
      </w:r>
      <w:r>
        <w:rPr>
          <w:lang w:val="en-US" w:eastAsia="ja-JP"/>
        </w:rPr>
        <w:t xml:space="preserve">, then model input does not need to be specified. This is </w:t>
      </w:r>
      <w:proofErr w:type="gramStart"/>
      <w:r>
        <w:rPr>
          <w:lang w:val="en-US" w:eastAsia="ja-JP"/>
        </w:rPr>
        <w:t>similar to</w:t>
      </w:r>
      <w:proofErr w:type="gramEnd"/>
      <w:r>
        <w:rPr>
          <w:lang w:val="en-US" w:eastAsia="ja-JP"/>
        </w:rPr>
        <w:t xml:space="preserve"> Case 1 and 2a.</w:t>
      </w:r>
      <w:r w:rsidRPr="00194B5B">
        <w:rPr>
          <w:lang w:val="en-US" w:eastAsia="ja-JP"/>
        </w:rPr>
        <w:t xml:space="preserve"> </w:t>
      </w:r>
    </w:p>
    <w:p w14:paraId="354E263F" w14:textId="77777777" w:rsidR="000640D8" w:rsidRPr="00194B5B" w:rsidRDefault="000640D8" w:rsidP="000F7548">
      <w:pPr>
        <w:pStyle w:val="ListParagraph"/>
        <w:numPr>
          <w:ilvl w:val="0"/>
          <w:numId w:val="30"/>
        </w:numPr>
        <w:rPr>
          <w:lang w:val="en-US"/>
        </w:rPr>
      </w:pPr>
      <w:r w:rsidRPr="00194B5B">
        <w:rPr>
          <w:lang w:val="en-US" w:eastAsia="ja-JP"/>
        </w:rPr>
        <w:t xml:space="preserve">If SRS measurement entity </w:t>
      </w:r>
      <w:r>
        <w:rPr>
          <w:rFonts w:ascii="Symbol" w:eastAsia="Symbol" w:hAnsi="Symbol" w:cs="Symbol"/>
          <w:lang w:val="en-US" w:eastAsia="ja-JP"/>
        </w:rPr>
        <w:sym w:font="Symbol" w:char="F0B9"/>
      </w:r>
      <w:r w:rsidRPr="00194B5B">
        <w:rPr>
          <w:lang w:val="en-US" w:eastAsia="ja-JP"/>
        </w:rPr>
        <w:t xml:space="preserve"> model inference entity,</w:t>
      </w:r>
      <w:r w:rsidRPr="00DC32F9">
        <w:rPr>
          <w:lang w:val="en-US" w:eastAsia="ja-JP"/>
        </w:rPr>
        <w:t xml:space="preserve"> the input to the model</w:t>
      </w:r>
      <w:r w:rsidRPr="00194B5B">
        <w:rPr>
          <w:lang w:val="en-US" w:eastAsia="ja-JP"/>
        </w:rPr>
        <w:t xml:space="preserve"> (i.e., SRS measurements)</w:t>
      </w:r>
      <w:r w:rsidRPr="00DC32F9">
        <w:rPr>
          <w:lang w:val="en-US" w:eastAsia="ja-JP"/>
        </w:rPr>
        <w:t xml:space="preserve"> may need to be specified</w:t>
      </w:r>
      <w:r w:rsidRPr="00194B5B">
        <w:rPr>
          <w:lang w:val="en-US" w:eastAsia="ja-JP"/>
        </w:rPr>
        <w:t xml:space="preserve"> for F1AP</w:t>
      </w:r>
      <w:r w:rsidRPr="00DC32F9">
        <w:rPr>
          <w:lang w:val="en-US" w:eastAsia="ja-JP"/>
        </w:rPr>
        <w:t xml:space="preserve">. </w:t>
      </w:r>
    </w:p>
    <w:p w14:paraId="121E0EC3" w14:textId="77777777" w:rsidR="000640D8" w:rsidRPr="00E215F0" w:rsidRDefault="000640D8" w:rsidP="000640D8">
      <w:pPr>
        <w:rPr>
          <w:lang w:eastAsia="ja-JP"/>
        </w:rPr>
      </w:pPr>
    </w:p>
    <w:p w14:paraId="26291A72" w14:textId="17DAC16B" w:rsidR="000640D8" w:rsidRDefault="000640D8" w:rsidP="000640D8">
      <w:pPr>
        <w:pStyle w:val="Observation"/>
      </w:pPr>
      <w:bookmarkStart w:id="124" w:name="_Toc161827825"/>
      <w:bookmarkStart w:id="125" w:name="_Toc163235972"/>
      <w:r>
        <w:t>For Case 3a, the location of the AI/ML model (</w:t>
      </w:r>
      <w:r w:rsidR="009127F4">
        <w:t xml:space="preserve">e.g., </w:t>
      </w:r>
      <w:proofErr w:type="spellStart"/>
      <w:r>
        <w:t>gNB</w:t>
      </w:r>
      <w:proofErr w:type="spellEnd"/>
      <w:r>
        <w:t xml:space="preserve">-DU vs </w:t>
      </w:r>
      <w:proofErr w:type="spellStart"/>
      <w:r>
        <w:t>gNB</w:t>
      </w:r>
      <w:proofErr w:type="spellEnd"/>
      <w:r>
        <w:t>-CU) impacts the need to specify new measurements for model input.</w:t>
      </w:r>
      <w:bookmarkEnd w:id="124"/>
      <w:bookmarkEnd w:id="125"/>
      <w:r>
        <w:t xml:space="preserve"> </w:t>
      </w:r>
    </w:p>
    <w:p w14:paraId="16BD5C45" w14:textId="28663114" w:rsidR="000640D8" w:rsidRDefault="000640D8" w:rsidP="00CD59F9">
      <w:pPr>
        <w:pStyle w:val="Proposal"/>
      </w:pPr>
      <w:bookmarkStart w:id="126" w:name="_Toc163236003"/>
      <w:r w:rsidRPr="00DC32F9">
        <w:t xml:space="preserve">Send an LS to RAN3 to request feedback on whether the input to the AI/ML model </w:t>
      </w:r>
      <w:r w:rsidRPr="00194B5B">
        <w:rPr>
          <w:lang w:eastAsia="ja-JP"/>
        </w:rPr>
        <w:t xml:space="preserve">for Case 3a </w:t>
      </w:r>
      <w:r w:rsidRPr="00DC32F9">
        <w:t>need to be specified.</w:t>
      </w:r>
      <w:bookmarkEnd w:id="126"/>
    </w:p>
    <w:p w14:paraId="510DD95B" w14:textId="77777777" w:rsidR="000640D8" w:rsidRDefault="000640D8" w:rsidP="00007B9F"/>
    <w:p w14:paraId="621B0E41" w14:textId="5A96523B" w:rsidR="00024894" w:rsidRDefault="00F83890" w:rsidP="00024894">
      <w:pPr>
        <w:pStyle w:val="Heading1"/>
        <w:rPr>
          <w:lang w:val="en-US"/>
        </w:rPr>
      </w:pPr>
      <w:r>
        <w:rPr>
          <w:lang w:val="en-US"/>
        </w:rPr>
        <w:t xml:space="preserve">Model output of </w:t>
      </w:r>
      <w:r w:rsidR="00024894" w:rsidRPr="00E215F0">
        <w:rPr>
          <w:lang w:val="en-US"/>
        </w:rPr>
        <w:t>AI/ML assisted positioning</w:t>
      </w:r>
    </w:p>
    <w:p w14:paraId="3F269512" w14:textId="4E7D21E0" w:rsidR="007F3B32" w:rsidRDefault="007F3B32" w:rsidP="00D63CE2">
      <w:pPr>
        <w:rPr>
          <w:lang w:eastAsia="ja-JP"/>
        </w:rPr>
      </w:pPr>
      <w:r>
        <w:rPr>
          <w:lang w:eastAsia="ja-JP"/>
        </w:rPr>
        <w:t>The study of model input is commonly applicable to direct and assisted AI/ML positioning, and the same design choices can be made for model input regardless of the AI/ML approach. This is not the case for model output. While the model output is predefined (i.e., target UE location) for direct AI/ML positioning, the design choices of model output need to be considered carefully.</w:t>
      </w:r>
    </w:p>
    <w:p w14:paraId="132358D8" w14:textId="639CCBF9" w:rsidR="00D63CE2" w:rsidRDefault="00D63CE2" w:rsidP="00D63CE2">
      <w:pPr>
        <w:rPr>
          <w:lang w:eastAsia="ja-JP"/>
        </w:rPr>
      </w:pPr>
      <w:r>
        <w:rPr>
          <w:lang w:eastAsia="ja-JP"/>
        </w:rPr>
        <w:t xml:space="preserve">In this section, we </w:t>
      </w:r>
      <w:r w:rsidR="00D45C88">
        <w:rPr>
          <w:lang w:eastAsia="ja-JP"/>
        </w:rPr>
        <w:t>discuss</w:t>
      </w:r>
      <w:r>
        <w:rPr>
          <w:lang w:eastAsia="ja-JP"/>
        </w:rPr>
        <w:t xml:space="preserve"> the different aspects specific to </w:t>
      </w:r>
      <w:r w:rsidR="00A721B0">
        <w:rPr>
          <w:lang w:eastAsia="ja-JP"/>
        </w:rPr>
        <w:t xml:space="preserve">AI ML assisted cases (case 2a and 3a). </w:t>
      </w:r>
      <w:r w:rsidR="007F3B32">
        <w:rPr>
          <w:lang w:eastAsia="ja-JP"/>
        </w:rPr>
        <w:t>For</w:t>
      </w:r>
      <w:r w:rsidR="00A721B0">
        <w:rPr>
          <w:lang w:eastAsia="ja-JP"/>
        </w:rPr>
        <w:t xml:space="preserve"> these cases, the following issues should be addressed:</w:t>
      </w:r>
    </w:p>
    <w:p w14:paraId="29A17134" w14:textId="1299575C" w:rsidR="00A721B0" w:rsidRDefault="00A721B0" w:rsidP="00A721B0">
      <w:pPr>
        <w:pStyle w:val="ListParagraph"/>
        <w:numPr>
          <w:ilvl w:val="0"/>
          <w:numId w:val="23"/>
        </w:numPr>
        <w:rPr>
          <w:lang w:eastAsia="ja-JP"/>
        </w:rPr>
      </w:pPr>
      <w:r>
        <w:rPr>
          <w:lang w:eastAsia="ja-JP"/>
        </w:rPr>
        <w:t>What legacy positioning methods should be supported</w:t>
      </w:r>
      <w:r w:rsidR="007F3B32">
        <w:rPr>
          <w:lang w:val="en-US" w:eastAsia="ja-JP"/>
        </w:rPr>
        <w:t>, as this determines the measurement report that need to be generated using model output</w:t>
      </w:r>
    </w:p>
    <w:p w14:paraId="6F85BC6C" w14:textId="45593076" w:rsidR="00A721B0" w:rsidRDefault="00581BD4" w:rsidP="00A721B0">
      <w:pPr>
        <w:pStyle w:val="ListParagraph"/>
        <w:numPr>
          <w:ilvl w:val="0"/>
          <w:numId w:val="23"/>
        </w:numPr>
        <w:rPr>
          <w:lang w:eastAsia="ja-JP"/>
        </w:rPr>
      </w:pPr>
      <w:r>
        <w:rPr>
          <w:lang w:eastAsia="ja-JP"/>
        </w:rPr>
        <w:lastRenderedPageBreak/>
        <w:t>In order to build the training data, what is the model output(s) assumed</w:t>
      </w:r>
    </w:p>
    <w:p w14:paraId="38ED435E" w14:textId="06D9CF9F" w:rsidR="00766FA3" w:rsidRDefault="00766FA3" w:rsidP="00A721B0">
      <w:pPr>
        <w:pStyle w:val="ListParagraph"/>
        <w:numPr>
          <w:ilvl w:val="0"/>
          <w:numId w:val="23"/>
        </w:numPr>
        <w:rPr>
          <w:lang w:eastAsia="ja-JP"/>
        </w:rPr>
      </w:pPr>
      <w:r>
        <w:rPr>
          <w:lang w:eastAsia="ja-JP"/>
        </w:rPr>
        <w:t>What changes to legacy</w:t>
      </w:r>
      <w:r>
        <w:rPr>
          <w:lang w:val="en-US" w:eastAsia="ja-JP"/>
        </w:rPr>
        <w:t xml:space="preserve"> </w:t>
      </w:r>
      <w:r w:rsidR="007F3B32">
        <w:rPr>
          <w:lang w:val="en-US" w:eastAsia="ja-JP"/>
        </w:rPr>
        <w:t>measurement</w:t>
      </w:r>
      <w:r>
        <w:rPr>
          <w:lang w:eastAsia="ja-JP"/>
        </w:rPr>
        <w:t xml:space="preserve"> reporting to the LMF are needed</w:t>
      </w:r>
      <w:r w:rsidR="007F3B32">
        <w:rPr>
          <w:lang w:val="en-US" w:eastAsia="ja-JP"/>
        </w:rPr>
        <w:t xml:space="preserve"> when sending the model output to LMF</w:t>
      </w:r>
    </w:p>
    <w:p w14:paraId="104645F7" w14:textId="6460823B" w:rsidR="00416DE2" w:rsidRPr="00D63CE2" w:rsidRDefault="00416DE2" w:rsidP="00766FA3">
      <w:pPr>
        <w:pStyle w:val="ListParagraph"/>
        <w:rPr>
          <w:lang w:eastAsia="ja-JP"/>
        </w:rPr>
      </w:pPr>
    </w:p>
    <w:p w14:paraId="798CBC38" w14:textId="5B5F9C17" w:rsidR="00BC380D" w:rsidRPr="00E215F0" w:rsidRDefault="00610DC1" w:rsidP="00BC380D">
      <w:pPr>
        <w:pStyle w:val="Heading2"/>
        <w:rPr>
          <w:lang w:val="en-US"/>
        </w:rPr>
      </w:pPr>
      <w:r>
        <w:rPr>
          <w:rFonts w:cs="Arial"/>
          <w:lang w:val="en-US"/>
        </w:rPr>
        <w:t>P</w:t>
      </w:r>
      <w:r w:rsidR="00BC380D" w:rsidRPr="00E215F0">
        <w:rPr>
          <w:rFonts w:cs="Arial"/>
          <w:lang w:val="en-US"/>
        </w:rPr>
        <w:t>ositioning methods that utilize AI/ML model output</w:t>
      </w:r>
    </w:p>
    <w:p w14:paraId="666A71DD" w14:textId="6C370ED4" w:rsidR="003E3EBC" w:rsidRDefault="001B1A4D" w:rsidP="007E1183">
      <w:r>
        <w:t>AI</w:t>
      </w:r>
      <w:r w:rsidR="00EB4854">
        <w:t>/</w:t>
      </w:r>
      <w:r>
        <w:t>ML assisted positioning</w:t>
      </w:r>
      <w:r w:rsidR="00193CDF">
        <w:t xml:space="preserve"> can in principle be appl</w:t>
      </w:r>
      <w:r w:rsidR="00A4028A">
        <w:t>i</w:t>
      </w:r>
      <w:r w:rsidR="00193CDF">
        <w:t xml:space="preserve">ed to all supported NR positioning methods, </w:t>
      </w:r>
      <w:proofErr w:type="gramStart"/>
      <w:r w:rsidR="00193CDF">
        <w:t>e.g.</w:t>
      </w:r>
      <w:proofErr w:type="gramEnd"/>
      <w:r w:rsidR="00193CDF">
        <w:t xml:space="preserve"> time-based (DL-TDOA, UL-TDOA, multi-RTT), </w:t>
      </w:r>
      <w:r w:rsidR="00A45898">
        <w:t>angle based (DL-AOD, UL-AOA),</w:t>
      </w:r>
      <w:r w:rsidR="000D5540">
        <w:t xml:space="preserve"> </w:t>
      </w:r>
      <w:r w:rsidR="006735F6" w:rsidRPr="00E215F0">
        <w:t>etc</w:t>
      </w:r>
      <w:r w:rsidR="000D5540">
        <w:t xml:space="preserve">. </w:t>
      </w:r>
      <w:r w:rsidR="007E1183">
        <w:t>D</w:t>
      </w:r>
      <w:r w:rsidR="00140E25">
        <w:t xml:space="preserve">ifferent </w:t>
      </w:r>
      <w:r w:rsidR="00C84401">
        <w:t xml:space="preserve">legacy positioning </w:t>
      </w:r>
      <w:r w:rsidR="00140E25">
        <w:t xml:space="preserve">methods use different </w:t>
      </w:r>
      <w:r w:rsidR="00140E25" w:rsidRPr="00E215F0">
        <w:t>measurement</w:t>
      </w:r>
      <w:r w:rsidR="00EF709F" w:rsidRPr="00E215F0">
        <w:t xml:space="preserve">s quantities and </w:t>
      </w:r>
      <w:r w:rsidR="00140E25">
        <w:t>reports</w:t>
      </w:r>
      <w:r w:rsidR="00C84401">
        <w:t xml:space="preserve"> as input</w:t>
      </w:r>
      <w:r w:rsidR="00140E25">
        <w:t>.</w:t>
      </w:r>
      <w:r w:rsidR="00140E25" w:rsidRPr="00140E25">
        <w:t xml:space="preserve"> </w:t>
      </w:r>
      <w:r w:rsidR="00140E25">
        <w:t>Thus</w:t>
      </w:r>
      <w:r w:rsidR="00AC7589">
        <w:t>,</w:t>
      </w:r>
      <w:r w:rsidR="00140E25">
        <w:t xml:space="preserve"> </w:t>
      </w:r>
      <w:r w:rsidR="007E1183">
        <w:t xml:space="preserve">for the Rel-19 work item, </w:t>
      </w:r>
      <w:r w:rsidR="00140E25">
        <w:t>RAN1 should decide on the legacy positioning methods whose input are provided by AI/ML.</w:t>
      </w:r>
    </w:p>
    <w:p w14:paraId="102AB540" w14:textId="77777777" w:rsidR="00C84401" w:rsidRDefault="00C84401" w:rsidP="003E3EBC"/>
    <w:p w14:paraId="6616EA68" w14:textId="0E628DC5" w:rsidR="0067286E" w:rsidRDefault="001B5C58" w:rsidP="00950A13">
      <w:pPr>
        <w:pStyle w:val="Observation"/>
      </w:pPr>
      <w:bookmarkStart w:id="127" w:name="_Toc158978330"/>
      <w:bookmarkStart w:id="128" w:name="_Toc161827826"/>
      <w:bookmarkStart w:id="129" w:name="_Toc163235973"/>
      <w:r>
        <w:t>The AI/ML model output for AI/ML assisted positioning is determined by the corresponding legacy positioning methods.</w:t>
      </w:r>
      <w:bookmarkEnd w:id="127"/>
      <w:bookmarkEnd w:id="128"/>
      <w:bookmarkEnd w:id="129"/>
      <w:r w:rsidR="00FE2990">
        <w:t xml:space="preserve"> </w:t>
      </w:r>
    </w:p>
    <w:p w14:paraId="36FD2A56" w14:textId="77777777" w:rsidR="00C84401" w:rsidRDefault="00C84401" w:rsidP="00BC380D"/>
    <w:p w14:paraId="1882A3F5" w14:textId="19E309EB" w:rsidR="007870BC" w:rsidRDefault="007E1183" w:rsidP="007870BC">
      <w:r>
        <w:t>For this RAN1</w:t>
      </w:r>
      <w:r w:rsidR="007870BC">
        <w:t xml:space="preserve"> should consider the following:</w:t>
      </w:r>
    </w:p>
    <w:p w14:paraId="66D8B136" w14:textId="21FD2240" w:rsidR="007870BC" w:rsidRPr="00E215F0" w:rsidRDefault="007E1183" w:rsidP="007870BC">
      <w:pPr>
        <w:pStyle w:val="ListParagraph"/>
        <w:numPr>
          <w:ilvl w:val="0"/>
          <w:numId w:val="14"/>
        </w:numPr>
        <w:rPr>
          <w:lang w:val="en-US"/>
        </w:rPr>
      </w:pPr>
      <w:r w:rsidRPr="00E215F0">
        <w:rPr>
          <w:lang w:val="en-US"/>
        </w:rPr>
        <w:t>T</w:t>
      </w:r>
      <w:r w:rsidR="007870BC" w:rsidRPr="00E215F0">
        <w:rPr>
          <w:lang w:val="en-US"/>
        </w:rPr>
        <w:t>he</w:t>
      </w:r>
      <w:r>
        <w:rPr>
          <w:lang w:val="en-US"/>
        </w:rPr>
        <w:t xml:space="preserve"> Rel-18</w:t>
      </w:r>
      <w:r w:rsidR="007870BC" w:rsidRPr="00E215F0">
        <w:rPr>
          <w:lang w:val="en-US"/>
        </w:rPr>
        <w:t xml:space="preserve"> study item phase of the AI</w:t>
      </w:r>
      <w:r w:rsidR="007870BC">
        <w:rPr>
          <w:lang w:val="en-US"/>
        </w:rPr>
        <w:t>/</w:t>
      </w:r>
      <w:r w:rsidR="007870BC" w:rsidRPr="00E215F0">
        <w:rPr>
          <w:lang w:val="en-US"/>
        </w:rPr>
        <w:t xml:space="preserve">ML positioning work focused on time-based methods.  </w:t>
      </w:r>
    </w:p>
    <w:p w14:paraId="22136233" w14:textId="7CC1FB23" w:rsidR="007870BC" w:rsidRPr="00194B5B" w:rsidRDefault="007E1183" w:rsidP="007870BC">
      <w:pPr>
        <w:pStyle w:val="ListParagraph"/>
        <w:numPr>
          <w:ilvl w:val="0"/>
          <w:numId w:val="14"/>
        </w:numPr>
        <w:rPr>
          <w:lang w:val="en-US"/>
        </w:rPr>
      </w:pPr>
      <w:r>
        <w:rPr>
          <w:lang w:val="en-US"/>
        </w:rPr>
        <w:t>P</w:t>
      </w:r>
      <w:r w:rsidR="007870BC" w:rsidRPr="006F6085">
        <w:rPr>
          <w:lang w:val="en-US"/>
        </w:rPr>
        <w:t xml:space="preserve">ositioning </w:t>
      </w:r>
      <w:r w:rsidR="007870BC" w:rsidRPr="00E215F0">
        <w:rPr>
          <w:lang w:val="en-US"/>
        </w:rPr>
        <w:t>methods</w:t>
      </w:r>
      <w:r w:rsidR="007870BC" w:rsidRPr="006F6085">
        <w:rPr>
          <w:lang w:val="en-US"/>
        </w:rPr>
        <w:t xml:space="preserve"> and enhancements introduced in </w:t>
      </w:r>
      <w:r w:rsidR="007870BC">
        <w:rPr>
          <w:lang w:val="en-US"/>
        </w:rPr>
        <w:t>R</w:t>
      </w:r>
      <w:r w:rsidR="007870BC" w:rsidRPr="006F6085">
        <w:rPr>
          <w:lang w:val="en-US"/>
        </w:rPr>
        <w:t>el</w:t>
      </w:r>
      <w:r>
        <w:rPr>
          <w:lang w:val="en-US"/>
        </w:rPr>
        <w:t>-</w:t>
      </w:r>
      <w:r w:rsidR="007870BC" w:rsidRPr="006F6085">
        <w:rPr>
          <w:lang w:val="en-US"/>
        </w:rPr>
        <w:t xml:space="preserve">18 </w:t>
      </w:r>
      <w:r>
        <w:rPr>
          <w:lang w:val="en-US"/>
        </w:rPr>
        <w:t xml:space="preserve">study item </w:t>
      </w:r>
      <w:r w:rsidR="007870BC" w:rsidRPr="006F6085">
        <w:rPr>
          <w:lang w:val="en-US"/>
        </w:rPr>
        <w:t xml:space="preserve">have not been </w:t>
      </w:r>
      <w:r>
        <w:rPr>
          <w:lang w:val="en-US"/>
        </w:rPr>
        <w:t>investigated thoroughly</w:t>
      </w:r>
      <w:r w:rsidR="007870BC">
        <w:rPr>
          <w:lang w:val="en-US"/>
        </w:rPr>
        <w:t xml:space="preserve"> for specification</w:t>
      </w:r>
      <w:r w:rsidR="007870BC" w:rsidRPr="006F6085">
        <w:rPr>
          <w:lang w:val="en-US"/>
        </w:rPr>
        <w:t>.</w:t>
      </w:r>
    </w:p>
    <w:p w14:paraId="5111C68F" w14:textId="77777777" w:rsidR="007870BC" w:rsidRDefault="007870BC" w:rsidP="00BC380D"/>
    <w:p w14:paraId="4C0A12BE" w14:textId="7DF40B13" w:rsidR="00BC380D" w:rsidRDefault="00140E25" w:rsidP="00BC380D">
      <w:r>
        <w:t xml:space="preserve">Based on the lack of studies on angle-based methods, </w:t>
      </w:r>
      <w:r w:rsidR="00543BDE">
        <w:t>it is reasonable</w:t>
      </w:r>
      <w:r w:rsidR="005D3C02">
        <w:t xml:space="preserve"> to</w:t>
      </w:r>
      <w:r w:rsidR="005D3C02">
        <w:rPr>
          <w:rFonts w:cs="Arial"/>
        </w:rPr>
        <w:t xml:space="preserve"> focus only on</w:t>
      </w:r>
      <w:r w:rsidR="00BC380D">
        <w:rPr>
          <w:rFonts w:cs="Arial"/>
        </w:rPr>
        <w:t xml:space="preserve"> </w:t>
      </w:r>
      <w:r w:rsidR="005D3C02">
        <w:rPr>
          <w:rFonts w:cs="Arial"/>
        </w:rPr>
        <w:t>time-based</w:t>
      </w:r>
      <w:r w:rsidR="00BC380D">
        <w:rPr>
          <w:rFonts w:cs="Arial"/>
        </w:rPr>
        <w:t xml:space="preserve"> positioning methods that use the reported AI/ML model output as input:</w:t>
      </w:r>
    </w:p>
    <w:p w14:paraId="0D98B96D" w14:textId="304943CB" w:rsidR="00BC380D" w:rsidRPr="00E215F0" w:rsidRDefault="00BC380D" w:rsidP="000F7548">
      <w:pPr>
        <w:pStyle w:val="ListParagraph"/>
        <w:numPr>
          <w:ilvl w:val="1"/>
          <w:numId w:val="15"/>
        </w:numPr>
        <w:rPr>
          <w:lang w:val="en-US"/>
        </w:rPr>
      </w:pPr>
      <w:r w:rsidRPr="00E215F0">
        <w:rPr>
          <w:lang w:val="en-US"/>
        </w:rPr>
        <w:t>DL-TDOA, UL-DTOA</w:t>
      </w:r>
    </w:p>
    <w:p w14:paraId="42D1DE92" w14:textId="2ABD43E9" w:rsidR="007870BC" w:rsidRPr="00194B5B" w:rsidRDefault="00BC380D" w:rsidP="000F7548">
      <w:pPr>
        <w:pStyle w:val="ListParagraph"/>
        <w:numPr>
          <w:ilvl w:val="1"/>
          <w:numId w:val="15"/>
        </w:numPr>
        <w:rPr>
          <w:lang w:val="en-US"/>
        </w:rPr>
      </w:pPr>
      <w:r w:rsidRPr="00E215F0">
        <w:rPr>
          <w:lang w:val="en-US"/>
        </w:rPr>
        <w:t>Multi-RTT</w:t>
      </w:r>
    </w:p>
    <w:p w14:paraId="682E1CF1" w14:textId="77777777" w:rsidR="00EB7AEB" w:rsidRDefault="00EB7AEB" w:rsidP="00BC380D"/>
    <w:p w14:paraId="54DE78F9" w14:textId="5BB61F53" w:rsidR="0014536F" w:rsidRDefault="0014536F" w:rsidP="00BC380D">
      <w:r>
        <w:t xml:space="preserve">In RAN1#116, the agreements are made to support </w:t>
      </w:r>
      <w:r w:rsidRPr="0014536F">
        <w:t>at least LOS/NLOS indicator and/or timing information</w:t>
      </w:r>
      <w:r>
        <w:t xml:space="preserve"> for Case 3a/2a.</w:t>
      </w:r>
    </w:p>
    <w:tbl>
      <w:tblPr>
        <w:tblStyle w:val="TableGrid"/>
        <w:tblW w:w="0" w:type="auto"/>
        <w:tblLook w:val="04A0" w:firstRow="1" w:lastRow="0" w:firstColumn="1" w:lastColumn="0" w:noHBand="0" w:noVBand="1"/>
      </w:tblPr>
      <w:tblGrid>
        <w:gridCol w:w="9962"/>
      </w:tblGrid>
      <w:tr w:rsidR="0014536F" w:rsidRPr="0014536F" w14:paraId="662EB464" w14:textId="77777777" w:rsidTr="0014536F">
        <w:tc>
          <w:tcPr>
            <w:tcW w:w="9962" w:type="dxa"/>
          </w:tcPr>
          <w:p w14:paraId="2879A23B" w14:textId="77777777" w:rsidR="0014536F" w:rsidRPr="004157FD" w:rsidRDefault="0014536F" w:rsidP="0014536F">
            <w:pPr>
              <w:spacing w:after="0"/>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5D517D09" w14:textId="77777777" w:rsidR="0014536F" w:rsidRPr="004157FD" w:rsidRDefault="0014536F" w:rsidP="0014536F">
            <w:pPr>
              <w:spacing w:after="0"/>
              <w:rPr>
                <w:rFonts w:ascii="Times" w:eastAsia="Batang" w:hAnsi="Times"/>
                <w:sz w:val="18"/>
                <w:szCs w:val="18"/>
                <w:lang w:val="en-GB"/>
              </w:rPr>
            </w:pPr>
            <w:r w:rsidRPr="004157FD">
              <w:rPr>
                <w:rFonts w:ascii="Times" w:eastAsia="Batang" w:hAnsi="Times"/>
                <w:sz w:val="18"/>
                <w:szCs w:val="18"/>
                <w:lang w:val="en-GB"/>
              </w:rPr>
              <w:t xml:space="preserve">For AI/ML assisted positioning Case 3a, at least LOS/NLOS indicator and/or timing information are supported for reporting. </w:t>
            </w:r>
          </w:p>
          <w:p w14:paraId="1A36A6AD" w14:textId="77777777" w:rsidR="0014536F" w:rsidRPr="004157FD" w:rsidRDefault="0014536F" w:rsidP="0014536F">
            <w:pPr>
              <w:widowControl w:val="0"/>
              <w:numPr>
                <w:ilvl w:val="0"/>
                <w:numId w:val="76"/>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If LOS/NLOS indicator is reported, the indicator can be reported as soft indicator or hard indicator as defined in 38.214.</w:t>
            </w:r>
          </w:p>
          <w:p w14:paraId="3DA4FD9C" w14:textId="77777777" w:rsidR="0014536F" w:rsidRPr="004157FD" w:rsidRDefault="0014536F" w:rsidP="0014536F">
            <w:pPr>
              <w:widowControl w:val="0"/>
              <w:numPr>
                <w:ilvl w:val="0"/>
                <w:numId w:val="76"/>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 xml:space="preserve">If timing information is reported, the timing information at least can be reported via UL RTOA or </w:t>
            </w:r>
            <w:proofErr w:type="spellStart"/>
            <w:r w:rsidRPr="004157FD">
              <w:rPr>
                <w:rFonts w:ascii="Times" w:eastAsia="Batang" w:hAnsi="Times"/>
                <w:sz w:val="18"/>
                <w:szCs w:val="18"/>
                <w:lang w:eastAsia="x-none"/>
              </w:rPr>
              <w:t>gNB</w:t>
            </w:r>
            <w:proofErr w:type="spellEnd"/>
            <w:r w:rsidRPr="004157FD">
              <w:rPr>
                <w:rFonts w:ascii="Times" w:eastAsia="Batang" w:hAnsi="Times"/>
                <w:sz w:val="18"/>
                <w:szCs w:val="18"/>
                <w:lang w:eastAsia="x-none"/>
              </w:rPr>
              <w:t xml:space="preserve"> Rx-Tx time difference as defined in 38.215.</w:t>
            </w:r>
          </w:p>
          <w:p w14:paraId="7DA21D70" w14:textId="77777777" w:rsidR="0014536F" w:rsidRPr="004157FD" w:rsidRDefault="0014536F" w:rsidP="0014536F">
            <w:pPr>
              <w:widowControl w:val="0"/>
              <w:numPr>
                <w:ilvl w:val="0"/>
                <w:numId w:val="76"/>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Note: details of the report are pending further discussion.</w:t>
            </w:r>
          </w:p>
          <w:p w14:paraId="4F5054BD" w14:textId="77777777" w:rsidR="0014536F" w:rsidRPr="004157FD" w:rsidRDefault="0014536F" w:rsidP="0014536F">
            <w:pPr>
              <w:spacing w:after="0"/>
              <w:rPr>
                <w:rFonts w:ascii="Times" w:eastAsia="DengXian" w:hAnsi="Times"/>
                <w:b/>
                <w:sz w:val="18"/>
                <w:szCs w:val="18"/>
              </w:rPr>
            </w:pPr>
          </w:p>
          <w:p w14:paraId="57CFA4A9" w14:textId="77777777" w:rsidR="0014536F" w:rsidRPr="004157FD" w:rsidRDefault="0014536F" w:rsidP="0014536F">
            <w:pPr>
              <w:spacing w:after="0"/>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53ECC49B" w14:textId="77777777" w:rsidR="0014536F" w:rsidRPr="004157FD" w:rsidRDefault="0014536F" w:rsidP="0014536F">
            <w:pPr>
              <w:spacing w:after="0"/>
              <w:rPr>
                <w:rFonts w:ascii="Times" w:eastAsia="Batang" w:hAnsi="Times"/>
                <w:sz w:val="18"/>
                <w:szCs w:val="18"/>
                <w:lang w:val="en-GB"/>
              </w:rPr>
            </w:pPr>
            <w:r w:rsidRPr="004157FD">
              <w:rPr>
                <w:rFonts w:ascii="Times" w:eastAsia="Batang" w:hAnsi="Times"/>
                <w:sz w:val="18"/>
                <w:szCs w:val="18"/>
                <w:lang w:val="en-GB"/>
              </w:rPr>
              <w:t xml:space="preserve">For AI/ML assisted positioning Case 2a, at least LOS/NLOS indicator and/or timing information are supported for reporting. </w:t>
            </w:r>
          </w:p>
          <w:p w14:paraId="3D3F46A6" w14:textId="77777777" w:rsidR="0014536F" w:rsidRPr="004157FD" w:rsidRDefault="0014536F" w:rsidP="0014536F">
            <w:pPr>
              <w:widowControl w:val="0"/>
              <w:numPr>
                <w:ilvl w:val="0"/>
                <w:numId w:val="76"/>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If LOS/NLOS indicator is reported, the indicator can be reported as soft indicator or hard indicator as defined in 38.214.</w:t>
            </w:r>
          </w:p>
          <w:p w14:paraId="3F862E10" w14:textId="77777777" w:rsidR="0014536F" w:rsidRPr="004157FD" w:rsidRDefault="0014536F" w:rsidP="0014536F">
            <w:pPr>
              <w:widowControl w:val="0"/>
              <w:numPr>
                <w:ilvl w:val="0"/>
                <w:numId w:val="76"/>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If timing information is reported, the timing information at least can be reported via DL RSTD or UE Rx-Tx time difference as defined in 38.215.</w:t>
            </w:r>
          </w:p>
          <w:p w14:paraId="3AD3B0B4" w14:textId="75057708" w:rsidR="0014536F" w:rsidRPr="004157FD" w:rsidRDefault="0014536F" w:rsidP="004157FD">
            <w:pPr>
              <w:widowControl w:val="0"/>
              <w:numPr>
                <w:ilvl w:val="0"/>
                <w:numId w:val="76"/>
              </w:numPr>
              <w:overflowPunct/>
              <w:autoSpaceDE/>
              <w:autoSpaceDN/>
              <w:adjustRightInd/>
              <w:spacing w:after="0"/>
              <w:textAlignment w:val="auto"/>
              <w:rPr>
                <w:rFonts w:ascii="Times" w:eastAsia="Batang" w:hAnsi="Times"/>
                <w:sz w:val="18"/>
                <w:szCs w:val="18"/>
                <w:lang w:eastAsia="x-none"/>
              </w:rPr>
            </w:pPr>
            <w:r w:rsidRPr="004157FD">
              <w:rPr>
                <w:rFonts w:ascii="Times" w:eastAsia="Batang" w:hAnsi="Times"/>
                <w:sz w:val="18"/>
                <w:szCs w:val="18"/>
                <w:lang w:eastAsia="x-none"/>
              </w:rPr>
              <w:t>Note: details of the report are pending further discussion.</w:t>
            </w:r>
          </w:p>
        </w:tc>
      </w:tr>
    </w:tbl>
    <w:p w14:paraId="2FE03F13" w14:textId="77777777" w:rsidR="0014536F" w:rsidRDefault="0014536F" w:rsidP="00BC380D"/>
    <w:p w14:paraId="54202E3B" w14:textId="38E4B835" w:rsidR="0014536F" w:rsidRDefault="0014536F" w:rsidP="0032489D">
      <w:r>
        <w:t xml:space="preserve">In our view, the above agreements are sufficient for defining model output types of assisted positioning. </w:t>
      </w:r>
    </w:p>
    <w:p w14:paraId="5E386BD9" w14:textId="1039F6E1" w:rsidR="00D465BA" w:rsidRDefault="0014536F" w:rsidP="0032489D">
      <w:r>
        <w:t xml:space="preserve">RAN1 does not need to consider measurements or designs that were not thoroughly evaluated in Rel-18 SI, for example, </w:t>
      </w:r>
      <w:proofErr w:type="gramStart"/>
      <w:r>
        <w:t>angle based</w:t>
      </w:r>
      <w:proofErr w:type="gramEnd"/>
      <w:r>
        <w:t xml:space="preserve"> methods (DL-AOD, UL-AOA),</w:t>
      </w:r>
      <w:r w:rsidR="00523B2F">
        <w:t xml:space="preserve"> </w:t>
      </w:r>
      <w:r w:rsidR="007E1183">
        <w:t>(non-AI) positioning enhancements introduced in Release 18 work item</w:t>
      </w:r>
      <w:r w:rsidR="00095AE4">
        <w:t xml:space="preserve"> (e.g., </w:t>
      </w:r>
      <w:r w:rsidR="007C1E30">
        <w:t xml:space="preserve">carrier phase based positioning, </w:t>
      </w:r>
      <w:proofErr w:type="spellStart"/>
      <w:r w:rsidR="00095AE4">
        <w:t>RedCap</w:t>
      </w:r>
      <w:proofErr w:type="spellEnd"/>
      <w:r w:rsidR="00095AE4">
        <w:t xml:space="preserve"> UE)</w:t>
      </w:r>
      <w:r w:rsidR="007E1183">
        <w:t>.</w:t>
      </w:r>
      <w:r w:rsidR="00772A8D">
        <w:t xml:space="preserve"> </w:t>
      </w:r>
      <w:r w:rsidR="009248D2">
        <w:t xml:space="preserve"> </w:t>
      </w:r>
    </w:p>
    <w:p w14:paraId="5092C114" w14:textId="480D1815" w:rsidR="00654AAF" w:rsidRPr="0032489D" w:rsidRDefault="00654AAF" w:rsidP="00654AAF">
      <w:r>
        <w:t xml:space="preserve">From the framework perspective, we think the LMF should be able to re-use procedures from the supported methods for </w:t>
      </w:r>
      <w:r w:rsidR="007E40F0">
        <w:t xml:space="preserve">Case </w:t>
      </w:r>
      <w:r>
        <w:t xml:space="preserve">2a and 3a. </w:t>
      </w:r>
      <w:r w:rsidR="007E40F0">
        <w:t xml:space="preserve">That </w:t>
      </w:r>
      <w:r>
        <w:t>is,</w:t>
      </w:r>
      <w:r w:rsidDel="007E40F0">
        <w:t xml:space="preserve"> </w:t>
      </w:r>
      <w:r w:rsidR="007E40F0">
        <w:t>Case</w:t>
      </w:r>
      <w:r>
        <w:t xml:space="preserve"> 3a and 2a should not be seen as new methods, but instead as AI/ML enhancements to the existing methods. Hence these cases should also re-use the procedures and signaling messages already supported for DL/UL TDOA and multi</w:t>
      </w:r>
      <w:r w:rsidR="007E40F0">
        <w:t>-</w:t>
      </w:r>
      <w:r>
        <w:t>RTT.</w:t>
      </w:r>
    </w:p>
    <w:p w14:paraId="0C1FE520" w14:textId="77777777" w:rsidR="007F2D88" w:rsidRDefault="007F2D88" w:rsidP="0032489D"/>
    <w:p w14:paraId="2F9CE0C2" w14:textId="05D57761" w:rsidR="005B2F7D" w:rsidRDefault="0032489D" w:rsidP="004157FD">
      <w:pPr>
        <w:pStyle w:val="Proposal"/>
      </w:pPr>
      <w:bookmarkStart w:id="130" w:name="_Toc163236004"/>
      <w:r>
        <w:lastRenderedPageBreak/>
        <w:t>For AI</w:t>
      </w:r>
      <w:r w:rsidR="00430378">
        <w:t>/</w:t>
      </w:r>
      <w:r>
        <w:t>ML assisted positioning</w:t>
      </w:r>
      <w:r w:rsidR="00EB7AEB">
        <w:t xml:space="preserve"> in Rel-19</w:t>
      </w:r>
      <w:r>
        <w:t xml:space="preserve">, </w:t>
      </w:r>
      <w:r w:rsidR="009E3B48">
        <w:t>Case 3a supports UL</w:t>
      </w:r>
      <w:r w:rsidR="007367A0">
        <w:t>-</w:t>
      </w:r>
      <w:r w:rsidR="009E3B48">
        <w:t>TDOA and multi-RTT</w:t>
      </w:r>
      <w:r w:rsidR="007367A0">
        <w:t xml:space="preserve">, </w:t>
      </w:r>
      <w:r w:rsidR="009E3B48">
        <w:t>Case 2a supports DL</w:t>
      </w:r>
      <w:r w:rsidR="007367A0">
        <w:t>-</w:t>
      </w:r>
      <w:r w:rsidR="009E3B48">
        <w:t>TDOA and multi-RTT</w:t>
      </w:r>
      <w:r w:rsidR="007367A0">
        <w:t xml:space="preserve">. </w:t>
      </w:r>
      <w:r w:rsidR="00395C75">
        <w:t>From the RAN1 perspective, t</w:t>
      </w:r>
      <w:r w:rsidR="00654AAF">
        <w:t xml:space="preserve">he </w:t>
      </w:r>
      <w:r w:rsidR="00C36183">
        <w:t>existing</w:t>
      </w:r>
      <w:r w:rsidR="00654AAF">
        <w:t xml:space="preserve"> framework</w:t>
      </w:r>
      <w:r w:rsidR="00395C75">
        <w:t xml:space="preserve"> </w:t>
      </w:r>
      <w:r w:rsidR="00654AAF">
        <w:t>for the supported methods is reused</w:t>
      </w:r>
      <w:r w:rsidR="008242E6">
        <w:t xml:space="preserve"> as much as possible</w:t>
      </w:r>
      <w:r w:rsidR="005D1195">
        <w:t>, at least during inference</w:t>
      </w:r>
      <w:r w:rsidR="00654AAF">
        <w:t>.</w:t>
      </w:r>
      <w:bookmarkEnd w:id="130"/>
      <w:r w:rsidR="00654AAF">
        <w:t xml:space="preserve"> </w:t>
      </w:r>
    </w:p>
    <w:p w14:paraId="5434FBC0" w14:textId="77777777" w:rsidR="005B2F7D" w:rsidRDefault="005B2F7D" w:rsidP="006F6085"/>
    <w:p w14:paraId="107B54CB" w14:textId="2C628026" w:rsidR="0032489D" w:rsidRPr="00194B5B" w:rsidRDefault="005B2F7D" w:rsidP="006F6085">
      <w:pPr>
        <w:rPr>
          <w:lang w:eastAsia="ja-JP"/>
        </w:rPr>
      </w:pPr>
      <w:r>
        <w:t>Extensions to the framework with e.g.</w:t>
      </w:r>
      <w:r w:rsidR="007E5E3E">
        <w:t>,</w:t>
      </w:r>
      <w:r>
        <w:t xml:space="preserve"> indications of the use of AI/ML methods for some of the reported quantities is discussed in the next section. </w:t>
      </w:r>
    </w:p>
    <w:p w14:paraId="20124FD1" w14:textId="41070A36" w:rsidR="00BC380D" w:rsidRPr="00E215F0" w:rsidRDefault="00F83890" w:rsidP="00FA2FF6">
      <w:pPr>
        <w:pStyle w:val="Heading2"/>
        <w:rPr>
          <w:rFonts w:cs="Arial"/>
          <w:lang w:val="en-US"/>
        </w:rPr>
      </w:pPr>
      <w:r>
        <w:rPr>
          <w:rFonts w:cs="Arial"/>
          <w:lang w:val="en-US"/>
        </w:rPr>
        <w:t>D</w:t>
      </w:r>
      <w:r w:rsidR="00851CF5">
        <w:rPr>
          <w:rFonts w:cs="Arial"/>
          <w:lang w:val="en-US"/>
        </w:rPr>
        <w:t>etails</w:t>
      </w:r>
      <w:r w:rsidR="00FA2FF6" w:rsidRPr="00E215F0">
        <w:rPr>
          <w:rFonts w:cs="Arial"/>
          <w:lang w:val="en-US"/>
        </w:rPr>
        <w:t xml:space="preserve"> for </w:t>
      </w:r>
      <w:r>
        <w:rPr>
          <w:rFonts w:cs="Arial"/>
          <w:lang w:val="en-US"/>
        </w:rPr>
        <w:t xml:space="preserve">reporting </w:t>
      </w:r>
      <w:r w:rsidR="00FA2FF6" w:rsidRPr="00E215F0">
        <w:rPr>
          <w:rFonts w:cs="Arial"/>
          <w:lang w:val="en-US"/>
        </w:rPr>
        <w:t>model output of AI/ML assisted positioning</w:t>
      </w:r>
    </w:p>
    <w:p w14:paraId="2A8FB98C" w14:textId="3A54ED21" w:rsidR="00FA2FF6" w:rsidRPr="00BC380D" w:rsidRDefault="0096059D" w:rsidP="00BC380D">
      <w:pPr>
        <w:rPr>
          <w:lang w:eastAsia="ja-JP"/>
        </w:rPr>
      </w:pPr>
      <w:r>
        <w:rPr>
          <w:lang w:eastAsia="ja-JP"/>
        </w:rPr>
        <w:t>As discussed, RAN1 has agreed to support</w:t>
      </w:r>
      <w:r w:rsidR="00747C47">
        <w:rPr>
          <w:lang w:eastAsia="ja-JP"/>
        </w:rPr>
        <w:t xml:space="preserve"> two </w:t>
      </w:r>
      <w:r>
        <w:rPr>
          <w:lang w:eastAsia="ja-JP"/>
        </w:rPr>
        <w:t>types of</w:t>
      </w:r>
      <w:r w:rsidR="00747C47">
        <w:rPr>
          <w:lang w:eastAsia="ja-JP"/>
        </w:rPr>
        <w:t xml:space="preserve"> model output: (a) LOS/NLOS indicator; (b) timing information. In the following, we investigate in </w:t>
      </w:r>
      <w:r w:rsidR="00DF54DD">
        <w:rPr>
          <w:lang w:eastAsia="ja-JP"/>
        </w:rPr>
        <w:t>detail</w:t>
      </w:r>
      <w:r w:rsidR="00747C47">
        <w:rPr>
          <w:lang w:eastAsia="ja-JP"/>
        </w:rPr>
        <w:t xml:space="preserve"> </w:t>
      </w:r>
      <w:r w:rsidR="00A5709D">
        <w:rPr>
          <w:lang w:eastAsia="ja-JP"/>
        </w:rPr>
        <w:t>how</w:t>
      </w:r>
      <w:r w:rsidR="00747C47">
        <w:rPr>
          <w:lang w:eastAsia="ja-JP"/>
        </w:rPr>
        <w:t xml:space="preserve"> they can be specified</w:t>
      </w:r>
      <w:r w:rsidR="00EF3052">
        <w:rPr>
          <w:lang w:eastAsia="ja-JP"/>
        </w:rPr>
        <w:t xml:space="preserve"> in Rel-19</w:t>
      </w:r>
      <w:r w:rsidR="00747C47">
        <w:rPr>
          <w:lang w:eastAsia="ja-JP"/>
        </w:rPr>
        <w:t xml:space="preserve">. </w:t>
      </w:r>
    </w:p>
    <w:p w14:paraId="5FE27A21" w14:textId="0B36634E" w:rsidR="004A0D64" w:rsidRPr="004157FD" w:rsidRDefault="004A0D64" w:rsidP="004A0D64">
      <w:pPr>
        <w:pStyle w:val="Heading3"/>
        <w:rPr>
          <w:lang w:val="en-US"/>
        </w:rPr>
      </w:pPr>
      <w:r w:rsidRPr="004157FD">
        <w:rPr>
          <w:lang w:val="en-US"/>
        </w:rPr>
        <w:t>LOS/NLOS indicator</w:t>
      </w:r>
    </w:p>
    <w:p w14:paraId="1D5521F9" w14:textId="661D8F9E" w:rsidR="00595109" w:rsidRDefault="00735A97" w:rsidP="004A0D64">
      <w:pPr>
        <w:rPr>
          <w:lang w:eastAsia="ja-JP"/>
        </w:rPr>
      </w:pPr>
      <w:r w:rsidRPr="00E215F0">
        <w:rPr>
          <w:lang w:eastAsia="ja-JP"/>
        </w:rPr>
        <w:t>In legacy positioning methods, the LOS indicator can take either a binary value (LOS</w:t>
      </w:r>
      <w:r w:rsidR="006036C0">
        <w:rPr>
          <w:lang w:eastAsia="ja-JP"/>
        </w:rPr>
        <w:t xml:space="preserve">, </w:t>
      </w:r>
      <w:r w:rsidRPr="00E215F0">
        <w:rPr>
          <w:lang w:eastAsia="ja-JP"/>
        </w:rPr>
        <w:t xml:space="preserve">NLOS) or a soft value that provides a confidence index of the LOS estimate reported by the UE or </w:t>
      </w:r>
      <w:proofErr w:type="spellStart"/>
      <w:r w:rsidRPr="00E215F0">
        <w:rPr>
          <w:lang w:eastAsia="ja-JP"/>
        </w:rPr>
        <w:t>gNB</w:t>
      </w:r>
      <w:proofErr w:type="spellEnd"/>
      <w:r w:rsidRPr="00E215F0">
        <w:rPr>
          <w:lang w:eastAsia="ja-JP"/>
        </w:rPr>
        <w:t xml:space="preserve">. </w:t>
      </w:r>
      <w:r w:rsidR="00790807" w:rsidRPr="00E215F0">
        <w:rPr>
          <w:lang w:eastAsia="ja-JP"/>
        </w:rPr>
        <w:t xml:space="preserve">The purpose of this LOS indicator is to inform the LMF </w:t>
      </w:r>
      <w:r w:rsidR="003D41B1" w:rsidRPr="00E215F0">
        <w:rPr>
          <w:lang w:eastAsia="ja-JP"/>
        </w:rPr>
        <w:t xml:space="preserve">so that measurements can be grouped according to their LOS status, and </w:t>
      </w:r>
      <w:r w:rsidR="00E90151" w:rsidRPr="00E215F0">
        <w:rPr>
          <w:lang w:eastAsia="ja-JP"/>
        </w:rPr>
        <w:t>measurements which have non</w:t>
      </w:r>
      <w:r w:rsidR="005B45E2">
        <w:rPr>
          <w:lang w:eastAsia="ja-JP"/>
        </w:rPr>
        <w:t>-</w:t>
      </w:r>
      <w:r w:rsidR="00E90151" w:rsidRPr="00E215F0">
        <w:rPr>
          <w:lang w:eastAsia="ja-JP"/>
        </w:rPr>
        <w:t>line</w:t>
      </w:r>
      <w:r w:rsidR="005B45E2">
        <w:rPr>
          <w:lang w:eastAsia="ja-JP"/>
        </w:rPr>
        <w:t>-</w:t>
      </w:r>
      <w:r w:rsidR="00E90151" w:rsidRPr="00E215F0">
        <w:rPr>
          <w:lang w:eastAsia="ja-JP"/>
        </w:rPr>
        <w:t>of</w:t>
      </w:r>
      <w:r w:rsidR="005B45E2">
        <w:rPr>
          <w:lang w:eastAsia="ja-JP"/>
        </w:rPr>
        <w:t>-</w:t>
      </w:r>
      <w:r w:rsidR="00E90151" w:rsidRPr="00E215F0">
        <w:rPr>
          <w:lang w:eastAsia="ja-JP"/>
        </w:rPr>
        <w:t xml:space="preserve">sight are typically excluded from the location estimation algorithm. </w:t>
      </w:r>
      <w:r w:rsidR="008B19C0">
        <w:rPr>
          <w:lang w:eastAsia="ja-JP"/>
        </w:rPr>
        <w:t xml:space="preserve">The </w:t>
      </w:r>
      <w:r w:rsidR="008B19C0" w:rsidRPr="00E215F0">
        <w:t>LOS/NLOS indicator</w:t>
      </w:r>
      <w:r w:rsidR="008B19C0">
        <w:t xml:space="preserve"> and the measurements (e.g., </w:t>
      </w:r>
      <w:r w:rsidR="009C3065">
        <w:t>RTOA</w:t>
      </w:r>
      <w:r w:rsidR="008B19C0">
        <w:t>) are all about the physical, observable propagation path of the radio link.</w:t>
      </w:r>
    </w:p>
    <w:p w14:paraId="717A3573" w14:textId="6AF252F2" w:rsidR="00511755" w:rsidRDefault="00B976CE" w:rsidP="004A0D64">
      <w:pPr>
        <w:rPr>
          <w:lang w:eastAsia="ja-JP"/>
        </w:rPr>
      </w:pPr>
      <w:r>
        <w:rPr>
          <w:lang w:eastAsia="ja-JP"/>
        </w:rPr>
        <w:t>In contrast, w</w:t>
      </w:r>
      <w:r w:rsidR="00511755">
        <w:rPr>
          <w:lang w:eastAsia="ja-JP"/>
        </w:rPr>
        <w:t xml:space="preserve">hen AI/ML assisted positioning is used, two types of </w:t>
      </w:r>
      <w:proofErr w:type="spellStart"/>
      <w:r w:rsidR="00511755">
        <w:rPr>
          <w:lang w:eastAsia="ja-JP"/>
        </w:rPr>
        <w:t>LoS</w:t>
      </w:r>
      <w:proofErr w:type="spellEnd"/>
      <w:r w:rsidR="00511755">
        <w:rPr>
          <w:lang w:eastAsia="ja-JP"/>
        </w:rPr>
        <w:t xml:space="preserve"> paths are addressed by the AI/ML model </w:t>
      </w:r>
      <w:r w:rsidR="00FE3AE2">
        <w:rPr>
          <w:lang w:eastAsia="ja-JP"/>
        </w:rPr>
        <w:t xml:space="preserve">considering the two </w:t>
      </w:r>
      <w:r w:rsidR="00511755">
        <w:rPr>
          <w:lang w:eastAsia="ja-JP"/>
        </w:rPr>
        <w:t>types of model output:</w:t>
      </w:r>
    </w:p>
    <w:p w14:paraId="67B2F44D" w14:textId="40C08FE9" w:rsidR="00682F4A" w:rsidRPr="00194B5B" w:rsidRDefault="00511755" w:rsidP="000F7548">
      <w:pPr>
        <w:pStyle w:val="ListParagraph"/>
        <w:numPr>
          <w:ilvl w:val="0"/>
          <w:numId w:val="15"/>
        </w:numPr>
        <w:rPr>
          <w:lang w:val="en-US" w:eastAsia="ja-JP"/>
        </w:rPr>
      </w:pPr>
      <w:r w:rsidRPr="00113328">
        <w:rPr>
          <w:lang w:val="en-US" w:eastAsia="ja-JP"/>
        </w:rPr>
        <w:t>LOS/NLOS indicator</w:t>
      </w:r>
      <w:r w:rsidR="00682F4A" w:rsidRPr="00113328">
        <w:rPr>
          <w:lang w:val="en-US" w:eastAsia="ja-JP"/>
        </w:rPr>
        <w:t>.</w:t>
      </w:r>
      <w:r w:rsidRPr="00113328">
        <w:rPr>
          <w:lang w:val="en-US" w:eastAsia="ja-JP"/>
        </w:rPr>
        <w:t xml:space="preserve"> </w:t>
      </w:r>
      <w:r w:rsidR="00B976CE" w:rsidRPr="00113328">
        <w:rPr>
          <w:lang w:val="en-US" w:eastAsia="ja-JP"/>
        </w:rPr>
        <w:t>As in legacy report, t</w:t>
      </w:r>
      <w:r w:rsidRPr="00113328">
        <w:rPr>
          <w:lang w:val="en-US" w:eastAsia="ja-JP"/>
        </w:rPr>
        <w:t xml:space="preserve">his model output </w:t>
      </w:r>
      <w:r w:rsidR="00682F4A" w:rsidRPr="00113328">
        <w:rPr>
          <w:lang w:val="en-US" w:eastAsia="ja-JP"/>
        </w:rPr>
        <w:t xml:space="preserve">provides </w:t>
      </w:r>
      <w:r w:rsidR="00682F4A" w:rsidRPr="00194B5B">
        <w:rPr>
          <w:snapToGrid w:val="0"/>
          <w:lang w:val="en-US"/>
        </w:rPr>
        <w:t xml:space="preserve">information on the likelihood of a </w:t>
      </w:r>
      <w:r w:rsidR="00682F4A" w:rsidRPr="00113328">
        <w:rPr>
          <w:snapToGrid w:val="0"/>
          <w:lang w:val="en-US"/>
        </w:rPr>
        <w:t>l</w:t>
      </w:r>
      <w:r w:rsidR="00682F4A" w:rsidRPr="00194B5B">
        <w:rPr>
          <w:snapToGrid w:val="0"/>
          <w:lang w:val="en-US"/>
        </w:rPr>
        <w:t>ine-of-</w:t>
      </w:r>
      <w:r w:rsidR="00682F4A" w:rsidRPr="00113328">
        <w:rPr>
          <w:snapToGrid w:val="0"/>
          <w:lang w:val="en-US"/>
        </w:rPr>
        <w:t>s</w:t>
      </w:r>
      <w:r w:rsidR="00682F4A" w:rsidRPr="00194B5B">
        <w:rPr>
          <w:snapToGrid w:val="0"/>
          <w:lang w:val="en-US"/>
        </w:rPr>
        <w:t>ight propagation path</w:t>
      </w:r>
      <w:r w:rsidR="00682F4A" w:rsidRPr="00113328">
        <w:rPr>
          <w:snapToGrid w:val="0"/>
          <w:lang w:val="en-US"/>
        </w:rPr>
        <w:t xml:space="preserve">, i.e., a physical </w:t>
      </w:r>
      <w:proofErr w:type="spellStart"/>
      <w:r w:rsidR="00682F4A" w:rsidRPr="00113328">
        <w:rPr>
          <w:snapToGrid w:val="0"/>
          <w:lang w:val="en-US"/>
        </w:rPr>
        <w:t>LoS</w:t>
      </w:r>
      <w:proofErr w:type="spellEnd"/>
      <w:r w:rsidR="00682F4A" w:rsidRPr="00113328">
        <w:rPr>
          <w:snapToGrid w:val="0"/>
          <w:lang w:val="en-US"/>
        </w:rPr>
        <w:t xml:space="preserve"> path. For example, for </w:t>
      </w:r>
      <w:r w:rsidR="00682F4A" w:rsidRPr="00113328">
        <w:rPr>
          <w:snapToGrid w:val="0"/>
          <w:lang w:val="en-US"/>
        </w:rPr>
        <w:fldChar w:fldCharType="begin"/>
      </w:r>
      <w:r w:rsidR="00682F4A" w:rsidRPr="00113328">
        <w:rPr>
          <w:snapToGrid w:val="0"/>
          <w:lang w:val="en-US"/>
        </w:rPr>
        <w:instrText xml:space="preserve"> REF _Ref158978805 </w:instrText>
      </w:r>
      <w:r w:rsidR="00113328" w:rsidRPr="00CD59F9">
        <w:rPr>
          <w:snapToGrid w:val="0"/>
          <w:lang w:val="en-US"/>
        </w:rPr>
        <w:instrText xml:space="preserve"> \* MERGEFORMAT </w:instrText>
      </w:r>
      <w:r w:rsidR="00682F4A" w:rsidRPr="00113328">
        <w:rPr>
          <w:snapToGrid w:val="0"/>
          <w:lang w:val="en-US"/>
        </w:rPr>
        <w:fldChar w:fldCharType="separate"/>
      </w:r>
      <w:r w:rsidR="00C071DE" w:rsidRPr="00C071DE">
        <w:rPr>
          <w:lang w:val="en-US"/>
        </w:rPr>
        <w:t>Figure 13</w:t>
      </w:r>
      <w:r w:rsidR="00682F4A" w:rsidRPr="00113328">
        <w:rPr>
          <w:snapToGrid w:val="0"/>
          <w:lang w:val="en-US"/>
        </w:rPr>
        <w:fldChar w:fldCharType="end"/>
      </w:r>
      <w:r w:rsidR="00682F4A" w:rsidRPr="00113328">
        <w:rPr>
          <w:snapToGrid w:val="0"/>
          <w:lang w:val="en-US"/>
        </w:rPr>
        <w:t xml:space="preserve">(a), LOS/NLOS indicator='TRUE' (i.e., physical </w:t>
      </w:r>
      <w:proofErr w:type="spellStart"/>
      <w:r w:rsidR="00682F4A" w:rsidRPr="00113328">
        <w:rPr>
          <w:snapToGrid w:val="0"/>
          <w:lang w:val="en-US"/>
        </w:rPr>
        <w:t>LoS</w:t>
      </w:r>
      <w:proofErr w:type="spellEnd"/>
      <w:r w:rsidR="00682F4A" w:rsidRPr="00113328">
        <w:rPr>
          <w:snapToGrid w:val="0"/>
          <w:lang w:val="en-US"/>
        </w:rPr>
        <w:t xml:space="preserve"> path exists); for </w:t>
      </w:r>
      <w:r w:rsidR="00682F4A" w:rsidRPr="00113328">
        <w:rPr>
          <w:snapToGrid w:val="0"/>
          <w:lang w:val="en-US"/>
        </w:rPr>
        <w:fldChar w:fldCharType="begin"/>
      </w:r>
      <w:r w:rsidR="00682F4A" w:rsidRPr="00113328">
        <w:rPr>
          <w:snapToGrid w:val="0"/>
          <w:lang w:val="en-US"/>
        </w:rPr>
        <w:instrText xml:space="preserve"> REF _Ref158978805 </w:instrText>
      </w:r>
      <w:r w:rsidR="00113328" w:rsidRPr="00CD59F9">
        <w:rPr>
          <w:snapToGrid w:val="0"/>
          <w:lang w:val="en-US"/>
        </w:rPr>
        <w:instrText xml:space="preserve"> \* MERGEFORMAT </w:instrText>
      </w:r>
      <w:r w:rsidR="00682F4A" w:rsidRPr="00113328">
        <w:rPr>
          <w:snapToGrid w:val="0"/>
          <w:lang w:val="en-US"/>
        </w:rPr>
        <w:fldChar w:fldCharType="separate"/>
      </w:r>
      <w:r w:rsidR="00C071DE" w:rsidRPr="00C071DE">
        <w:rPr>
          <w:lang w:val="en-US"/>
        </w:rPr>
        <w:t>Figure 13</w:t>
      </w:r>
      <w:r w:rsidR="00682F4A" w:rsidRPr="00113328">
        <w:rPr>
          <w:snapToGrid w:val="0"/>
          <w:lang w:val="en-US"/>
        </w:rPr>
        <w:fldChar w:fldCharType="end"/>
      </w:r>
      <w:r w:rsidR="00682F4A" w:rsidRPr="00113328">
        <w:rPr>
          <w:snapToGrid w:val="0"/>
          <w:lang w:val="en-US"/>
        </w:rPr>
        <w:t xml:space="preserve">(b), LOS/NLOS indicator='FALSE' (i.e., no physical </w:t>
      </w:r>
      <w:proofErr w:type="spellStart"/>
      <w:r w:rsidR="00682F4A" w:rsidRPr="00113328">
        <w:rPr>
          <w:snapToGrid w:val="0"/>
          <w:lang w:val="en-US"/>
        </w:rPr>
        <w:t>LoS</w:t>
      </w:r>
      <w:proofErr w:type="spellEnd"/>
      <w:r w:rsidR="00682F4A" w:rsidRPr="00113328">
        <w:rPr>
          <w:snapToGrid w:val="0"/>
          <w:lang w:val="en-US"/>
        </w:rPr>
        <w:t xml:space="preserve"> path).</w:t>
      </w:r>
    </w:p>
    <w:p w14:paraId="478285CF" w14:textId="14124612" w:rsidR="00EE517A" w:rsidRPr="00194B5B" w:rsidRDefault="00EE517A" w:rsidP="000F7548">
      <w:pPr>
        <w:pStyle w:val="ListParagraph"/>
        <w:numPr>
          <w:ilvl w:val="1"/>
          <w:numId w:val="15"/>
        </w:numPr>
        <w:rPr>
          <w:lang w:val="en-US" w:eastAsia="ja-JP"/>
        </w:rPr>
      </w:pPr>
      <w:r w:rsidRPr="00113328">
        <w:rPr>
          <w:snapToGrid w:val="0"/>
          <w:lang w:val="en-US"/>
        </w:rPr>
        <w:t>Thus: the meaning of LOS/NLOS indicator is unchanged when AI/ML is introduced</w:t>
      </w:r>
      <w:r w:rsidR="000A426A">
        <w:rPr>
          <w:snapToGrid w:val="0"/>
          <w:lang w:val="en-US"/>
        </w:rPr>
        <w:t xml:space="preserve"> to generate it</w:t>
      </w:r>
      <w:r w:rsidRPr="00113328">
        <w:rPr>
          <w:snapToGrid w:val="0"/>
          <w:lang w:val="en-US"/>
        </w:rPr>
        <w:t>.</w:t>
      </w:r>
    </w:p>
    <w:p w14:paraId="062D16F5" w14:textId="55A30791" w:rsidR="00511755" w:rsidRPr="00194B5B" w:rsidRDefault="00682F4A" w:rsidP="000F7548">
      <w:pPr>
        <w:pStyle w:val="ListParagraph"/>
        <w:numPr>
          <w:ilvl w:val="0"/>
          <w:numId w:val="15"/>
        </w:numPr>
        <w:rPr>
          <w:lang w:val="en-US" w:eastAsia="ja-JP"/>
        </w:rPr>
      </w:pPr>
      <w:r w:rsidRPr="00113328">
        <w:rPr>
          <w:snapToGrid w:val="0"/>
          <w:lang w:val="en-US"/>
        </w:rPr>
        <w:t xml:space="preserve">Time information (e.g., RTOA). The timing information generated by the model is for the direct path between TRP and UE, regardless of LOS/NLOS status of the physical link. For example, for </w:t>
      </w:r>
      <w:r w:rsidRPr="00113328">
        <w:rPr>
          <w:snapToGrid w:val="0"/>
          <w:lang w:val="en-US"/>
        </w:rPr>
        <w:fldChar w:fldCharType="begin"/>
      </w:r>
      <w:r w:rsidRPr="00113328">
        <w:rPr>
          <w:snapToGrid w:val="0"/>
          <w:lang w:val="en-US"/>
        </w:rPr>
        <w:instrText xml:space="preserve"> REF _Ref158978805 </w:instrText>
      </w:r>
      <w:r w:rsidR="00113328" w:rsidRPr="00CD59F9">
        <w:rPr>
          <w:snapToGrid w:val="0"/>
          <w:lang w:val="en-US"/>
        </w:rPr>
        <w:instrText xml:space="preserve"> \* MERGEFORMAT </w:instrText>
      </w:r>
      <w:r w:rsidRPr="00113328">
        <w:rPr>
          <w:snapToGrid w:val="0"/>
          <w:lang w:val="en-US"/>
        </w:rPr>
        <w:fldChar w:fldCharType="separate"/>
      </w:r>
      <w:r w:rsidR="00C071DE" w:rsidRPr="00C071DE">
        <w:rPr>
          <w:lang w:val="en-US"/>
        </w:rPr>
        <w:t>Figure 13</w:t>
      </w:r>
      <w:r w:rsidRPr="00113328">
        <w:rPr>
          <w:snapToGrid w:val="0"/>
          <w:lang w:val="en-US"/>
        </w:rPr>
        <w:fldChar w:fldCharType="end"/>
      </w:r>
      <w:r w:rsidRPr="00113328">
        <w:rPr>
          <w:snapToGrid w:val="0"/>
          <w:lang w:val="en-US"/>
        </w:rPr>
        <w:t xml:space="preserve">(a), the timing information is for the physical </w:t>
      </w:r>
      <w:proofErr w:type="spellStart"/>
      <w:r w:rsidRPr="00113328">
        <w:rPr>
          <w:snapToGrid w:val="0"/>
          <w:lang w:val="en-US"/>
        </w:rPr>
        <w:t>LoS</w:t>
      </w:r>
      <w:proofErr w:type="spellEnd"/>
      <w:r w:rsidRPr="00113328">
        <w:rPr>
          <w:snapToGrid w:val="0"/>
          <w:lang w:val="en-US"/>
        </w:rPr>
        <w:t xml:space="preserve"> path</w:t>
      </w:r>
      <w:r w:rsidR="000D3E58">
        <w:rPr>
          <w:snapToGrid w:val="0"/>
          <w:lang w:val="en-US"/>
        </w:rPr>
        <w:t xml:space="preserve"> (=virtual </w:t>
      </w:r>
      <w:proofErr w:type="spellStart"/>
      <w:r w:rsidR="000D3E58">
        <w:rPr>
          <w:snapToGrid w:val="0"/>
          <w:lang w:val="en-US"/>
        </w:rPr>
        <w:t>LoS</w:t>
      </w:r>
      <w:proofErr w:type="spellEnd"/>
      <w:r w:rsidR="000D3E58">
        <w:rPr>
          <w:snapToGrid w:val="0"/>
          <w:lang w:val="en-US"/>
        </w:rPr>
        <w:t xml:space="preserve"> path)</w:t>
      </w:r>
      <w:r w:rsidRPr="00113328">
        <w:rPr>
          <w:snapToGrid w:val="0"/>
          <w:lang w:val="en-US"/>
        </w:rPr>
        <w:t xml:space="preserve">; for </w:t>
      </w:r>
      <w:r w:rsidRPr="00113328">
        <w:rPr>
          <w:snapToGrid w:val="0"/>
          <w:lang w:val="en-US"/>
        </w:rPr>
        <w:fldChar w:fldCharType="begin"/>
      </w:r>
      <w:r w:rsidRPr="00113328">
        <w:rPr>
          <w:snapToGrid w:val="0"/>
          <w:lang w:val="en-US"/>
        </w:rPr>
        <w:instrText xml:space="preserve"> REF _Ref158978805 </w:instrText>
      </w:r>
      <w:r w:rsidR="00113328" w:rsidRPr="00CD59F9">
        <w:rPr>
          <w:snapToGrid w:val="0"/>
          <w:lang w:val="en-US"/>
        </w:rPr>
        <w:instrText xml:space="preserve"> \* MERGEFORMAT </w:instrText>
      </w:r>
      <w:r w:rsidRPr="00113328">
        <w:rPr>
          <w:snapToGrid w:val="0"/>
          <w:lang w:val="en-US"/>
        </w:rPr>
        <w:fldChar w:fldCharType="separate"/>
      </w:r>
      <w:r w:rsidR="00C071DE" w:rsidRPr="00C071DE">
        <w:rPr>
          <w:lang w:val="en-US"/>
        </w:rPr>
        <w:t>Figure 13</w:t>
      </w:r>
      <w:r w:rsidRPr="00113328">
        <w:rPr>
          <w:snapToGrid w:val="0"/>
          <w:lang w:val="en-US"/>
        </w:rPr>
        <w:fldChar w:fldCharType="end"/>
      </w:r>
      <w:r w:rsidRPr="00113328">
        <w:rPr>
          <w:snapToGrid w:val="0"/>
          <w:lang w:val="en-US"/>
        </w:rPr>
        <w:t xml:space="preserve">(b), the timing information is for the virtual </w:t>
      </w:r>
      <w:proofErr w:type="spellStart"/>
      <w:r w:rsidRPr="00113328">
        <w:rPr>
          <w:snapToGrid w:val="0"/>
          <w:lang w:val="en-US"/>
        </w:rPr>
        <w:t>LoS</w:t>
      </w:r>
      <w:proofErr w:type="spellEnd"/>
      <w:r w:rsidRPr="00113328">
        <w:rPr>
          <w:snapToGrid w:val="0"/>
          <w:lang w:val="en-US"/>
        </w:rPr>
        <w:t xml:space="preserve"> path.</w:t>
      </w:r>
      <w:r w:rsidR="00EE517A" w:rsidRPr="00113328">
        <w:rPr>
          <w:snapToGrid w:val="0"/>
          <w:lang w:val="en-US"/>
        </w:rPr>
        <w:t xml:space="preserve"> </w:t>
      </w:r>
    </w:p>
    <w:p w14:paraId="2EB5C476" w14:textId="7B9D0D34" w:rsidR="00EE517A" w:rsidRPr="00194B5B" w:rsidRDefault="00EE517A" w:rsidP="000F7548">
      <w:pPr>
        <w:pStyle w:val="ListParagraph"/>
        <w:numPr>
          <w:ilvl w:val="1"/>
          <w:numId w:val="15"/>
        </w:numPr>
        <w:rPr>
          <w:lang w:val="en-US" w:eastAsia="ja-JP"/>
        </w:rPr>
      </w:pPr>
      <w:r w:rsidRPr="00CD59F9">
        <w:rPr>
          <w:snapToGrid w:val="0"/>
          <w:lang w:val="en-US"/>
        </w:rPr>
        <w:t>Thus: the meaning of timing info</w:t>
      </w:r>
      <w:r w:rsidR="00470267">
        <w:rPr>
          <w:snapToGrid w:val="0"/>
          <w:lang w:val="en-US"/>
        </w:rPr>
        <w:t>rmation</w:t>
      </w:r>
      <w:r w:rsidRPr="00CD59F9">
        <w:rPr>
          <w:snapToGrid w:val="0"/>
          <w:lang w:val="en-US"/>
        </w:rPr>
        <w:t xml:space="preserve"> is changed when AI/ML is introduced</w:t>
      </w:r>
      <w:r w:rsidR="00470267">
        <w:rPr>
          <w:snapToGrid w:val="0"/>
          <w:lang w:val="en-US"/>
        </w:rPr>
        <w:t xml:space="preserve"> to generate it</w:t>
      </w:r>
      <w:r w:rsidRPr="00CD59F9">
        <w:rPr>
          <w:snapToGrid w:val="0"/>
          <w:lang w:val="en-US"/>
        </w:rPr>
        <w:t>. In legacy report, the timing</w:t>
      </w:r>
      <w:r>
        <w:rPr>
          <w:snapToGrid w:val="0"/>
          <w:lang w:val="en-US"/>
        </w:rPr>
        <w:t xml:space="preserve"> information is for the observed physical path arrival. In AI/ML report, the timing information is </w:t>
      </w:r>
      <w:r w:rsidR="000D3E58">
        <w:rPr>
          <w:snapToGrid w:val="0"/>
          <w:lang w:val="en-US"/>
        </w:rPr>
        <w:t xml:space="preserve">always </w:t>
      </w:r>
      <w:r>
        <w:rPr>
          <w:snapToGrid w:val="0"/>
          <w:lang w:val="en-US"/>
        </w:rPr>
        <w:t xml:space="preserve">for the direct path (i.e., virtual </w:t>
      </w:r>
      <w:proofErr w:type="spellStart"/>
      <w:r>
        <w:rPr>
          <w:snapToGrid w:val="0"/>
          <w:lang w:val="en-US"/>
        </w:rPr>
        <w:t>LoS</w:t>
      </w:r>
      <w:proofErr w:type="spellEnd"/>
      <w:r>
        <w:rPr>
          <w:snapToGrid w:val="0"/>
          <w:lang w:val="en-US"/>
        </w:rPr>
        <w:t xml:space="preserve"> path).</w:t>
      </w:r>
    </w:p>
    <w:p w14:paraId="1D435E2E" w14:textId="28317DB9" w:rsidR="00511755" w:rsidRDefault="00BC6783" w:rsidP="004A0D64">
      <w:pPr>
        <w:rPr>
          <w:lang w:eastAsia="ja-JP"/>
        </w:rPr>
      </w:pPr>
      <w:r>
        <w:rPr>
          <w:lang w:eastAsia="ja-JP"/>
        </w:rPr>
        <w:t>I</w:t>
      </w:r>
      <w:r w:rsidR="000D3E58">
        <w:rPr>
          <w:lang w:eastAsia="ja-JP"/>
        </w:rPr>
        <w:t>n summary, i</w:t>
      </w:r>
      <w:r>
        <w:rPr>
          <w:lang w:eastAsia="ja-JP"/>
        </w:rPr>
        <w:t xml:space="preserve">t can be understood that the LOS/NLOS indicator address the physical </w:t>
      </w:r>
      <w:proofErr w:type="spellStart"/>
      <w:r>
        <w:rPr>
          <w:lang w:eastAsia="ja-JP"/>
        </w:rPr>
        <w:t>LoS</w:t>
      </w:r>
      <w:proofErr w:type="spellEnd"/>
      <w:r>
        <w:rPr>
          <w:lang w:eastAsia="ja-JP"/>
        </w:rPr>
        <w:t xml:space="preserve"> path, while </w:t>
      </w:r>
      <w:r w:rsidR="00FE3AE2">
        <w:rPr>
          <w:snapToGrid w:val="0"/>
        </w:rPr>
        <w:t>t</w:t>
      </w:r>
      <w:r>
        <w:rPr>
          <w:snapToGrid w:val="0"/>
        </w:rPr>
        <w:t xml:space="preserve">ime information (e.g., RTOA) address the virtual </w:t>
      </w:r>
      <w:proofErr w:type="spellStart"/>
      <w:r>
        <w:rPr>
          <w:snapToGrid w:val="0"/>
        </w:rPr>
        <w:t>LoS</w:t>
      </w:r>
      <w:proofErr w:type="spellEnd"/>
      <w:r>
        <w:rPr>
          <w:snapToGrid w:val="0"/>
        </w:rPr>
        <w:t xml:space="preserve"> path</w:t>
      </w:r>
      <w:r w:rsidR="00E22682">
        <w:rPr>
          <w:snapToGrid w:val="0"/>
        </w:rPr>
        <w:t>. H</w:t>
      </w:r>
      <w:r w:rsidR="00EE517A">
        <w:rPr>
          <w:snapToGrid w:val="0"/>
        </w:rPr>
        <w:t xml:space="preserve">ere the virtual </w:t>
      </w:r>
      <w:proofErr w:type="spellStart"/>
      <w:r w:rsidR="00EE517A">
        <w:rPr>
          <w:snapToGrid w:val="0"/>
        </w:rPr>
        <w:t>LoS</w:t>
      </w:r>
      <w:proofErr w:type="spellEnd"/>
      <w:r w:rsidR="00EE517A">
        <w:rPr>
          <w:snapToGrid w:val="0"/>
        </w:rPr>
        <w:t xml:space="preserve"> path is the direct path regardless of LOS/NLOS status</w:t>
      </w:r>
      <w:r>
        <w:rPr>
          <w:snapToGrid w:val="0"/>
        </w:rPr>
        <w:t>.</w:t>
      </w:r>
    </w:p>
    <w:p w14:paraId="35FDFA17" w14:textId="77777777" w:rsidR="00511755" w:rsidRDefault="00511755" w:rsidP="004A0D64">
      <w:pPr>
        <w:rPr>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511755" w14:paraId="751647FB" w14:textId="77777777" w:rsidTr="00CD59F9">
        <w:tc>
          <w:tcPr>
            <w:tcW w:w="4981" w:type="dxa"/>
          </w:tcPr>
          <w:p w14:paraId="70BD84BA" w14:textId="53FBC0E7" w:rsidR="00511755" w:rsidRDefault="00FE3AE2" w:rsidP="00CD59F9">
            <w:pPr>
              <w:jc w:val="center"/>
            </w:pPr>
            <w:r>
              <w:rPr>
                <w:noProof/>
              </w:rPr>
              <w:drawing>
                <wp:inline distT="0" distB="0" distL="0" distR="0" wp14:anchorId="21F2418E" wp14:editId="0EC18465">
                  <wp:extent cx="2139696" cy="21579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c>
          <w:tcPr>
            <w:tcW w:w="4981" w:type="dxa"/>
          </w:tcPr>
          <w:p w14:paraId="3199D1E7" w14:textId="6CAAF247" w:rsidR="00511755" w:rsidRPr="00511755" w:rsidRDefault="00FE3AE2" w:rsidP="00CD59F9">
            <w:pPr>
              <w:jc w:val="center"/>
              <w:rPr>
                <w:lang w:eastAsia="ja-JP"/>
              </w:rPr>
            </w:pPr>
            <w:r>
              <w:rPr>
                <w:noProof/>
                <w:lang w:eastAsia="ja-JP"/>
              </w:rPr>
              <w:drawing>
                <wp:inline distT="0" distB="0" distL="0" distR="0" wp14:anchorId="73AC1513" wp14:editId="1F65B2BE">
                  <wp:extent cx="2139696" cy="21579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r>
      <w:tr w:rsidR="00511755" w14:paraId="554B4AF5" w14:textId="77777777" w:rsidTr="00CD59F9">
        <w:tc>
          <w:tcPr>
            <w:tcW w:w="4981" w:type="dxa"/>
          </w:tcPr>
          <w:p w14:paraId="245127B1" w14:textId="6DF95075" w:rsidR="00BC6783" w:rsidRPr="00194B5B" w:rsidRDefault="00511755" w:rsidP="000F7548">
            <w:pPr>
              <w:pStyle w:val="ListParagraph"/>
              <w:numPr>
                <w:ilvl w:val="0"/>
                <w:numId w:val="41"/>
              </w:numPr>
              <w:jc w:val="center"/>
              <w:rPr>
                <w:lang w:val="en-US"/>
              </w:rPr>
            </w:pPr>
            <w:r>
              <w:rPr>
                <w:noProof/>
                <w:lang w:val="en-US"/>
              </w:rPr>
              <w:t>Physical LoS path</w:t>
            </w:r>
            <w:r w:rsidR="00EE517A">
              <w:rPr>
                <w:noProof/>
                <w:lang w:val="en-US"/>
              </w:rPr>
              <w:t xml:space="preserve"> exist</w:t>
            </w:r>
          </w:p>
        </w:tc>
        <w:tc>
          <w:tcPr>
            <w:tcW w:w="4981" w:type="dxa"/>
          </w:tcPr>
          <w:p w14:paraId="586C7EDA" w14:textId="134F71BB" w:rsidR="00EE517A" w:rsidRPr="00194B5B" w:rsidRDefault="00EE517A" w:rsidP="000F7548">
            <w:pPr>
              <w:pStyle w:val="ListParagraph"/>
              <w:numPr>
                <w:ilvl w:val="0"/>
                <w:numId w:val="41"/>
              </w:numPr>
              <w:jc w:val="center"/>
              <w:rPr>
                <w:lang w:val="en-US" w:eastAsia="ja-JP"/>
              </w:rPr>
            </w:pPr>
            <w:r>
              <w:rPr>
                <w:lang w:val="en-US" w:eastAsia="ja-JP"/>
              </w:rPr>
              <w:t xml:space="preserve">No physical </w:t>
            </w:r>
            <w:proofErr w:type="spellStart"/>
            <w:r w:rsidR="00511755">
              <w:rPr>
                <w:lang w:val="en-US" w:eastAsia="ja-JP"/>
              </w:rPr>
              <w:t>LoS</w:t>
            </w:r>
            <w:proofErr w:type="spellEnd"/>
            <w:r w:rsidR="00511755">
              <w:rPr>
                <w:lang w:val="en-US" w:eastAsia="ja-JP"/>
              </w:rPr>
              <w:t xml:space="preserve"> path</w:t>
            </w:r>
          </w:p>
        </w:tc>
      </w:tr>
    </w:tbl>
    <w:p w14:paraId="4A3E36F2" w14:textId="125E3330" w:rsidR="00511755" w:rsidRPr="00CD59F9" w:rsidRDefault="00682F4A" w:rsidP="00CD59F9">
      <w:pPr>
        <w:jc w:val="center"/>
        <w:rPr>
          <w:b/>
          <w:bCs/>
          <w:lang w:eastAsia="ja-JP"/>
        </w:rPr>
      </w:pPr>
      <w:bookmarkStart w:id="131" w:name="_Ref158978805"/>
      <w:r w:rsidRPr="00CD59F9">
        <w:rPr>
          <w:b/>
          <w:bCs/>
        </w:rPr>
        <w:lastRenderedPageBreak/>
        <w:t xml:space="preserve">Figure </w:t>
      </w:r>
      <w:r w:rsidRPr="00CD59F9">
        <w:rPr>
          <w:b/>
          <w:bCs/>
        </w:rPr>
        <w:fldChar w:fldCharType="begin"/>
      </w:r>
      <w:r w:rsidRPr="00CD59F9">
        <w:rPr>
          <w:b/>
          <w:bCs/>
        </w:rPr>
        <w:instrText xml:space="preserve"> SEQ Figure \* ARABIC </w:instrText>
      </w:r>
      <w:r w:rsidRPr="00CD59F9">
        <w:rPr>
          <w:b/>
          <w:bCs/>
        </w:rPr>
        <w:fldChar w:fldCharType="separate"/>
      </w:r>
      <w:r w:rsidR="00C071DE">
        <w:rPr>
          <w:b/>
          <w:bCs/>
          <w:noProof/>
        </w:rPr>
        <w:t>13</w:t>
      </w:r>
      <w:r w:rsidRPr="00CD59F9">
        <w:rPr>
          <w:b/>
          <w:bCs/>
        </w:rPr>
        <w:fldChar w:fldCharType="end"/>
      </w:r>
      <w:bookmarkEnd w:id="131"/>
      <w:r w:rsidR="00511755" w:rsidRPr="00CD59F9">
        <w:rPr>
          <w:b/>
          <w:bCs/>
          <w:lang w:eastAsia="ja-JP"/>
        </w:rPr>
        <w:t xml:space="preserve">. Two types of </w:t>
      </w:r>
      <w:proofErr w:type="spellStart"/>
      <w:r w:rsidR="00511755" w:rsidRPr="00CD59F9">
        <w:rPr>
          <w:b/>
          <w:bCs/>
          <w:lang w:eastAsia="ja-JP"/>
        </w:rPr>
        <w:t>LoS</w:t>
      </w:r>
      <w:proofErr w:type="spellEnd"/>
      <w:r w:rsidR="00511755" w:rsidRPr="00CD59F9">
        <w:rPr>
          <w:b/>
          <w:bCs/>
          <w:lang w:eastAsia="ja-JP"/>
        </w:rPr>
        <w:t xml:space="preserve"> paths are addressed by the assisted AI/ML model.</w:t>
      </w:r>
    </w:p>
    <w:p w14:paraId="2DDCD8D2" w14:textId="77777777" w:rsidR="00511755" w:rsidRDefault="00511755" w:rsidP="004A0D64">
      <w:pPr>
        <w:rPr>
          <w:lang w:eastAsia="ja-JP"/>
        </w:rPr>
      </w:pPr>
    </w:p>
    <w:p w14:paraId="51535368" w14:textId="38070763" w:rsidR="00BC6783" w:rsidRDefault="00BC6783" w:rsidP="004A0D64">
      <w:pPr>
        <w:rPr>
          <w:lang w:eastAsia="ja-JP"/>
        </w:rPr>
      </w:pPr>
      <w:r>
        <w:rPr>
          <w:lang w:eastAsia="ja-JP"/>
        </w:rPr>
        <w:t>Thus</w:t>
      </w:r>
      <w:r w:rsidR="007434EC">
        <w:rPr>
          <w:lang w:eastAsia="ja-JP"/>
        </w:rPr>
        <w:t>,</w:t>
      </w:r>
      <w:r>
        <w:rPr>
          <w:lang w:eastAsia="ja-JP"/>
        </w:rPr>
        <w:t xml:space="preserve"> when </w:t>
      </w:r>
      <w:r w:rsidR="00582969" w:rsidRPr="00E215F0">
        <w:rPr>
          <w:lang w:eastAsia="ja-JP"/>
        </w:rPr>
        <w:t>AI</w:t>
      </w:r>
      <w:r w:rsidR="007434EC">
        <w:rPr>
          <w:lang w:eastAsia="ja-JP"/>
        </w:rPr>
        <w:t>/</w:t>
      </w:r>
      <w:r w:rsidR="00582969" w:rsidRPr="00E215F0">
        <w:rPr>
          <w:lang w:eastAsia="ja-JP"/>
        </w:rPr>
        <w:t xml:space="preserve">ML </w:t>
      </w:r>
      <w:r>
        <w:rPr>
          <w:lang w:eastAsia="ja-JP"/>
        </w:rPr>
        <w:t xml:space="preserve">assisted positioning is applied (Case 2a, </w:t>
      </w:r>
      <w:r w:rsidR="00293226">
        <w:rPr>
          <w:lang w:eastAsia="ja-JP"/>
        </w:rPr>
        <w:t>3</w:t>
      </w:r>
      <w:r w:rsidR="00C309E5">
        <w:rPr>
          <w:lang w:eastAsia="ja-JP"/>
        </w:rPr>
        <w:t>a</w:t>
      </w:r>
      <w:r>
        <w:rPr>
          <w:lang w:eastAsia="ja-JP"/>
        </w:rPr>
        <w:t xml:space="preserve">), the measurement report needs to clearly indicate to LMF that the timing information </w:t>
      </w:r>
      <w:r w:rsidR="00EE517A">
        <w:rPr>
          <w:lang w:eastAsia="ja-JP"/>
        </w:rPr>
        <w:t xml:space="preserve">should be interpreted in </w:t>
      </w:r>
      <w:r w:rsidR="005070F8">
        <w:rPr>
          <w:lang w:eastAsia="ja-JP"/>
        </w:rPr>
        <w:t xml:space="preserve">a </w:t>
      </w:r>
      <w:r w:rsidR="00EE517A">
        <w:rPr>
          <w:lang w:eastAsia="ja-JP"/>
        </w:rPr>
        <w:t>new way</w:t>
      </w:r>
      <w:r>
        <w:rPr>
          <w:lang w:eastAsia="ja-JP"/>
        </w:rPr>
        <w:t xml:space="preserve">, i.e., </w:t>
      </w:r>
      <w:r w:rsidR="00EE517A">
        <w:rPr>
          <w:lang w:eastAsia="ja-JP"/>
        </w:rPr>
        <w:t xml:space="preserve">LMF should not blindly reuse </w:t>
      </w:r>
      <w:r>
        <w:rPr>
          <w:lang w:eastAsia="ja-JP"/>
        </w:rPr>
        <w:t xml:space="preserve">the meaning </w:t>
      </w:r>
      <w:r w:rsidR="00EE517A">
        <w:rPr>
          <w:lang w:eastAsia="ja-JP"/>
        </w:rPr>
        <w:t>in</w:t>
      </w:r>
      <w:r>
        <w:rPr>
          <w:lang w:eastAsia="ja-JP"/>
        </w:rPr>
        <w:t xml:space="preserve"> the legacy report. Conversely, if this is not clearly indicated, then the LMF may run the legacy positioning methods the same as before, i.e., exclude links that are marked with LOS/NLOS indicator = 'FALSE'.</w:t>
      </w:r>
      <w:r w:rsidR="00EE517A">
        <w:rPr>
          <w:lang w:eastAsia="ja-JP"/>
        </w:rPr>
        <w:t xml:space="preserve"> This would completely defeat the purpose of generating enhanced timing information by AI/ML.</w:t>
      </w:r>
      <w:r>
        <w:rPr>
          <w:lang w:eastAsia="ja-JP"/>
        </w:rPr>
        <w:t xml:space="preserve"> </w:t>
      </w:r>
    </w:p>
    <w:p w14:paraId="26D50E38" w14:textId="20607BBC" w:rsidR="00E90151" w:rsidRPr="00E215F0" w:rsidRDefault="00E90151" w:rsidP="004A0D64">
      <w:pPr>
        <w:rPr>
          <w:lang w:eastAsia="ja-JP"/>
        </w:rPr>
      </w:pPr>
    </w:p>
    <w:p w14:paraId="7D37F191" w14:textId="059F68B1" w:rsidR="003D34B6" w:rsidRPr="00E215F0" w:rsidRDefault="00145FDD" w:rsidP="00CD59F9">
      <w:pPr>
        <w:pStyle w:val="Observation"/>
      </w:pPr>
      <w:bookmarkStart w:id="132" w:name="_Toc158978331"/>
      <w:bookmarkStart w:id="133" w:name="_Toc161827827"/>
      <w:bookmarkStart w:id="134" w:name="_Toc163235974"/>
      <w:r w:rsidRPr="00E215F0">
        <w:t>The LOS/NLOS indicator in legacy positioning report</w:t>
      </w:r>
      <w:r w:rsidR="00B95011" w:rsidRPr="00E215F0">
        <w:t xml:space="preserve"> is a measure of the reliability of the measurement report</w:t>
      </w:r>
      <w:bookmarkEnd w:id="132"/>
      <w:r w:rsidR="00974994">
        <w:t>.</w:t>
      </w:r>
      <w:bookmarkEnd w:id="133"/>
      <w:bookmarkEnd w:id="134"/>
    </w:p>
    <w:p w14:paraId="0B1A0819" w14:textId="4D74051C" w:rsidR="00B95011" w:rsidRPr="00E215F0" w:rsidRDefault="00B95011" w:rsidP="00CD59F9">
      <w:pPr>
        <w:pStyle w:val="Observation"/>
      </w:pPr>
      <w:bookmarkStart w:id="135" w:name="_Toc158978332"/>
      <w:bookmarkStart w:id="136" w:name="_Toc161827828"/>
      <w:bookmarkStart w:id="137" w:name="_Toc163235975"/>
      <w:r w:rsidRPr="00E215F0">
        <w:t xml:space="preserve">AI/ML assisted positioning </w:t>
      </w:r>
      <w:r w:rsidR="00E90418" w:rsidRPr="00E215F0">
        <w:t>can provide measurement report of the NLOS channel with high confidence</w:t>
      </w:r>
      <w:bookmarkEnd w:id="135"/>
      <w:r w:rsidR="00974994">
        <w:t>.</w:t>
      </w:r>
      <w:bookmarkEnd w:id="136"/>
      <w:bookmarkEnd w:id="137"/>
    </w:p>
    <w:p w14:paraId="17FC800F" w14:textId="77777777" w:rsidR="00574714" w:rsidRPr="00E215F0" w:rsidRDefault="00574714" w:rsidP="00574714">
      <w:pPr>
        <w:rPr>
          <w:lang w:eastAsia="ja-JP"/>
        </w:rPr>
      </w:pPr>
    </w:p>
    <w:p w14:paraId="45978AEE" w14:textId="3B86F23B" w:rsidR="00831E77" w:rsidRDefault="007B681F" w:rsidP="00CD59F9">
      <w:pPr>
        <w:pStyle w:val="Proposal"/>
        <w:rPr>
          <w:lang w:eastAsia="ja-JP"/>
        </w:rPr>
      </w:pPr>
      <w:bookmarkStart w:id="138" w:name="_Toc163145247"/>
      <w:bookmarkStart w:id="139" w:name="_Toc163145476"/>
      <w:bookmarkStart w:id="140" w:name="_Toc163148021"/>
      <w:bookmarkStart w:id="141" w:name="_Toc163236005"/>
      <w:bookmarkEnd w:id="138"/>
      <w:bookmarkEnd w:id="139"/>
      <w:bookmarkEnd w:id="140"/>
      <w:r>
        <w:rPr>
          <w:lang w:eastAsia="ja-JP"/>
        </w:rPr>
        <w:t>For measurement reports based on AI</w:t>
      </w:r>
      <w:r w:rsidR="000E709B">
        <w:rPr>
          <w:lang w:eastAsia="ja-JP"/>
        </w:rPr>
        <w:t>/</w:t>
      </w:r>
      <w:r>
        <w:rPr>
          <w:lang w:eastAsia="ja-JP"/>
        </w:rPr>
        <w:t xml:space="preserve">ML output, the </w:t>
      </w:r>
      <w:r w:rsidR="003E561A">
        <w:rPr>
          <w:lang w:eastAsia="ja-JP"/>
        </w:rPr>
        <w:t xml:space="preserve">(optional) LOS/NLOS indicator </w:t>
      </w:r>
      <w:r w:rsidR="00831E77">
        <w:rPr>
          <w:lang w:eastAsia="ja-JP"/>
        </w:rPr>
        <w:t xml:space="preserve">provides the same information as in legacy </w:t>
      </w:r>
      <w:r w:rsidR="00831E77" w:rsidRPr="00BF49CC">
        <w:t xml:space="preserve">IE </w:t>
      </w:r>
      <w:r w:rsidR="00831E77" w:rsidRPr="00BF49CC">
        <w:rPr>
          <w:i/>
        </w:rPr>
        <w:t>LOS-NLOS-Indicator</w:t>
      </w:r>
      <w:r w:rsidR="001339BB">
        <w:rPr>
          <w:lang w:eastAsia="ja-JP"/>
        </w:rPr>
        <w:t xml:space="preserve">, i.e., information on the physical </w:t>
      </w:r>
      <w:proofErr w:type="spellStart"/>
      <w:r w:rsidR="001339BB">
        <w:rPr>
          <w:lang w:eastAsia="ja-JP"/>
        </w:rPr>
        <w:t>LoS</w:t>
      </w:r>
      <w:proofErr w:type="spellEnd"/>
      <w:r w:rsidR="001339BB">
        <w:rPr>
          <w:lang w:eastAsia="ja-JP"/>
        </w:rPr>
        <w:t xml:space="preserve"> path.</w:t>
      </w:r>
      <w:bookmarkEnd w:id="141"/>
      <w:r w:rsidR="001339BB">
        <w:rPr>
          <w:lang w:eastAsia="ja-JP"/>
        </w:rPr>
        <w:t xml:space="preserve"> </w:t>
      </w:r>
      <w:r w:rsidR="003E561A">
        <w:rPr>
          <w:lang w:eastAsia="ja-JP"/>
        </w:rPr>
        <w:t xml:space="preserve"> </w:t>
      </w:r>
    </w:p>
    <w:p w14:paraId="0E94DBB5" w14:textId="2D2AD806" w:rsidR="001370FA" w:rsidRDefault="00974994" w:rsidP="00CD59F9">
      <w:pPr>
        <w:pStyle w:val="Proposal"/>
        <w:rPr>
          <w:lang w:eastAsia="ja-JP"/>
        </w:rPr>
      </w:pPr>
      <w:bookmarkStart w:id="142" w:name="_Toc163145249"/>
      <w:bookmarkStart w:id="143" w:name="_Toc163145478"/>
      <w:bookmarkStart w:id="144" w:name="_Toc163148023"/>
      <w:bookmarkStart w:id="145" w:name="_Toc163145250"/>
      <w:bookmarkStart w:id="146" w:name="_Toc163145479"/>
      <w:bookmarkStart w:id="147" w:name="_Toc163148024"/>
      <w:bookmarkStart w:id="148" w:name="_Toc163236006"/>
      <w:bookmarkEnd w:id="142"/>
      <w:bookmarkEnd w:id="143"/>
      <w:bookmarkEnd w:id="144"/>
      <w:bookmarkEnd w:id="145"/>
      <w:bookmarkEnd w:id="146"/>
      <w:bookmarkEnd w:id="147"/>
      <w:r>
        <w:rPr>
          <w:lang w:eastAsia="ja-JP"/>
        </w:rPr>
        <w:t>Provide</w:t>
      </w:r>
      <w:r w:rsidR="00AD7B06" w:rsidRPr="00E215F0">
        <w:rPr>
          <w:lang w:eastAsia="ja-JP"/>
        </w:rPr>
        <w:t xml:space="preserve"> a mechanism to </w:t>
      </w:r>
      <w:r>
        <w:rPr>
          <w:lang w:eastAsia="ja-JP"/>
        </w:rPr>
        <w:t xml:space="preserve">indicate that the timing information provided by AI/ML assisted model is to be treated like that of </w:t>
      </w:r>
      <w:proofErr w:type="spellStart"/>
      <w:r>
        <w:rPr>
          <w:lang w:eastAsia="ja-JP"/>
        </w:rPr>
        <w:t>LoS</w:t>
      </w:r>
      <w:proofErr w:type="spellEnd"/>
      <w:r>
        <w:rPr>
          <w:lang w:eastAsia="ja-JP"/>
        </w:rPr>
        <w:t xml:space="preserve"> link (i.e., virtual </w:t>
      </w:r>
      <w:proofErr w:type="spellStart"/>
      <w:r>
        <w:rPr>
          <w:lang w:eastAsia="ja-JP"/>
        </w:rPr>
        <w:t>LoS</w:t>
      </w:r>
      <w:proofErr w:type="spellEnd"/>
      <w:r>
        <w:rPr>
          <w:lang w:eastAsia="ja-JP"/>
        </w:rPr>
        <w:t xml:space="preserve"> path)</w:t>
      </w:r>
      <w:r w:rsidR="00C309E5">
        <w:rPr>
          <w:lang w:eastAsia="ja-JP"/>
        </w:rPr>
        <w:t xml:space="preserve"> regardless of the LOS/NLOS indication</w:t>
      </w:r>
      <w:r w:rsidR="00BF41B8" w:rsidRPr="00E215F0">
        <w:rPr>
          <w:lang w:eastAsia="ja-JP"/>
        </w:rPr>
        <w:t>.</w:t>
      </w:r>
      <w:bookmarkEnd w:id="148"/>
      <w:r w:rsidR="00BF41B8" w:rsidRPr="00E215F0">
        <w:rPr>
          <w:lang w:eastAsia="ja-JP"/>
        </w:rPr>
        <w:t xml:space="preserve"> </w:t>
      </w:r>
      <w:bookmarkStart w:id="149" w:name="_Toc158978388"/>
      <w:bookmarkStart w:id="150" w:name="_Toc159073371"/>
      <w:bookmarkStart w:id="151" w:name="_Toc159157561"/>
      <w:bookmarkStart w:id="152" w:name="_Toc159161192"/>
      <w:bookmarkStart w:id="153" w:name="_Toc159172944"/>
      <w:bookmarkStart w:id="154" w:name="_Toc158978389"/>
      <w:bookmarkStart w:id="155" w:name="_Toc159073372"/>
      <w:bookmarkStart w:id="156" w:name="_Toc159157562"/>
      <w:bookmarkStart w:id="157" w:name="_Toc159161193"/>
      <w:bookmarkStart w:id="158" w:name="_Toc159172945"/>
      <w:bookmarkStart w:id="159" w:name="_Toc158978390"/>
      <w:bookmarkStart w:id="160" w:name="_Toc159073373"/>
      <w:bookmarkStart w:id="161" w:name="_Toc159157563"/>
      <w:bookmarkStart w:id="162" w:name="_Toc159161194"/>
      <w:bookmarkStart w:id="163" w:name="_Toc159172946"/>
      <w:bookmarkStart w:id="164" w:name="_Toc158978391"/>
      <w:bookmarkStart w:id="165" w:name="_Toc159073374"/>
      <w:bookmarkStart w:id="166" w:name="_Toc159157564"/>
      <w:bookmarkStart w:id="167" w:name="_Toc159161195"/>
      <w:bookmarkStart w:id="168" w:name="_Toc159172947"/>
      <w:bookmarkStart w:id="169" w:name="_Toc158978392"/>
      <w:bookmarkStart w:id="170" w:name="_Toc159073375"/>
      <w:bookmarkStart w:id="171" w:name="_Toc159157565"/>
      <w:bookmarkStart w:id="172" w:name="_Toc159161196"/>
      <w:bookmarkStart w:id="173" w:name="_Toc1591729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744275A0" w14:textId="77777777" w:rsidR="004A0D64" w:rsidRPr="004A0D64" w:rsidRDefault="004A0D64" w:rsidP="004A0D64">
      <w:pPr>
        <w:rPr>
          <w:lang w:eastAsia="ja-JP"/>
        </w:rPr>
      </w:pPr>
    </w:p>
    <w:p w14:paraId="73D02508" w14:textId="65C6D849" w:rsidR="004A0D64" w:rsidRPr="00E215F0" w:rsidRDefault="004A0D64" w:rsidP="004A0D64">
      <w:pPr>
        <w:pStyle w:val="Heading3"/>
        <w:rPr>
          <w:lang w:val="en-US"/>
        </w:rPr>
      </w:pPr>
      <w:r w:rsidRPr="00E215F0">
        <w:rPr>
          <w:lang w:val="en-US"/>
        </w:rPr>
        <w:t>Timing info</w:t>
      </w:r>
      <w:r w:rsidR="00C62977">
        <w:rPr>
          <w:lang w:val="en-US"/>
        </w:rPr>
        <w:t>rmation</w:t>
      </w:r>
      <w:r w:rsidRPr="00E215F0">
        <w:rPr>
          <w:lang w:val="en-US"/>
        </w:rPr>
        <w:t xml:space="preserve"> </w:t>
      </w:r>
    </w:p>
    <w:p w14:paraId="3FCF72E2" w14:textId="062BDA35" w:rsidR="0077693D" w:rsidRPr="00FC3247" w:rsidRDefault="00AE691B" w:rsidP="0077693D">
      <w:r w:rsidRPr="00E215F0">
        <w:t xml:space="preserve">For AI/ML assisted positioning, </w:t>
      </w:r>
      <w:r w:rsidR="006E2659">
        <w:t>RAN1 has agreed that</w:t>
      </w:r>
      <w:r w:rsidRPr="00E215F0">
        <w:t xml:space="preserve"> the reported timing information are </w:t>
      </w:r>
      <w:r w:rsidR="006E2659">
        <w:t xml:space="preserve">reported </w:t>
      </w:r>
      <w:r w:rsidRPr="00E215F0">
        <w:t>in the format of UL RTOA, DL</w:t>
      </w:r>
      <w:r w:rsidR="00A115CB">
        <w:t xml:space="preserve"> RSTD</w:t>
      </w:r>
      <w:r w:rsidRPr="00E215F0">
        <w:t xml:space="preserve">, </w:t>
      </w:r>
      <w:proofErr w:type="spellStart"/>
      <w:r w:rsidRPr="00E215F0">
        <w:t>gNB</w:t>
      </w:r>
      <w:proofErr w:type="spellEnd"/>
      <w:r w:rsidRPr="00E215F0">
        <w:t xml:space="preserve"> </w:t>
      </w:r>
      <w:proofErr w:type="spellStart"/>
      <w:r w:rsidRPr="00E215F0">
        <w:t>RxTxTimeDiff</w:t>
      </w:r>
      <w:proofErr w:type="spellEnd"/>
      <w:r w:rsidRPr="00E215F0">
        <w:t xml:space="preserve"> and UE </w:t>
      </w:r>
      <w:proofErr w:type="spellStart"/>
      <w:r w:rsidRPr="00E215F0">
        <w:t>RxTxTimeDiff</w:t>
      </w:r>
      <w:proofErr w:type="spellEnd"/>
      <w:r w:rsidRPr="00E215F0">
        <w:t>.</w:t>
      </w:r>
      <w:r w:rsidR="006E2659">
        <w:t xml:space="preserve"> </w:t>
      </w:r>
      <w:proofErr w:type="gramStart"/>
      <w:r w:rsidR="006E2659">
        <w:t>Thus</w:t>
      </w:r>
      <w:proofErr w:type="gramEnd"/>
      <w:r w:rsidR="006E2659">
        <w:t xml:space="preserve"> the </w:t>
      </w:r>
      <w:r w:rsidR="006E2659" w:rsidRPr="00E215F0">
        <w:t xml:space="preserve">existing measurement reporting in LPP and </w:t>
      </w:r>
      <w:proofErr w:type="spellStart"/>
      <w:r w:rsidR="006E2659" w:rsidRPr="00E215F0">
        <w:t>NRPPa</w:t>
      </w:r>
      <w:proofErr w:type="spellEnd"/>
      <w:r w:rsidR="006E2659">
        <w:t xml:space="preserve"> can be easily reused.</w:t>
      </w:r>
    </w:p>
    <w:p w14:paraId="2B05B527" w14:textId="77777777" w:rsidR="00D22685" w:rsidRPr="00E215F0" w:rsidRDefault="00D22685" w:rsidP="0077693D"/>
    <w:p w14:paraId="37474447" w14:textId="688A4368" w:rsidR="0077693D" w:rsidRPr="00E215F0" w:rsidRDefault="0077693D" w:rsidP="0077693D">
      <w:pPr>
        <w:pStyle w:val="Proposal"/>
        <w:tabs>
          <w:tab w:val="clear" w:pos="1304"/>
        </w:tabs>
        <w:ind w:left="1701" w:hanging="1701"/>
      </w:pPr>
      <w:bookmarkStart w:id="174" w:name="_Toc163236007"/>
      <w:r w:rsidRPr="00E215F0">
        <w:t xml:space="preserve">Reuse the existing measurement reporting in LPP and </w:t>
      </w:r>
      <w:proofErr w:type="spellStart"/>
      <w:r w:rsidRPr="00E215F0">
        <w:t>NRPPa</w:t>
      </w:r>
      <w:proofErr w:type="spellEnd"/>
      <w:r w:rsidRPr="00E215F0">
        <w:t xml:space="preserve"> to report </w:t>
      </w:r>
      <w:r w:rsidR="00AE691B" w:rsidRPr="00E215F0">
        <w:t xml:space="preserve">timing information for the </w:t>
      </w:r>
      <w:r w:rsidRPr="00E215F0">
        <w:t xml:space="preserve">model output </w:t>
      </w:r>
      <w:r w:rsidR="00AE691B" w:rsidRPr="00E215F0">
        <w:t>of</w:t>
      </w:r>
      <w:r w:rsidRPr="00E215F0">
        <w:t xml:space="preserve"> AI/ML assisted positioning.</w:t>
      </w:r>
      <w:bookmarkEnd w:id="174"/>
    </w:p>
    <w:p w14:paraId="1F4454EA" w14:textId="77777777" w:rsidR="0077693D" w:rsidRPr="00E215F0" w:rsidRDefault="0077693D" w:rsidP="004A0D64"/>
    <w:p w14:paraId="2727DEB6" w14:textId="26C7BE9E" w:rsidR="00F82F9A" w:rsidRPr="00E215F0" w:rsidRDefault="001C1293" w:rsidP="004A0D64">
      <w:proofErr w:type="gramStart"/>
      <w:r w:rsidRPr="00E215F0">
        <w:t>Similar to</w:t>
      </w:r>
      <w:proofErr w:type="gramEnd"/>
      <w:r w:rsidRPr="00E215F0">
        <w:t xml:space="preserve"> the timing information for model input, </w:t>
      </w:r>
      <w:r w:rsidRPr="00E215F0">
        <w:rPr>
          <w:szCs w:val="18"/>
          <w:lang w:eastAsia="en-GB"/>
        </w:rPr>
        <w:t xml:space="preserve">it is desirable to use an absolute time as reference point for </w:t>
      </w:r>
      <w:r w:rsidRPr="00E215F0">
        <w:t xml:space="preserve">the timing information at model output of AI/ML assisting positioning. </w:t>
      </w:r>
      <w:proofErr w:type="gramStart"/>
      <w:r w:rsidRPr="00E215F0">
        <w:t>Similar to</w:t>
      </w:r>
      <w:proofErr w:type="gramEnd"/>
      <w:r w:rsidRPr="00E215F0">
        <w:t xml:space="preserve"> model input, </w:t>
      </w:r>
      <w:r w:rsidR="006674D7" w:rsidRPr="00E215F0">
        <w:rPr>
          <w:szCs w:val="18"/>
          <w:lang w:eastAsia="en-GB"/>
        </w:rPr>
        <w:t xml:space="preserve">an absolute time is </w:t>
      </w:r>
      <w:r w:rsidR="00BA26A3" w:rsidRPr="00E215F0">
        <w:rPr>
          <w:szCs w:val="18"/>
          <w:lang w:eastAsia="en-GB"/>
        </w:rPr>
        <w:t>needed</w:t>
      </w:r>
      <w:r w:rsidR="006674D7" w:rsidRPr="00E215F0">
        <w:rPr>
          <w:szCs w:val="18"/>
          <w:lang w:eastAsia="en-GB"/>
        </w:rPr>
        <w:t xml:space="preserve"> as reference point for both UL and DL measurements, for both training data collection and model inference</w:t>
      </w:r>
      <w:r w:rsidR="000E367C">
        <w:rPr>
          <w:szCs w:val="18"/>
          <w:lang w:eastAsia="en-GB"/>
        </w:rPr>
        <w:t>, and for different UEs</w:t>
      </w:r>
      <w:r w:rsidR="006674D7" w:rsidRPr="00E215F0">
        <w:rPr>
          <w:szCs w:val="18"/>
          <w:lang w:eastAsia="en-GB"/>
        </w:rPr>
        <w:t>.</w:t>
      </w:r>
    </w:p>
    <w:p w14:paraId="2E4FB6B0" w14:textId="0488A68F" w:rsidR="00BA26A3" w:rsidRPr="00E215F0" w:rsidRDefault="00BA26A3" w:rsidP="006674D7">
      <w:pPr>
        <w:spacing w:after="160" w:line="259" w:lineRule="auto"/>
      </w:pPr>
      <w:r w:rsidRPr="00E215F0">
        <w:t xml:space="preserve">For uplink, UL TDOA is already defined relative to the absolute time </w:t>
      </w:r>
      <m:oMath>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w:rPr>
                <w:rFonts w:ascii="Cambria Math" w:hAnsi="Cambria Math" w:cs="Arial"/>
                <w:sz w:val="18"/>
                <w:szCs w:val="18"/>
                <w:lang w:eastAsia="en-GB"/>
              </w:rPr>
              <m:t>0</m:t>
            </m:r>
          </m:sub>
        </m:sSub>
        <m:r>
          <w:rPr>
            <w:rFonts w:ascii="Cambria Math" w:hAnsi="Cambria Math" w:cs="Arial"/>
            <w:sz w:val="18"/>
            <w:szCs w:val="18"/>
            <w:lang w:eastAsia="en-GB"/>
          </w:rPr>
          <m:t>+</m:t>
        </m:r>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m:rPr>
                <m:sty m:val="p"/>
              </m:rPr>
              <w:rPr>
                <w:rFonts w:ascii="Cambria Math" w:hAnsi="Cambria Math" w:cs="Arial"/>
                <w:sz w:val="18"/>
                <w:szCs w:val="18"/>
                <w:lang w:eastAsia="en-GB"/>
              </w:rPr>
              <m:t>SRS</m:t>
            </m:r>
          </m:sub>
        </m:sSub>
      </m:oMath>
      <w:r w:rsidRPr="00E215F0">
        <w:t>, see below. Thus</w:t>
      </w:r>
      <w:r w:rsidR="00943EFC">
        <w:t>,</w:t>
      </w:r>
      <w:r w:rsidRPr="00E215F0">
        <w:t xml:space="preserve"> the model output of assisted AI/ML positioning can be UL RTOA, which is fully compatible with the existing measurement report from </w:t>
      </w:r>
      <w:proofErr w:type="spellStart"/>
      <w:r w:rsidRPr="00E215F0">
        <w:t>gNB</w:t>
      </w:r>
      <w:proofErr w:type="spellEnd"/>
      <w:r w:rsidRPr="00E215F0">
        <w:t xml:space="preserve"> to LMF for UL-TDOA. If multi-RTT is used, UL RTOA can be easily used to calculate </w:t>
      </w:r>
      <w:proofErr w:type="spellStart"/>
      <w:r w:rsidRPr="00E215F0">
        <w:t>gNB</w:t>
      </w:r>
      <w:proofErr w:type="spellEnd"/>
      <w:r w:rsidRPr="00E215F0">
        <w:t xml:space="preserve"> </w:t>
      </w:r>
      <w:proofErr w:type="spellStart"/>
      <w:r w:rsidRPr="00E215F0">
        <w:t>RxTxTimeDiff</w:t>
      </w:r>
      <w:proofErr w:type="spellEnd"/>
      <w:r w:rsidRPr="00E215F0">
        <w:t xml:space="preserve">. </w:t>
      </w:r>
    </w:p>
    <w:p w14:paraId="6D1F08D0" w14:textId="77777777" w:rsidR="00BA26A3" w:rsidRPr="00E215F0" w:rsidRDefault="00BA26A3" w:rsidP="00BA26A3">
      <w:pPr>
        <w:ind w:left="567"/>
      </w:pPr>
      <w:r w:rsidRPr="00E215F0">
        <w:rPr>
          <w:szCs w:val="18"/>
          <w:lang w:eastAsia="en-GB"/>
        </w:rPr>
        <w:t xml:space="preserve">TS 38.215, </w:t>
      </w:r>
      <w:r w:rsidRPr="00E215F0">
        <w:t>5.2.2</w:t>
      </w:r>
      <w:r w:rsidRPr="00E215F0">
        <w:tab/>
        <w:t>UL Relative Time of Arrival (T</w:t>
      </w:r>
      <w:r w:rsidRPr="00E215F0">
        <w:rPr>
          <w:vertAlign w:val="subscript"/>
        </w:rPr>
        <w:t>UL-RTOA</w:t>
      </w:r>
      <w:r w:rsidRPr="00E215F0">
        <w:t>)</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70"/>
        <w:gridCol w:w="8455"/>
      </w:tblGrid>
      <w:tr w:rsidR="00BA26A3" w:rsidRPr="00E215F0" w14:paraId="263B7322" w14:textId="77777777">
        <w:trPr>
          <w:cantSplit/>
          <w:trHeight w:val="1787"/>
          <w:jc w:val="center"/>
        </w:trPr>
        <w:tc>
          <w:tcPr>
            <w:tcW w:w="1170" w:type="dxa"/>
            <w:tcBorders>
              <w:top w:val="single" w:sz="4" w:space="0" w:color="auto"/>
              <w:left w:val="single" w:sz="4" w:space="0" w:color="auto"/>
              <w:bottom w:val="single" w:sz="4" w:space="0" w:color="auto"/>
              <w:right w:val="single" w:sz="4" w:space="0" w:color="auto"/>
            </w:tcBorders>
            <w:hideMark/>
          </w:tcPr>
          <w:p w14:paraId="5AA20634" w14:textId="77777777" w:rsidR="00BA26A3" w:rsidRPr="00CD59F9" w:rsidRDefault="00BA26A3">
            <w:pPr>
              <w:pStyle w:val="TAL"/>
              <w:rPr>
                <w:rFonts w:cs="Arial"/>
                <w:b/>
                <w:szCs w:val="18"/>
                <w:lang w:val="en-US" w:eastAsia="en-GB"/>
              </w:rPr>
            </w:pPr>
            <w:r w:rsidRPr="00CD59F9">
              <w:rPr>
                <w:rFonts w:cs="Arial"/>
                <w:b/>
                <w:szCs w:val="18"/>
                <w:lang w:val="en-US" w:eastAsia="en-GB"/>
              </w:rPr>
              <w:t>Definition</w:t>
            </w:r>
          </w:p>
        </w:tc>
        <w:tc>
          <w:tcPr>
            <w:tcW w:w="8455" w:type="dxa"/>
            <w:tcBorders>
              <w:top w:val="single" w:sz="4" w:space="0" w:color="auto"/>
              <w:left w:val="single" w:sz="4" w:space="0" w:color="auto"/>
              <w:bottom w:val="single" w:sz="4" w:space="0" w:color="auto"/>
              <w:right w:val="single" w:sz="4" w:space="0" w:color="auto"/>
            </w:tcBorders>
            <w:hideMark/>
          </w:tcPr>
          <w:p w14:paraId="14D4CF70" w14:textId="6C1D2834" w:rsidR="00BA26A3" w:rsidRPr="00CD59F9" w:rsidRDefault="00BA26A3">
            <w:pPr>
              <w:pStyle w:val="TAL"/>
              <w:rPr>
                <w:rFonts w:cs="Arial"/>
                <w:szCs w:val="18"/>
                <w:lang w:val="en-US" w:eastAsia="en-GB"/>
              </w:rPr>
            </w:pPr>
            <w:r w:rsidRPr="00CD59F9">
              <w:rPr>
                <w:rFonts w:cs="Arial"/>
                <w:color w:val="FF0000"/>
                <w:szCs w:val="18"/>
                <w:lang w:val="en-US" w:eastAsia="en-GB"/>
              </w:rPr>
              <w:t>The UL Relative Time of Arrival (T</w:t>
            </w:r>
            <w:r w:rsidRPr="00CD59F9">
              <w:rPr>
                <w:rFonts w:cs="Arial"/>
                <w:color w:val="FF0000"/>
                <w:szCs w:val="18"/>
                <w:vertAlign w:val="subscript"/>
                <w:lang w:val="en-US" w:eastAsia="en-GB"/>
              </w:rPr>
              <w:t>UL-RTOA</w:t>
            </w:r>
            <w:r w:rsidRPr="00CD59F9">
              <w:rPr>
                <w:rFonts w:cs="Arial"/>
                <w:color w:val="FF0000"/>
                <w:szCs w:val="18"/>
                <w:lang w:val="en-US" w:eastAsia="en-GB"/>
              </w:rPr>
              <w:t xml:space="preserve">) is </w:t>
            </w:r>
            <w:r w:rsidRPr="00CD59F9">
              <w:rPr>
                <w:rFonts w:cs="Arial"/>
                <w:szCs w:val="18"/>
                <w:lang w:val="en-US" w:eastAsia="en-GB"/>
              </w:rPr>
              <w:t xml:space="preserve">the beginning of subframe </w:t>
            </w:r>
            <w:proofErr w:type="spellStart"/>
            <w:r w:rsidRPr="00CD59F9">
              <w:rPr>
                <w:rFonts w:cs="Arial"/>
                <w:i/>
                <w:szCs w:val="18"/>
                <w:lang w:val="en-US" w:eastAsia="en-GB"/>
              </w:rPr>
              <w:t>i</w:t>
            </w:r>
            <w:proofErr w:type="spellEnd"/>
            <w:r w:rsidRPr="00CD59F9">
              <w:rPr>
                <w:rFonts w:cs="Arial"/>
                <w:szCs w:val="18"/>
                <w:lang w:val="en-US" w:eastAsia="en-GB"/>
              </w:rPr>
              <w:t xml:space="preserve"> containing SRS received in </w:t>
            </w:r>
            <w:r w:rsidRPr="00CD59F9">
              <w:rPr>
                <w:szCs w:val="18"/>
                <w:lang w:val="en-US" w:eastAsia="en-GB"/>
              </w:rPr>
              <w:t>Reception Point (RP) [18]</w:t>
            </w:r>
            <w:r w:rsidRPr="00CD59F9">
              <w:rPr>
                <w:rFonts w:cs="Arial"/>
                <w:szCs w:val="18"/>
                <w:lang w:val="en-US" w:eastAsia="en-GB"/>
              </w:rPr>
              <w:t xml:space="preserve"> </w:t>
            </w:r>
            <w:r w:rsidRPr="00CD59F9">
              <w:rPr>
                <w:rFonts w:cs="Arial"/>
                <w:i/>
                <w:szCs w:val="18"/>
                <w:lang w:val="en-US" w:eastAsia="en-GB"/>
              </w:rPr>
              <w:t>j</w:t>
            </w:r>
            <w:r w:rsidRPr="00CD59F9">
              <w:rPr>
                <w:rFonts w:cs="Arial"/>
                <w:szCs w:val="18"/>
                <w:lang w:val="en-US" w:eastAsia="en-GB"/>
              </w:rPr>
              <w:t xml:space="preserve">, </w:t>
            </w:r>
            <w:r w:rsidRPr="00CD59F9">
              <w:rPr>
                <w:rFonts w:cs="Arial"/>
                <w:color w:val="FF0000"/>
                <w:szCs w:val="18"/>
                <w:lang w:val="en-US" w:eastAsia="en-GB"/>
              </w:rPr>
              <w:t xml:space="preserve">relative to the RTOA Reference Time </w:t>
            </w:r>
            <w:r w:rsidRPr="00CD59F9">
              <w:rPr>
                <w:rFonts w:cs="Arial"/>
                <w:szCs w:val="18"/>
                <w:lang w:val="en-US" w:eastAsia="en-GB"/>
              </w:rPr>
              <w:t xml:space="preserve">[16]. </w:t>
            </w:r>
          </w:p>
          <w:p w14:paraId="4326A74C" w14:textId="77777777" w:rsidR="00BA26A3" w:rsidRPr="00CD59F9" w:rsidRDefault="00BA26A3">
            <w:pPr>
              <w:pStyle w:val="TAL"/>
              <w:rPr>
                <w:rFonts w:cs="Arial"/>
                <w:szCs w:val="18"/>
                <w:lang w:val="en-US" w:eastAsia="en-GB"/>
              </w:rPr>
            </w:pPr>
          </w:p>
          <w:p w14:paraId="3CECDD82" w14:textId="77777777" w:rsidR="00BA26A3" w:rsidRPr="00CD59F9" w:rsidRDefault="00BA26A3">
            <w:pPr>
              <w:keepNext/>
              <w:keepLines/>
              <w:spacing w:after="0"/>
              <w:rPr>
                <w:rFonts w:cs="Arial"/>
                <w:sz w:val="18"/>
                <w:szCs w:val="18"/>
              </w:rPr>
            </w:pPr>
            <w:r w:rsidRPr="00E215F0">
              <w:rPr>
                <w:rFonts w:cs="Arial"/>
                <w:sz w:val="18"/>
                <w:szCs w:val="18"/>
                <w:lang w:eastAsia="en-GB"/>
              </w:rPr>
              <w:t xml:space="preserve">The </w:t>
            </w:r>
            <w:r w:rsidRPr="00CD59F9">
              <w:rPr>
                <w:rFonts w:cs="Arial"/>
                <w:sz w:val="18"/>
                <w:szCs w:val="18"/>
                <w:lang w:eastAsia="en-GB"/>
              </w:rPr>
              <w:t xml:space="preserve">UL RTOA reference time is defined as </w:t>
            </w:r>
            <m:oMath>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w:rPr>
                      <w:rFonts w:ascii="Cambria Math" w:hAnsi="Cambria Math" w:cs="Arial"/>
                      <w:sz w:val="18"/>
                      <w:szCs w:val="18"/>
                      <w:lang w:eastAsia="en-GB"/>
                    </w:rPr>
                    <m:t>0</m:t>
                  </m:r>
                </m:sub>
              </m:sSub>
              <m:r>
                <w:rPr>
                  <w:rFonts w:ascii="Cambria Math" w:hAnsi="Cambria Math" w:cs="Arial"/>
                  <w:sz w:val="18"/>
                  <w:szCs w:val="18"/>
                  <w:lang w:eastAsia="en-GB"/>
                </w:rPr>
                <m:t>+</m:t>
              </m:r>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m:rPr>
                      <m:sty m:val="p"/>
                    </m:rPr>
                    <w:rPr>
                      <w:rFonts w:ascii="Cambria Math" w:hAnsi="Cambria Math" w:cs="Arial"/>
                      <w:sz w:val="18"/>
                      <w:szCs w:val="18"/>
                      <w:lang w:eastAsia="en-GB"/>
                    </w:rPr>
                    <m:t>SRS</m:t>
                  </m:r>
                </m:sub>
              </m:sSub>
            </m:oMath>
            <w:r w:rsidRPr="00CD59F9">
              <w:rPr>
                <w:rFonts w:cs="Arial"/>
                <w:sz w:val="18"/>
                <w:szCs w:val="18"/>
              </w:rPr>
              <w:t xml:space="preserve">, </w:t>
            </w:r>
            <w:proofErr w:type="gramStart"/>
            <w:r w:rsidRPr="00CD59F9">
              <w:rPr>
                <w:rFonts w:cs="Arial"/>
                <w:sz w:val="18"/>
                <w:szCs w:val="18"/>
              </w:rPr>
              <w:t>where</w:t>
            </w:r>
            <w:proofErr w:type="gramEnd"/>
          </w:p>
          <w:p w14:paraId="65FAA854" w14:textId="77777777" w:rsidR="00BA26A3" w:rsidRPr="00CD59F9" w:rsidRDefault="00BA26A3">
            <w:pPr>
              <w:pStyle w:val="B10"/>
              <w:spacing w:after="0"/>
            </w:pPr>
            <w:r w:rsidRPr="00CD59F9">
              <w:t>-</w:t>
            </w:r>
            <w:r w:rsidRPr="00CD59F9">
              <w:tab/>
            </w:r>
            <m:oMath>
              <m:sSub>
                <m:sSubPr>
                  <m:ctrlPr>
                    <w:rPr>
                      <w:rFonts w:ascii="Cambria Math" w:hAnsi="Cambria Math"/>
                      <w:i/>
                    </w:rPr>
                  </m:ctrlPr>
                </m:sSubPr>
                <m:e>
                  <m:r>
                    <w:rPr>
                      <w:rFonts w:ascii="Cambria Math" w:hAnsi="Cambria Math"/>
                    </w:rPr>
                    <m:t>T</m:t>
                  </m:r>
                </m:e>
                <m:sub>
                  <m:r>
                    <w:rPr>
                      <w:rFonts w:ascii="Cambria Math" w:hAnsi="Cambria Math"/>
                    </w:rPr>
                    <m:t>0</m:t>
                  </m:r>
                </m:sub>
              </m:sSub>
            </m:oMath>
            <w:r w:rsidRPr="00CD59F9">
              <w:t xml:space="preserve"> is the nominal beginning time of SFN 0 provided by SFN Initialization Time [15, TS 38.455]</w:t>
            </w:r>
          </w:p>
          <w:p w14:paraId="5C189221" w14:textId="77777777" w:rsidR="00BA26A3" w:rsidRPr="00CD59F9" w:rsidRDefault="00BA26A3">
            <w:pPr>
              <w:pStyle w:val="B10"/>
              <w:spacing w:after="0"/>
            </w:pPr>
            <w:r w:rsidRPr="00CD59F9">
              <w:t>-</w:t>
            </w:r>
            <w:r w:rsidRPr="00CD59F9">
              <w:tab/>
            </w:r>
            <m:oMath>
              <m:sSub>
                <m:sSubPr>
                  <m:ctrlPr>
                    <w:rPr>
                      <w:rFonts w:ascii="Cambria Math" w:hAnsi="Cambria Math"/>
                      <w:i/>
                    </w:rPr>
                  </m:ctrlPr>
                </m:sSubPr>
                <m:e>
                  <m:r>
                    <w:rPr>
                      <w:rFonts w:ascii="Cambria Math" w:hAnsi="Cambria Math"/>
                    </w:rPr>
                    <m:t>t</m:t>
                  </m:r>
                </m:e>
                <m:sub>
                  <m:r>
                    <m:rPr>
                      <m:sty m:val="p"/>
                    </m:rPr>
                    <w:rPr>
                      <w:rFonts w:ascii="Cambria Math" w:hAnsi="Cambria Math"/>
                    </w:rPr>
                    <m:t>SRS</m:t>
                  </m:r>
                </m:sub>
              </m:sSub>
              <m:r>
                <w:rPr>
                  <w:rFonts w:ascii="Cambria Math" w:hAnsi="Cambria Math"/>
                </w:rPr>
                <m:t>=</m:t>
              </m:r>
              <m:d>
                <m:dPr>
                  <m:ctrlPr>
                    <w:rPr>
                      <w:rFonts w:ascii="Cambria Math" w:hAnsi="Cambria Math"/>
                      <w:i/>
                    </w:rPr>
                  </m:ctrlPr>
                </m:dPr>
                <m:e>
                  <m:r>
                    <w:rPr>
                      <w:rFonts w:ascii="Cambria Math" w:hAnsi="Cambria Math"/>
                    </w:rPr>
                    <m:t>10</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sf</m:t>
                      </m:r>
                    </m:sub>
                  </m:sSub>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CD59F9">
              <w:rPr>
                <w:rFonts w:eastAsia="Batang"/>
              </w:rPr>
              <w:t xml:space="preserve">, where </w:t>
            </w:r>
            <m:oMath>
              <m:sSub>
                <m:sSubPr>
                  <m:ctrlPr>
                    <w:rPr>
                      <w:rFonts w:ascii="Cambria Math" w:eastAsia="Batang" w:hAnsi="Cambria Math"/>
                      <w:vertAlign w:val="subscript"/>
                    </w:rPr>
                  </m:ctrlPr>
                </m:sSubPr>
                <m:e>
                  <m:r>
                    <w:rPr>
                      <w:rFonts w:ascii="Cambria Math" w:eastAsia="Batang" w:hAnsi="Cambria Math"/>
                    </w:rPr>
                    <m:t>n</m:t>
                  </m:r>
                  <m:ctrlPr>
                    <w:rPr>
                      <w:rFonts w:ascii="Cambria Math" w:eastAsia="Batang" w:hAnsi="Cambria Math"/>
                      <w:i/>
                    </w:rPr>
                  </m:ctrlPr>
                </m:e>
                <m:sub>
                  <m:r>
                    <m:rPr>
                      <m:sty m:val="p"/>
                    </m:rPr>
                    <w:rPr>
                      <w:rFonts w:ascii="Cambria Math" w:eastAsia="Batang" w:hAnsi="Cambria Math"/>
                      <w:vertAlign w:val="subscript"/>
                    </w:rPr>
                    <m:t>f</m:t>
                  </m:r>
                </m:sub>
              </m:sSub>
            </m:oMath>
            <w:r w:rsidRPr="00CD59F9">
              <w:rPr>
                <w:rFonts w:eastAsia="Batang"/>
              </w:rPr>
              <w:t xml:space="preserve"> and </w:t>
            </w:r>
            <m:oMath>
              <m:sSub>
                <m:sSubPr>
                  <m:ctrlPr>
                    <w:rPr>
                      <w:rFonts w:ascii="Cambria Math" w:eastAsia="Batang" w:hAnsi="Cambria Math"/>
                      <w:i/>
                    </w:rPr>
                  </m:ctrlPr>
                </m:sSubPr>
                <m:e>
                  <m:r>
                    <w:rPr>
                      <w:rFonts w:ascii="Cambria Math" w:eastAsia="Batang" w:hAnsi="Cambria Math"/>
                    </w:rPr>
                    <m:t>n</m:t>
                  </m:r>
                </m:e>
                <m:sub>
                  <m:r>
                    <m:rPr>
                      <m:sty m:val="p"/>
                    </m:rPr>
                    <w:rPr>
                      <w:rFonts w:ascii="Cambria Math" w:eastAsia="Batang" w:hAnsi="Cambria Math"/>
                    </w:rPr>
                    <m:t>sf</m:t>
                  </m:r>
                </m:sub>
              </m:sSub>
            </m:oMath>
            <w:r w:rsidRPr="00CD59F9">
              <w:rPr>
                <w:rFonts w:eastAsiaTheme="minorEastAsia"/>
              </w:rPr>
              <w:t xml:space="preserve"> </w:t>
            </w:r>
            <w:r w:rsidRPr="00CD59F9">
              <w:rPr>
                <w:rFonts w:eastAsia="Batang"/>
              </w:rPr>
              <w:t>are the system frame number and the subframe number of the SRS, respectively</w:t>
            </w:r>
            <w:r w:rsidRPr="00CD59F9">
              <w:t>.</w:t>
            </w:r>
          </w:p>
          <w:p w14:paraId="35AAE03E" w14:textId="77777777" w:rsidR="00BA26A3" w:rsidRPr="00CD59F9" w:rsidRDefault="00BA26A3">
            <w:pPr>
              <w:pStyle w:val="TAL"/>
              <w:rPr>
                <w:rFonts w:cs="Arial"/>
                <w:szCs w:val="18"/>
                <w:lang w:val="en-US" w:eastAsia="en-GB"/>
              </w:rPr>
            </w:pPr>
          </w:p>
          <w:p w14:paraId="776985B5" w14:textId="77777777" w:rsidR="00BA26A3" w:rsidRPr="00E215F0" w:rsidRDefault="00BA26A3">
            <w:pPr>
              <w:pStyle w:val="B10"/>
              <w:spacing w:after="0"/>
              <w:rPr>
                <w:rFonts w:ascii="Arial" w:hAnsi="Arial" w:cs="Arial"/>
                <w:sz w:val="18"/>
                <w:szCs w:val="18"/>
              </w:rPr>
            </w:pPr>
            <w:r w:rsidRPr="00E215F0">
              <w:rPr>
                <w:rFonts w:ascii="Arial" w:hAnsi="Arial" w:cs="Arial"/>
                <w:sz w:val="18"/>
                <w:szCs w:val="18"/>
              </w:rPr>
              <w:t>…</w:t>
            </w:r>
          </w:p>
        </w:tc>
      </w:tr>
    </w:tbl>
    <w:p w14:paraId="1F140E6F" w14:textId="77777777" w:rsidR="00BA26A3" w:rsidRPr="00E215F0" w:rsidRDefault="00BA26A3" w:rsidP="006674D7">
      <w:pPr>
        <w:spacing w:after="160" w:line="259" w:lineRule="auto"/>
      </w:pPr>
    </w:p>
    <w:p w14:paraId="71326640" w14:textId="6967A9FE" w:rsidR="006674D7" w:rsidRPr="00E215F0" w:rsidRDefault="00BA26A3" w:rsidP="006674D7">
      <w:pPr>
        <w:spacing w:after="160" w:line="259" w:lineRule="auto"/>
      </w:pPr>
      <w:r w:rsidRPr="00E215F0">
        <w:lastRenderedPageBreak/>
        <w:t xml:space="preserve">For downlink, the legacy timing information can be RSTD for DL-TDOA method or UE </w:t>
      </w:r>
      <w:proofErr w:type="spellStart"/>
      <w:r w:rsidRPr="00E215F0">
        <w:t>RxTxTimDiff</w:t>
      </w:r>
      <w:proofErr w:type="spellEnd"/>
      <w:r w:rsidRPr="00E215F0">
        <w:t xml:space="preserve"> for multi-RTT method. To have one model supporting both types of positioning methods (i.e., DL-TDOA, multi-RTT), it is necessary to mirror the UL RTOA to DL RTOA for model output at UE's assisted AI/ML positioning. </w:t>
      </w:r>
      <w:r w:rsidR="006674D7" w:rsidRPr="00E215F0">
        <w:t>Th</w:t>
      </w:r>
      <w:r w:rsidRPr="00E215F0">
        <w:t>at is</w:t>
      </w:r>
      <w:r w:rsidR="006674D7" w:rsidRPr="00E215F0">
        <w:t>, for AI/ML assisted positioning at UE side, the timing information at model output is proposed to be DL RTOA</w:t>
      </w:r>
      <w:r w:rsidR="00D27662">
        <w:t xml:space="preserve">. </w:t>
      </w:r>
    </w:p>
    <w:p w14:paraId="35899425" w14:textId="77777777" w:rsidR="006674D7" w:rsidRPr="00CF3BA3" w:rsidRDefault="006674D7" w:rsidP="00CF3BA3">
      <w:pPr>
        <w:pStyle w:val="Proposal"/>
        <w:tabs>
          <w:tab w:val="clear" w:pos="1304"/>
        </w:tabs>
        <w:ind w:left="1701" w:hanging="1701"/>
        <w:rPr>
          <w:lang w:eastAsia="ja-JP"/>
        </w:rPr>
      </w:pPr>
      <w:bookmarkStart w:id="175" w:name="_Toc163236008"/>
      <w:r w:rsidRPr="00E215F0">
        <w:rPr>
          <w:lang w:eastAsia="ja-JP"/>
        </w:rPr>
        <w:t>The downlink relative time of arrival (</w:t>
      </w:r>
      <w:r w:rsidRPr="00CF3BA3">
        <w:rPr>
          <w:lang w:eastAsia="ja-JP"/>
        </w:rPr>
        <w:t>T</w:t>
      </w:r>
      <w:r w:rsidRPr="004157FD">
        <w:rPr>
          <w:vertAlign w:val="subscript"/>
          <w:lang w:eastAsia="ja-JP"/>
        </w:rPr>
        <w:t>DL-RTOA</w:t>
      </w:r>
      <w:r w:rsidRPr="00E215F0">
        <w:rPr>
          <w:lang w:eastAsia="ja-JP"/>
        </w:rPr>
        <w:t xml:space="preserve">) is defined as the beginning time of downlink subframe </w:t>
      </w:r>
      <w:proofErr w:type="spellStart"/>
      <w:r w:rsidRPr="00CF3BA3">
        <w:rPr>
          <w:lang w:eastAsia="ja-JP"/>
        </w:rPr>
        <w:t>i</w:t>
      </w:r>
      <w:proofErr w:type="spellEnd"/>
      <w:r w:rsidRPr="00E215F0">
        <w:rPr>
          <w:lang w:eastAsia="ja-JP"/>
        </w:rPr>
        <w:t xml:space="preserve"> containing PRS received at the UE, which is relative to DL RTOA Reference Time (T</w:t>
      </w:r>
      <w:r w:rsidRPr="004157FD">
        <w:rPr>
          <w:vertAlign w:val="subscript"/>
          <w:lang w:eastAsia="ja-JP"/>
        </w:rPr>
        <w:t>DL-</w:t>
      </w:r>
      <w:proofErr w:type="spellStart"/>
      <w:proofErr w:type="gramStart"/>
      <w:r w:rsidRPr="004157FD">
        <w:rPr>
          <w:vertAlign w:val="subscript"/>
          <w:lang w:eastAsia="ja-JP"/>
        </w:rPr>
        <w:t>RTOA,ref</w:t>
      </w:r>
      <w:proofErr w:type="spellEnd"/>
      <w:proofErr w:type="gramEnd"/>
      <w:r w:rsidRPr="00E215F0">
        <w:rPr>
          <w:lang w:eastAsia="ja-JP"/>
        </w:rPr>
        <w:t>).</w:t>
      </w:r>
      <w:bookmarkEnd w:id="175"/>
    </w:p>
    <w:p w14:paraId="7A0522AF" w14:textId="77777777" w:rsidR="006674D7" w:rsidRDefault="006674D7" w:rsidP="006674D7">
      <w:pPr>
        <w:rPr>
          <w:lang w:eastAsia="ja-JP"/>
        </w:rPr>
      </w:pPr>
    </w:p>
    <w:p w14:paraId="57F4EF27" w14:textId="034EEB96" w:rsidR="00635E22" w:rsidRDefault="00635E22" w:rsidP="00CD59F9">
      <w:pPr>
        <w:pStyle w:val="Proposal"/>
        <w:tabs>
          <w:tab w:val="clear" w:pos="1304"/>
        </w:tabs>
        <w:ind w:left="1701" w:hanging="1701"/>
        <w:rPr>
          <w:lang w:eastAsia="ja-JP"/>
        </w:rPr>
      </w:pPr>
      <w:bookmarkStart w:id="176" w:name="_Toc163236009"/>
      <w:r>
        <w:rPr>
          <w:lang w:eastAsia="ja-JP"/>
        </w:rPr>
        <w:t xml:space="preserve">Adopt </w:t>
      </w:r>
      <w:r w:rsidRPr="00635E22">
        <w:rPr>
          <w:lang w:eastAsia="ja-JP"/>
        </w:rPr>
        <w:t>downlink relative time of arrival (T</w:t>
      </w:r>
      <w:r w:rsidRPr="00635E22">
        <w:rPr>
          <w:vertAlign w:val="subscript"/>
          <w:lang w:eastAsia="ja-JP"/>
        </w:rPr>
        <w:t>DL-RTOA</w:t>
      </w:r>
      <w:r w:rsidRPr="00635E22">
        <w:rPr>
          <w:lang w:eastAsia="ja-JP"/>
        </w:rPr>
        <w:t>)</w:t>
      </w:r>
      <w:r>
        <w:rPr>
          <w:b w:val="0"/>
          <w:bCs w:val="0"/>
          <w:lang w:eastAsia="ja-JP"/>
        </w:rPr>
        <w:t xml:space="preserve"> </w:t>
      </w:r>
      <w:r w:rsidRPr="004157FD">
        <w:t>as</w:t>
      </w:r>
      <w:r>
        <w:rPr>
          <w:b w:val="0"/>
          <w:bCs w:val="0"/>
          <w:lang w:eastAsia="ja-JP"/>
        </w:rPr>
        <w:t xml:space="preserve"> </w:t>
      </w:r>
      <w:r>
        <w:t>UE-side</w:t>
      </w:r>
      <w:r w:rsidRPr="00E215F0">
        <w:t xml:space="preserve"> model output </w:t>
      </w:r>
      <w:r>
        <w:t xml:space="preserve">of </w:t>
      </w:r>
      <w:r w:rsidRPr="00E215F0">
        <w:t>assisted AI/ML positioning</w:t>
      </w:r>
      <w:r>
        <w:t>.</w:t>
      </w:r>
      <w:bookmarkEnd w:id="176"/>
    </w:p>
    <w:p w14:paraId="735313CF" w14:textId="77777777" w:rsidR="00635E22" w:rsidRDefault="00635E22" w:rsidP="006674D7">
      <w:pPr>
        <w:rPr>
          <w:lang w:eastAsia="ja-JP"/>
        </w:rPr>
      </w:pPr>
    </w:p>
    <w:p w14:paraId="086D002A" w14:textId="0D433EAA" w:rsidR="00965968" w:rsidRPr="00965968" w:rsidRDefault="00965968" w:rsidP="006674D7">
      <w:pPr>
        <w:rPr>
          <w:lang w:eastAsia="ja-JP"/>
        </w:rPr>
      </w:pPr>
      <w:r>
        <w:rPr>
          <w:lang w:eastAsia="ja-JP"/>
        </w:rPr>
        <w:t xml:space="preserve">It is noted </w:t>
      </w:r>
      <w:r w:rsidRPr="00965968">
        <w:rPr>
          <w:lang w:eastAsia="ja-JP"/>
        </w:rPr>
        <w:t xml:space="preserve">that the </w:t>
      </w:r>
      <w:r w:rsidRPr="00CD59F9">
        <w:rPr>
          <w:lang w:eastAsia="ja-JP"/>
        </w:rPr>
        <w:t>DL RTOA Reference Time (T</w:t>
      </w:r>
      <w:r w:rsidRPr="00CD59F9">
        <w:rPr>
          <w:vertAlign w:val="subscript"/>
          <w:lang w:eastAsia="ja-JP"/>
        </w:rPr>
        <w:t>DL-</w:t>
      </w:r>
      <w:proofErr w:type="spellStart"/>
      <w:proofErr w:type="gramStart"/>
      <w:r w:rsidRPr="00CD59F9">
        <w:rPr>
          <w:vertAlign w:val="subscript"/>
          <w:lang w:eastAsia="ja-JP"/>
        </w:rPr>
        <w:t>RTOA,ref</w:t>
      </w:r>
      <w:proofErr w:type="spellEnd"/>
      <w:proofErr w:type="gramEnd"/>
      <w:r w:rsidRPr="00CD59F9">
        <w:rPr>
          <w:lang w:eastAsia="ja-JP"/>
        </w:rPr>
        <w:t>)</w:t>
      </w:r>
      <w:r>
        <w:rPr>
          <w:lang w:eastAsia="ja-JP"/>
        </w:rPr>
        <w:t xml:space="preserve"> is needed for model input for both direct and assisted AI/ML positioning, as explained in section </w:t>
      </w:r>
      <w:r>
        <w:rPr>
          <w:lang w:eastAsia="ja-JP"/>
        </w:rPr>
        <w:fldChar w:fldCharType="begin"/>
      </w:r>
      <w:r>
        <w:rPr>
          <w:lang w:eastAsia="ja-JP"/>
        </w:rPr>
        <w:instrText xml:space="preserve"> REF _Ref159161484 \r </w:instrText>
      </w:r>
      <w:r>
        <w:rPr>
          <w:lang w:eastAsia="ja-JP"/>
        </w:rPr>
        <w:fldChar w:fldCharType="separate"/>
      </w:r>
      <w:r w:rsidR="00C071DE">
        <w:rPr>
          <w:lang w:eastAsia="ja-JP"/>
        </w:rPr>
        <w:t>2.3.1</w:t>
      </w:r>
      <w:r>
        <w:rPr>
          <w:lang w:eastAsia="ja-JP"/>
        </w:rPr>
        <w:fldChar w:fldCharType="end"/>
      </w:r>
      <w:r>
        <w:rPr>
          <w:lang w:eastAsia="ja-JP"/>
        </w:rPr>
        <w:t xml:space="preserve">. Here </w:t>
      </w:r>
      <w:r w:rsidRPr="00DC32F9">
        <w:rPr>
          <w:lang w:eastAsia="ja-JP"/>
        </w:rPr>
        <w:t>T</w:t>
      </w:r>
      <w:r w:rsidRPr="00DC32F9">
        <w:rPr>
          <w:vertAlign w:val="subscript"/>
          <w:lang w:eastAsia="ja-JP"/>
        </w:rPr>
        <w:t>DL-</w:t>
      </w:r>
      <w:proofErr w:type="spellStart"/>
      <w:proofErr w:type="gramStart"/>
      <w:r w:rsidRPr="00DC32F9">
        <w:rPr>
          <w:vertAlign w:val="subscript"/>
          <w:lang w:eastAsia="ja-JP"/>
        </w:rPr>
        <w:t>RTOA,ref</w:t>
      </w:r>
      <w:proofErr w:type="spellEnd"/>
      <w:proofErr w:type="gramEnd"/>
      <w:r>
        <w:rPr>
          <w:lang w:eastAsia="ja-JP"/>
        </w:rPr>
        <w:t xml:space="preserve"> is reused for timing information at model output of assisted.</w:t>
      </w:r>
    </w:p>
    <w:p w14:paraId="38F21CB1" w14:textId="53CBB93F" w:rsidR="008608FF" w:rsidRPr="00E215F0" w:rsidRDefault="008608FF" w:rsidP="008608FF">
      <w:r w:rsidRPr="00E215F0">
        <w:t xml:space="preserve">In </w:t>
      </w:r>
      <w:r w:rsidRPr="00E215F0">
        <w:fldChar w:fldCharType="begin"/>
      </w:r>
      <w:r w:rsidRPr="00E215F0">
        <w:instrText xml:space="preserve"> REF _Ref158752530 </w:instrText>
      </w:r>
      <w:r w:rsidRPr="00E215F0">
        <w:fldChar w:fldCharType="separate"/>
      </w:r>
      <w:r w:rsidR="00C071DE" w:rsidRPr="00E215F0">
        <w:t xml:space="preserve">Figure </w:t>
      </w:r>
      <w:r w:rsidR="00C071DE">
        <w:rPr>
          <w:noProof/>
        </w:rPr>
        <w:t>14</w:t>
      </w:r>
      <w:r w:rsidRPr="00E215F0">
        <w:fldChar w:fldCharType="end"/>
      </w:r>
      <w:r w:rsidRPr="00E215F0">
        <w:t>, an example is shown to illustrate the DL RTOA values</w:t>
      </w:r>
      <w:r w:rsidR="00BA26A3" w:rsidRPr="00E215F0">
        <w:t xml:space="preserve"> as</w:t>
      </w:r>
      <w:r w:rsidRPr="00E215F0">
        <w:t xml:space="preserve"> </w:t>
      </w:r>
      <w:r w:rsidR="00BA26A3" w:rsidRPr="00E215F0">
        <w:t xml:space="preserve">generated </w:t>
      </w:r>
      <w:r w:rsidRPr="00E215F0">
        <w:t>by the AI/ML model(s), where each DL RTOA value is associated with a different TRP, and also associated with a different DL RTOA reference time T</w:t>
      </w:r>
      <w:r w:rsidRPr="00E215F0">
        <w:rPr>
          <w:vertAlign w:val="subscript"/>
        </w:rPr>
        <w:t>DL-</w:t>
      </w:r>
      <w:proofErr w:type="spellStart"/>
      <w:proofErr w:type="gramStart"/>
      <w:r w:rsidRPr="00E215F0">
        <w:rPr>
          <w:vertAlign w:val="subscript"/>
        </w:rPr>
        <w:t>RTOA,ref</w:t>
      </w:r>
      <w:proofErr w:type="spellEnd"/>
      <w:r w:rsidRPr="00E215F0">
        <w:t>.</w:t>
      </w:r>
      <w:proofErr w:type="gramEnd"/>
      <w:r w:rsidRPr="00E215F0">
        <w:t xml:space="preserve"> Since each of the reference time is pre-defined and known to the UE, the UE can find the RSTD between a given TRP and the reference TRP</w:t>
      </w:r>
      <w:r w:rsidR="00C14112">
        <w:t>, if RSTD is requested</w:t>
      </w:r>
      <w:r w:rsidR="00BA26A3" w:rsidRPr="00E215F0">
        <w:t xml:space="preserve">. </w:t>
      </w:r>
      <w:r w:rsidR="00C14112">
        <w:t>T</w:t>
      </w:r>
      <w:r w:rsidR="00BA26A3" w:rsidRPr="00E215F0">
        <w:t>he UE can calculate the RSTD and report it to LMF, and make sure that it is fully compliant with the existing RSTD reporting</w:t>
      </w:r>
      <w:r w:rsidRPr="00E215F0">
        <w:t xml:space="preserve">. </w:t>
      </w:r>
    </w:p>
    <w:p w14:paraId="3B4374C3" w14:textId="77777777" w:rsidR="008608FF" w:rsidRPr="00E215F0" w:rsidRDefault="008608FF" w:rsidP="008608FF"/>
    <w:p w14:paraId="25E33B1A" w14:textId="77777777" w:rsidR="008608FF" w:rsidRPr="00E215F0" w:rsidRDefault="008608FF" w:rsidP="008608FF">
      <w:pPr>
        <w:jc w:val="center"/>
      </w:pPr>
      <w:r w:rsidRPr="005826C2">
        <w:rPr>
          <w:noProof/>
        </w:rPr>
        <w:drawing>
          <wp:inline distT="0" distB="0" distL="0" distR="0" wp14:anchorId="1255B8F7" wp14:editId="4D880335">
            <wp:extent cx="4032250" cy="29929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32250" cy="2992929"/>
                    </a:xfrm>
                    <a:prstGeom prst="rect">
                      <a:avLst/>
                    </a:prstGeom>
                  </pic:spPr>
                </pic:pic>
              </a:graphicData>
            </a:graphic>
          </wp:inline>
        </w:drawing>
      </w:r>
    </w:p>
    <w:p w14:paraId="195F1B41" w14:textId="64CAC2C7" w:rsidR="008608FF" w:rsidRPr="00E215F0" w:rsidRDefault="008608FF" w:rsidP="008608FF">
      <w:pPr>
        <w:pStyle w:val="Caption"/>
        <w:rPr>
          <w:b w:val="0"/>
          <w:bCs/>
        </w:rPr>
      </w:pPr>
      <w:bookmarkStart w:id="177" w:name="_Ref158752530"/>
      <w:r w:rsidRPr="00E215F0">
        <w:t xml:space="preserve">Figure </w:t>
      </w:r>
      <w:r w:rsidRPr="00E215F0">
        <w:fldChar w:fldCharType="begin"/>
      </w:r>
      <w:r w:rsidRPr="00E215F0">
        <w:instrText xml:space="preserve"> SEQ Figure \* ARABIC </w:instrText>
      </w:r>
      <w:r w:rsidRPr="00E215F0">
        <w:fldChar w:fldCharType="separate"/>
      </w:r>
      <w:r w:rsidR="00C071DE">
        <w:rPr>
          <w:noProof/>
        </w:rPr>
        <w:t>14</w:t>
      </w:r>
      <w:r w:rsidRPr="00E215F0">
        <w:fldChar w:fldCharType="end"/>
      </w:r>
      <w:bookmarkEnd w:id="177"/>
      <w:r w:rsidRPr="00E215F0">
        <w:t>. Illustration of DL RTOA, which is produced at the AI/ML model output for assisted positioning. With the knowledge of reference time (T</w:t>
      </w:r>
      <w:r w:rsidRPr="00E215F0">
        <w:rPr>
          <w:vertAlign w:val="subscript"/>
        </w:rPr>
        <w:t>DL-</w:t>
      </w:r>
      <w:proofErr w:type="spellStart"/>
      <w:proofErr w:type="gramStart"/>
      <w:r w:rsidRPr="00E215F0">
        <w:rPr>
          <w:vertAlign w:val="subscript"/>
        </w:rPr>
        <w:t>RTOA,ref</w:t>
      </w:r>
      <w:proofErr w:type="spellEnd"/>
      <w:proofErr w:type="gramEnd"/>
      <w:r w:rsidRPr="00E215F0">
        <w:t>) for each PRS resource, the RSTD between a given TRP and a reference TRP can be calculated and reported.</w:t>
      </w:r>
    </w:p>
    <w:p w14:paraId="70A5590A" w14:textId="77777777" w:rsidR="008608FF" w:rsidRPr="00E215F0" w:rsidRDefault="008608FF" w:rsidP="008608FF"/>
    <w:p w14:paraId="44426671" w14:textId="2C6955CD" w:rsidR="00C67F9B" w:rsidRPr="00E215F0" w:rsidRDefault="00C67F9B" w:rsidP="00C67F9B">
      <w:pPr>
        <w:rPr>
          <w:szCs w:val="18"/>
          <w:lang w:eastAsia="en-GB"/>
        </w:rPr>
      </w:pPr>
      <w:r w:rsidRPr="00E215F0">
        <w:rPr>
          <w:szCs w:val="18"/>
          <w:lang w:eastAsia="en-GB"/>
        </w:rPr>
        <w:t>After model output</w:t>
      </w:r>
      <w:r>
        <w:rPr>
          <w:szCs w:val="18"/>
          <w:lang w:eastAsia="en-GB"/>
        </w:rPr>
        <w:t xml:space="preserve"> (UL RTOA or DL RTOA)</w:t>
      </w:r>
      <w:r w:rsidRPr="00E215F0">
        <w:rPr>
          <w:szCs w:val="18"/>
          <w:lang w:eastAsia="en-GB"/>
        </w:rPr>
        <w:t xml:space="preserve"> is generated, post processing can be applied to the model output to generate the timing information for measurement report, where the reported timing information can follow any desired format according to the associated legacy positioning method. </w:t>
      </w:r>
      <w:r>
        <w:rPr>
          <w:szCs w:val="18"/>
          <w:lang w:eastAsia="en-GB"/>
        </w:rPr>
        <w:t xml:space="preserve">This is illustrated in </w:t>
      </w:r>
      <w:r w:rsidR="00F12DB7">
        <w:rPr>
          <w:szCs w:val="18"/>
          <w:lang w:eastAsia="en-GB"/>
        </w:rPr>
        <w:fldChar w:fldCharType="begin"/>
      </w:r>
      <w:r w:rsidR="00F12DB7">
        <w:rPr>
          <w:szCs w:val="18"/>
          <w:lang w:eastAsia="en-GB"/>
        </w:rPr>
        <w:instrText xml:space="preserve"> REF _Ref163145283 </w:instrText>
      </w:r>
      <w:r w:rsidR="00F12DB7">
        <w:rPr>
          <w:szCs w:val="18"/>
          <w:lang w:eastAsia="en-GB"/>
        </w:rPr>
        <w:fldChar w:fldCharType="separate"/>
      </w:r>
      <w:r w:rsidR="00C071DE" w:rsidRPr="00E215F0">
        <w:t xml:space="preserve">Figure </w:t>
      </w:r>
      <w:r w:rsidR="00C071DE">
        <w:rPr>
          <w:noProof/>
        </w:rPr>
        <w:t>15</w:t>
      </w:r>
      <w:r w:rsidR="00F12DB7">
        <w:rPr>
          <w:szCs w:val="18"/>
          <w:lang w:eastAsia="en-GB"/>
        </w:rPr>
        <w:fldChar w:fldCharType="end"/>
      </w:r>
      <w:r w:rsidR="00F12DB7">
        <w:rPr>
          <w:szCs w:val="18"/>
          <w:lang w:eastAsia="en-GB"/>
        </w:rPr>
        <w:t>.</w:t>
      </w:r>
    </w:p>
    <w:p w14:paraId="679592C4" w14:textId="77777777" w:rsidR="00F34471" w:rsidRDefault="00F34471" w:rsidP="008608FF"/>
    <w:p w14:paraId="5F9E2BA8" w14:textId="33E555CA" w:rsidR="00F34471" w:rsidRDefault="00C67F9B" w:rsidP="008608FF">
      <w:r>
        <w:rPr>
          <w:noProof/>
        </w:rPr>
        <w:lastRenderedPageBreak/>
        <w:drawing>
          <wp:inline distT="0" distB="0" distL="0" distR="0" wp14:anchorId="6097A828" wp14:editId="0663028E">
            <wp:extent cx="5940482" cy="24798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2556" cy="2484868"/>
                    </a:xfrm>
                    <a:prstGeom prst="rect">
                      <a:avLst/>
                    </a:prstGeom>
                    <a:noFill/>
                  </pic:spPr>
                </pic:pic>
              </a:graphicData>
            </a:graphic>
          </wp:inline>
        </w:drawing>
      </w:r>
    </w:p>
    <w:p w14:paraId="3B430BDD" w14:textId="6BD21C51" w:rsidR="00C67F9B" w:rsidRPr="00E215F0" w:rsidRDefault="00C67F9B" w:rsidP="00C67F9B">
      <w:pPr>
        <w:pStyle w:val="Caption"/>
        <w:rPr>
          <w:b w:val="0"/>
          <w:bCs/>
        </w:rPr>
      </w:pPr>
      <w:bookmarkStart w:id="178" w:name="_Ref163145283"/>
      <w:r w:rsidRPr="00E215F0">
        <w:t xml:space="preserve">Figure </w:t>
      </w:r>
      <w:r w:rsidRPr="00E215F0">
        <w:fldChar w:fldCharType="begin"/>
      </w:r>
      <w:r w:rsidRPr="00E215F0">
        <w:instrText xml:space="preserve"> SEQ Figure \* ARABIC </w:instrText>
      </w:r>
      <w:r w:rsidRPr="00E215F0">
        <w:fldChar w:fldCharType="separate"/>
      </w:r>
      <w:r w:rsidR="00C071DE">
        <w:rPr>
          <w:noProof/>
        </w:rPr>
        <w:t>15</w:t>
      </w:r>
      <w:r w:rsidRPr="00E215F0">
        <w:fldChar w:fldCharType="end"/>
      </w:r>
      <w:bookmarkEnd w:id="178"/>
      <w:r w:rsidRPr="00E215F0">
        <w:t xml:space="preserve">. Illustration of </w:t>
      </w:r>
      <w:r>
        <w:t>postprocessing AI/ML assisted model output to provide measurements for reporting to LMF</w:t>
      </w:r>
      <w:r w:rsidRPr="00E215F0">
        <w:t>.</w:t>
      </w:r>
    </w:p>
    <w:p w14:paraId="45818957" w14:textId="77777777" w:rsidR="00F34471" w:rsidRPr="00E215F0" w:rsidRDefault="00F34471" w:rsidP="008608FF"/>
    <w:p w14:paraId="653D21AA" w14:textId="498020A1" w:rsidR="00D355AC" w:rsidRPr="00E215F0" w:rsidRDefault="00D355AC" w:rsidP="008608FF">
      <w:r w:rsidRPr="00E215F0">
        <w:t>Based on the discussion above, the following are proposed.</w:t>
      </w:r>
    </w:p>
    <w:p w14:paraId="548DB0EC" w14:textId="457689B0" w:rsidR="00D355AC" w:rsidRPr="00E215F0" w:rsidRDefault="00D355AC" w:rsidP="00D355AC">
      <w:pPr>
        <w:pStyle w:val="Proposal"/>
        <w:tabs>
          <w:tab w:val="clear" w:pos="1304"/>
        </w:tabs>
        <w:ind w:left="1701" w:hanging="1701"/>
      </w:pPr>
      <w:bookmarkStart w:id="179" w:name="_Toc163236010"/>
      <w:r w:rsidRPr="00E215F0">
        <w:t xml:space="preserve">For AI/ML assisted positioning at </w:t>
      </w:r>
      <w:proofErr w:type="spellStart"/>
      <w:r w:rsidRPr="00E215F0">
        <w:t>gNB</w:t>
      </w:r>
      <w:proofErr w:type="spellEnd"/>
      <w:r w:rsidRPr="00E215F0">
        <w:t xml:space="preserve"> (Case 3a), the model output is uplink relative time of arrival (</w:t>
      </w:r>
      <w:r w:rsidRPr="00E215F0">
        <w:rPr>
          <w:rFonts w:cs="Arial"/>
          <w:szCs w:val="18"/>
          <w:lang w:eastAsia="en-GB"/>
        </w:rPr>
        <w:t>T</w:t>
      </w:r>
      <w:r w:rsidRPr="00E215F0">
        <w:rPr>
          <w:rFonts w:cs="Arial"/>
          <w:szCs w:val="18"/>
          <w:vertAlign w:val="subscript"/>
          <w:lang w:eastAsia="en-GB"/>
        </w:rPr>
        <w:t>UL-RTOA</w:t>
      </w:r>
      <w:r w:rsidRPr="00E215F0">
        <w:t>).</w:t>
      </w:r>
      <w:bookmarkEnd w:id="179"/>
    </w:p>
    <w:p w14:paraId="7C2A630B" w14:textId="027020CA" w:rsidR="00D355AC" w:rsidRPr="00E215F0" w:rsidRDefault="00D355AC" w:rsidP="00D355AC">
      <w:pPr>
        <w:pStyle w:val="Proposal"/>
        <w:tabs>
          <w:tab w:val="clear" w:pos="1304"/>
        </w:tabs>
        <w:ind w:left="1701" w:hanging="1701"/>
      </w:pPr>
      <w:bookmarkStart w:id="180" w:name="_Toc163236011"/>
      <w:r w:rsidRPr="00E215F0">
        <w:t xml:space="preserve">For AI/ML assisted positioning at </w:t>
      </w:r>
      <w:proofErr w:type="spellStart"/>
      <w:r w:rsidRPr="00E215F0">
        <w:t>gNB</w:t>
      </w:r>
      <w:proofErr w:type="spellEnd"/>
      <w:r w:rsidRPr="00E215F0">
        <w:t xml:space="preserve"> (Case 3a), postprocessing is applied to generate </w:t>
      </w:r>
      <w:proofErr w:type="spellStart"/>
      <w:r w:rsidRPr="00E215F0">
        <w:t>gNB</w:t>
      </w:r>
      <w:proofErr w:type="spellEnd"/>
      <w:r w:rsidRPr="00E215F0">
        <w:t xml:space="preserve"> </w:t>
      </w:r>
      <w:proofErr w:type="spellStart"/>
      <w:r w:rsidRPr="00E215F0">
        <w:t>RxTxTimeDiff</w:t>
      </w:r>
      <w:proofErr w:type="spellEnd"/>
      <w:r w:rsidRPr="00E215F0">
        <w:t xml:space="preserve"> for measurement reporting of multi-RTT method.</w:t>
      </w:r>
      <w:bookmarkEnd w:id="180"/>
    </w:p>
    <w:p w14:paraId="6D180E9D" w14:textId="512005DC" w:rsidR="00D355AC" w:rsidRPr="00E215F0" w:rsidRDefault="00D355AC" w:rsidP="00D355AC">
      <w:pPr>
        <w:pStyle w:val="Proposal"/>
        <w:tabs>
          <w:tab w:val="clear" w:pos="1304"/>
        </w:tabs>
        <w:ind w:left="1701" w:hanging="1701"/>
      </w:pPr>
      <w:bookmarkStart w:id="181" w:name="_Toc163236012"/>
      <w:r w:rsidRPr="00E215F0">
        <w:t xml:space="preserve">For AI/ML assisted positioning at UE (Case 2a), the model output is </w:t>
      </w:r>
      <w:proofErr w:type="gramStart"/>
      <w:r w:rsidRPr="00E215F0">
        <w:t>downlink</w:t>
      </w:r>
      <w:proofErr w:type="gramEnd"/>
      <w:r w:rsidRPr="00E215F0">
        <w:t xml:space="preserve"> relative time of arrival (</w:t>
      </w:r>
      <w:r w:rsidRPr="00E215F0">
        <w:rPr>
          <w:rFonts w:cs="Arial"/>
          <w:szCs w:val="18"/>
          <w:lang w:eastAsia="en-GB"/>
        </w:rPr>
        <w:t>T</w:t>
      </w:r>
      <w:r w:rsidRPr="00E215F0">
        <w:rPr>
          <w:rFonts w:cs="Arial"/>
          <w:szCs w:val="18"/>
          <w:vertAlign w:val="subscript"/>
          <w:lang w:eastAsia="en-GB"/>
        </w:rPr>
        <w:t>DL-RTOA</w:t>
      </w:r>
      <w:r w:rsidRPr="00E215F0">
        <w:t>), which is defined relative to DL RTOA Reference Time.</w:t>
      </w:r>
      <w:bookmarkEnd w:id="181"/>
    </w:p>
    <w:p w14:paraId="4EF57BF8" w14:textId="4EE65416" w:rsidR="00D355AC" w:rsidRPr="00E215F0" w:rsidRDefault="00D355AC" w:rsidP="00D355AC">
      <w:pPr>
        <w:pStyle w:val="Proposal"/>
        <w:tabs>
          <w:tab w:val="clear" w:pos="1304"/>
        </w:tabs>
        <w:ind w:left="1701" w:hanging="1701"/>
      </w:pPr>
      <w:bookmarkStart w:id="182" w:name="_Toc163236013"/>
      <w:r w:rsidRPr="00E215F0">
        <w:t>For AI/ML assisted positioning at UE (Case 2a), postprocessing is applied to generate DL R</w:t>
      </w:r>
      <w:r w:rsidR="00C309E5">
        <w:t>STD</w:t>
      </w:r>
      <w:r w:rsidRPr="00E215F0">
        <w:t xml:space="preserve"> (for DL-TDOA method) and UE </w:t>
      </w:r>
      <w:proofErr w:type="spellStart"/>
      <w:r w:rsidRPr="00E215F0">
        <w:t>RxTxTimeDiff</w:t>
      </w:r>
      <w:proofErr w:type="spellEnd"/>
      <w:r w:rsidRPr="00E215F0">
        <w:t xml:space="preserve"> (for multi-RTT method) for measurement reporting.</w:t>
      </w:r>
      <w:bookmarkEnd w:id="182"/>
    </w:p>
    <w:p w14:paraId="38837B4B" w14:textId="77777777" w:rsidR="00835D5B" w:rsidRDefault="00835D5B" w:rsidP="00024894"/>
    <w:p w14:paraId="5001087A" w14:textId="4783B553" w:rsidR="001143D3" w:rsidRPr="00A10A6F" w:rsidRDefault="0011022B" w:rsidP="00451CCD">
      <w:pPr>
        <w:pStyle w:val="Heading3"/>
      </w:pPr>
      <w:r w:rsidRPr="00A10A6F">
        <w:t>On the need of</w:t>
      </w:r>
      <w:r w:rsidR="001143D3" w:rsidRPr="00A10A6F">
        <w:t xml:space="preserve"> multipath reporting for </w:t>
      </w:r>
      <w:r w:rsidR="00CE4871">
        <w:t>C</w:t>
      </w:r>
      <w:r w:rsidR="00CE4871" w:rsidRPr="00A10A6F">
        <w:t xml:space="preserve">ase </w:t>
      </w:r>
      <w:r w:rsidR="001143D3" w:rsidRPr="00A10A6F">
        <w:t>2a/3a</w:t>
      </w:r>
      <w:r w:rsidR="00E20E61" w:rsidRPr="00A10A6F">
        <w:t xml:space="preserve"> and power measurements</w:t>
      </w:r>
    </w:p>
    <w:p w14:paraId="218902D4" w14:textId="22D00DEA" w:rsidR="00232217" w:rsidRDefault="00232217" w:rsidP="0011022B">
      <w:pPr>
        <w:rPr>
          <w:lang w:val="en-GB" w:eastAsia="ja-JP"/>
        </w:rPr>
      </w:pPr>
      <w:r>
        <w:rPr>
          <w:lang w:val="en-GB" w:eastAsia="ja-JP"/>
        </w:rPr>
        <w:t xml:space="preserve">Rel16-18 legacy positioning methods support multipath reporting for time-based methods. The </w:t>
      </w:r>
      <w:proofErr w:type="spellStart"/>
      <w:r>
        <w:rPr>
          <w:lang w:val="en-GB" w:eastAsia="ja-JP"/>
        </w:rPr>
        <w:t>rational</w:t>
      </w:r>
      <w:proofErr w:type="spellEnd"/>
      <w:r>
        <w:rPr>
          <w:lang w:val="en-GB" w:eastAsia="ja-JP"/>
        </w:rPr>
        <w:t xml:space="preserve"> is that the </w:t>
      </w:r>
      <w:r w:rsidR="00E000B7">
        <w:rPr>
          <w:lang w:val="en-GB" w:eastAsia="ja-JP"/>
        </w:rPr>
        <w:t xml:space="preserve">paths detected by the UE and </w:t>
      </w:r>
      <w:proofErr w:type="spellStart"/>
      <w:r w:rsidR="00E000B7">
        <w:rPr>
          <w:lang w:val="en-GB" w:eastAsia="ja-JP"/>
        </w:rPr>
        <w:t>gNB</w:t>
      </w:r>
      <w:proofErr w:type="spellEnd"/>
      <w:r w:rsidR="00E000B7">
        <w:rPr>
          <w:lang w:val="en-GB" w:eastAsia="ja-JP"/>
        </w:rPr>
        <w:t xml:space="preserve"> are not </w:t>
      </w:r>
      <w:r w:rsidR="006E56CF">
        <w:rPr>
          <w:lang w:val="en-GB" w:eastAsia="ja-JP"/>
        </w:rPr>
        <w:t>corresponding</w:t>
      </w:r>
      <w:r w:rsidR="00DA1B0F">
        <w:rPr>
          <w:lang w:val="en-GB" w:eastAsia="ja-JP"/>
        </w:rPr>
        <w:t xml:space="preserve"> to the true channel propagation, and that inter-path interference exists in each detected path. </w:t>
      </w:r>
      <w:r w:rsidR="003A560C">
        <w:rPr>
          <w:lang w:val="en-GB" w:eastAsia="ja-JP"/>
        </w:rPr>
        <w:t xml:space="preserve">By getting additional information to the LMF, it is possible to at least mitigate the contribution from each path, </w:t>
      </w:r>
      <w:proofErr w:type="gramStart"/>
      <w:r w:rsidR="003A560C">
        <w:rPr>
          <w:lang w:val="en-GB" w:eastAsia="ja-JP"/>
        </w:rPr>
        <w:t>and also</w:t>
      </w:r>
      <w:proofErr w:type="gramEnd"/>
      <w:r w:rsidR="003A560C">
        <w:rPr>
          <w:lang w:val="en-GB" w:eastAsia="ja-JP"/>
        </w:rPr>
        <w:t xml:space="preserve"> assess the LOS state of the </w:t>
      </w:r>
      <w:r w:rsidR="00FE2555">
        <w:rPr>
          <w:lang w:val="en-GB" w:eastAsia="ja-JP"/>
        </w:rPr>
        <w:t xml:space="preserve">link. </w:t>
      </w:r>
    </w:p>
    <w:p w14:paraId="5D0D47C8" w14:textId="71DA4974" w:rsidR="00FE2555" w:rsidRDefault="00FE2555" w:rsidP="0011022B">
      <w:pPr>
        <w:rPr>
          <w:lang w:val="en-GB" w:eastAsia="ja-JP"/>
        </w:rPr>
      </w:pPr>
      <w:r>
        <w:rPr>
          <w:lang w:val="en-GB" w:eastAsia="ja-JP"/>
        </w:rPr>
        <w:t xml:space="preserve">In AI ML assisted positioning, the UE and </w:t>
      </w:r>
      <w:proofErr w:type="spellStart"/>
      <w:r>
        <w:rPr>
          <w:lang w:val="en-GB" w:eastAsia="ja-JP"/>
        </w:rPr>
        <w:t>gNB</w:t>
      </w:r>
      <w:proofErr w:type="spellEnd"/>
      <w:r>
        <w:rPr>
          <w:lang w:val="en-GB" w:eastAsia="ja-JP"/>
        </w:rPr>
        <w:t xml:space="preserve"> models will </w:t>
      </w:r>
      <w:r w:rsidR="008D5B72">
        <w:rPr>
          <w:lang w:val="en-GB" w:eastAsia="ja-JP"/>
        </w:rPr>
        <w:t xml:space="preserve">have the possibility to </w:t>
      </w:r>
      <w:r w:rsidR="000D41C7">
        <w:rPr>
          <w:lang w:val="en-GB" w:eastAsia="ja-JP"/>
        </w:rPr>
        <w:t xml:space="preserve">detect the ideal time of arrival of the reference signal, </w:t>
      </w:r>
      <w:proofErr w:type="gramStart"/>
      <w:r w:rsidR="000D41C7">
        <w:rPr>
          <w:lang w:val="en-GB" w:eastAsia="ja-JP"/>
        </w:rPr>
        <w:t>i.e.</w:t>
      </w:r>
      <w:proofErr w:type="gramEnd"/>
      <w:r w:rsidR="000D41C7">
        <w:rPr>
          <w:lang w:val="en-GB" w:eastAsia="ja-JP"/>
        </w:rPr>
        <w:t xml:space="preserve"> the time-of-flight between the UE and TRP</w:t>
      </w:r>
      <w:r w:rsidR="007D3698">
        <w:rPr>
          <w:lang w:val="en-GB" w:eastAsia="ja-JP"/>
        </w:rPr>
        <w:t xml:space="preserve">. Model training labels </w:t>
      </w:r>
      <w:r w:rsidR="00365D01">
        <w:rPr>
          <w:lang w:val="en-GB" w:eastAsia="ja-JP"/>
        </w:rPr>
        <w:t>are based on</w:t>
      </w:r>
      <w:r w:rsidR="007D3698">
        <w:rPr>
          <w:lang w:val="en-GB" w:eastAsia="ja-JP"/>
        </w:rPr>
        <w:t xml:space="preserve"> precise coordinates for each training point</w:t>
      </w:r>
      <w:r w:rsidR="005A73F3">
        <w:rPr>
          <w:lang w:val="en-GB" w:eastAsia="ja-JP"/>
        </w:rPr>
        <w:t xml:space="preserve">. </w:t>
      </w:r>
      <w:r w:rsidR="005A73F3" w:rsidRPr="004157FD">
        <w:rPr>
          <w:lang w:val="en-GB" w:eastAsia="ja-JP"/>
        </w:rPr>
        <w:t>Under such condition, multipath reporting is not useful</w:t>
      </w:r>
      <w:r w:rsidR="00682ABB" w:rsidRPr="004157FD">
        <w:rPr>
          <w:lang w:val="en-GB" w:eastAsia="ja-JP"/>
        </w:rPr>
        <w:t xml:space="preserve"> and instead may even provide more error sources.</w:t>
      </w:r>
      <w:r w:rsidR="00682ABB">
        <w:rPr>
          <w:lang w:val="en-GB" w:eastAsia="ja-JP"/>
        </w:rPr>
        <w:t xml:space="preserve"> </w:t>
      </w:r>
      <w:r w:rsidR="00365D01">
        <w:rPr>
          <w:lang w:val="en-GB" w:eastAsia="ja-JP"/>
        </w:rPr>
        <w:t xml:space="preserve">In fact, the AI/ML model is trained to derive timing information on the virtual </w:t>
      </w:r>
      <w:proofErr w:type="spellStart"/>
      <w:r w:rsidR="00365D01">
        <w:rPr>
          <w:lang w:val="en-GB" w:eastAsia="ja-JP"/>
        </w:rPr>
        <w:t>LoS</w:t>
      </w:r>
      <w:proofErr w:type="spellEnd"/>
      <w:r w:rsidR="00365D01">
        <w:rPr>
          <w:lang w:val="en-GB" w:eastAsia="ja-JP"/>
        </w:rPr>
        <w:t xml:space="preserve"> path (i.e., a single direct path between transmitter and receiver) by digesting measurements that contain the multipath information.</w:t>
      </w:r>
      <w:r w:rsidR="00682ABB" w:rsidRPr="004157FD">
        <w:rPr>
          <w:lang w:val="en-GB" w:eastAsia="ja-JP"/>
        </w:rPr>
        <w:t xml:space="preserve"> </w:t>
      </w:r>
      <w:r w:rsidR="00365D01">
        <w:rPr>
          <w:lang w:val="en-GB" w:eastAsia="ja-JP"/>
        </w:rPr>
        <w:t xml:space="preserve">Indeed, no evaluations on AI/ML assisted in Rel-18 SI generated measurements for multiple paths as model output. </w:t>
      </w:r>
      <w:proofErr w:type="gramStart"/>
      <w:r w:rsidR="00682ABB" w:rsidRPr="004157FD">
        <w:rPr>
          <w:lang w:val="en-GB" w:eastAsia="ja-JP"/>
        </w:rPr>
        <w:t>Hence</w:t>
      </w:r>
      <w:proofErr w:type="gramEnd"/>
      <w:r w:rsidR="00682ABB" w:rsidRPr="004157FD">
        <w:rPr>
          <w:lang w:val="en-GB" w:eastAsia="ja-JP"/>
        </w:rPr>
        <w:t xml:space="preserve"> we think that single path reporting</w:t>
      </w:r>
      <w:r w:rsidR="00943ACA" w:rsidRPr="004157FD">
        <w:rPr>
          <w:lang w:val="en-GB" w:eastAsia="ja-JP"/>
        </w:rPr>
        <w:t xml:space="preserve"> </w:t>
      </w:r>
      <w:r w:rsidR="00365D01">
        <w:rPr>
          <w:lang w:val="en-GB" w:eastAsia="ja-JP"/>
        </w:rPr>
        <w:t xml:space="preserve">is sufficient </w:t>
      </w:r>
      <w:r w:rsidR="00943ACA" w:rsidRPr="004157FD">
        <w:rPr>
          <w:lang w:val="en-GB" w:eastAsia="ja-JP"/>
        </w:rPr>
        <w:t>for AI</w:t>
      </w:r>
      <w:r w:rsidR="00365D01">
        <w:rPr>
          <w:lang w:val="en-GB" w:eastAsia="ja-JP"/>
        </w:rPr>
        <w:t xml:space="preserve">/ML </w:t>
      </w:r>
      <w:r w:rsidR="00943ACA" w:rsidRPr="004157FD">
        <w:rPr>
          <w:lang w:val="en-GB" w:eastAsia="ja-JP"/>
        </w:rPr>
        <w:t xml:space="preserve">assisted positioning (case 3a and 2a). </w:t>
      </w:r>
      <w:r w:rsidR="006B37A4" w:rsidRPr="004157FD">
        <w:rPr>
          <w:lang w:val="en-GB" w:eastAsia="ja-JP"/>
        </w:rPr>
        <w:t xml:space="preserve">Similarly, the first </w:t>
      </w:r>
      <w:r w:rsidR="00365D01">
        <w:rPr>
          <w:lang w:val="en-GB" w:eastAsia="ja-JP"/>
        </w:rPr>
        <w:t xml:space="preserve">physical </w:t>
      </w:r>
      <w:r w:rsidR="006B37A4" w:rsidRPr="004157FD">
        <w:rPr>
          <w:lang w:val="en-GB" w:eastAsia="ja-JP"/>
        </w:rPr>
        <w:t xml:space="preserve">path RSRPP may not be the most significant </w:t>
      </w:r>
      <w:proofErr w:type="gramStart"/>
      <w:r w:rsidR="006B37A4" w:rsidRPr="004157FD">
        <w:rPr>
          <w:lang w:val="en-GB" w:eastAsia="ja-JP"/>
        </w:rPr>
        <w:t>metric, since</w:t>
      </w:r>
      <w:proofErr w:type="gramEnd"/>
      <w:r w:rsidR="006B37A4" w:rsidRPr="004157FD">
        <w:rPr>
          <w:lang w:val="en-GB" w:eastAsia="ja-JP"/>
        </w:rPr>
        <w:t xml:space="preserve"> the model may be able to detect </w:t>
      </w:r>
      <w:r w:rsidR="00713BE2" w:rsidRPr="004157FD">
        <w:rPr>
          <w:lang w:val="en-GB" w:eastAsia="ja-JP"/>
        </w:rPr>
        <w:t xml:space="preserve">a heavily obstructed </w:t>
      </w:r>
      <w:r w:rsidR="008E459A" w:rsidRPr="004157FD">
        <w:rPr>
          <w:lang w:val="en-GB" w:eastAsia="ja-JP"/>
        </w:rPr>
        <w:t>first path</w:t>
      </w:r>
      <w:r w:rsidR="00E07945" w:rsidRPr="004157FD">
        <w:rPr>
          <w:lang w:val="en-GB" w:eastAsia="ja-JP"/>
        </w:rPr>
        <w:t>.</w:t>
      </w:r>
    </w:p>
    <w:p w14:paraId="16CC3E7F" w14:textId="77777777" w:rsidR="0022023A" w:rsidRDefault="0022023A" w:rsidP="0011022B">
      <w:pPr>
        <w:rPr>
          <w:lang w:val="en-GB" w:eastAsia="ja-JP"/>
        </w:rPr>
      </w:pPr>
    </w:p>
    <w:p w14:paraId="45582029" w14:textId="3E70CA6B" w:rsidR="0022023A" w:rsidRPr="001D7FEB" w:rsidRDefault="00D66FE0" w:rsidP="001D7FEB">
      <w:pPr>
        <w:pStyle w:val="Observation"/>
        <w:rPr>
          <w:lang w:val="en-GB"/>
        </w:rPr>
      </w:pPr>
      <w:bookmarkStart w:id="183" w:name="_Toc163235976"/>
      <w:r>
        <w:rPr>
          <w:lang w:val="en-GB"/>
        </w:rPr>
        <w:lastRenderedPageBreak/>
        <w:t xml:space="preserve">For </w:t>
      </w:r>
      <w:r w:rsidR="00E529C7">
        <w:rPr>
          <w:lang w:val="en-GB"/>
        </w:rPr>
        <w:t xml:space="preserve">Case </w:t>
      </w:r>
      <w:r>
        <w:rPr>
          <w:lang w:val="en-GB"/>
        </w:rPr>
        <w:t>2a/3a f</w:t>
      </w:r>
      <w:r w:rsidR="001D7FEB" w:rsidRPr="001D7FEB">
        <w:rPr>
          <w:lang w:val="en-GB"/>
        </w:rPr>
        <w:t xml:space="preserve">irst </w:t>
      </w:r>
      <w:r w:rsidR="00E529C7">
        <w:rPr>
          <w:lang w:val="en-GB"/>
        </w:rPr>
        <w:t xml:space="preserve">physical </w:t>
      </w:r>
      <w:r w:rsidR="001D7FEB" w:rsidRPr="001D7FEB">
        <w:rPr>
          <w:lang w:val="en-GB"/>
        </w:rPr>
        <w:t>path RSRPP</w:t>
      </w:r>
      <w:r>
        <w:rPr>
          <w:lang w:val="en-GB"/>
        </w:rPr>
        <w:t xml:space="preserve"> is not a</w:t>
      </w:r>
      <w:r w:rsidR="00E529C7">
        <w:rPr>
          <w:lang w:val="en-GB"/>
        </w:rPr>
        <w:t>n</w:t>
      </w:r>
      <w:r>
        <w:rPr>
          <w:lang w:val="en-GB"/>
        </w:rPr>
        <w:t xml:space="preserve"> </w:t>
      </w:r>
      <w:r w:rsidR="00E529C7">
        <w:rPr>
          <w:lang w:val="en-GB"/>
        </w:rPr>
        <w:t xml:space="preserve">indication </w:t>
      </w:r>
      <w:r>
        <w:rPr>
          <w:lang w:val="en-GB"/>
        </w:rPr>
        <w:t>of</w:t>
      </w:r>
      <w:r w:rsidR="00E529C7">
        <w:rPr>
          <w:lang w:val="en-GB"/>
        </w:rPr>
        <w:t xml:space="preserve"> quality/reliability for AI/ML generated</w:t>
      </w:r>
      <w:r>
        <w:rPr>
          <w:lang w:val="en-GB"/>
        </w:rPr>
        <w:t xml:space="preserve"> </w:t>
      </w:r>
      <w:proofErr w:type="gramStart"/>
      <w:r>
        <w:rPr>
          <w:lang w:val="en-GB"/>
        </w:rPr>
        <w:t>measurement</w:t>
      </w:r>
      <w:r w:rsidR="001D7FEB" w:rsidRPr="001D7FEB">
        <w:rPr>
          <w:lang w:val="en-GB"/>
        </w:rPr>
        <w:t>, since</w:t>
      </w:r>
      <w:proofErr w:type="gramEnd"/>
      <w:r w:rsidR="001D7FEB" w:rsidRPr="001D7FEB">
        <w:rPr>
          <w:lang w:val="en-GB"/>
        </w:rPr>
        <w:t xml:space="preserve"> the model may be able to </w:t>
      </w:r>
      <w:r w:rsidR="00E529C7">
        <w:rPr>
          <w:lang w:val="en-GB"/>
        </w:rPr>
        <w:t xml:space="preserve">obtain accurate timing information even if the direct physical path is </w:t>
      </w:r>
      <w:r w:rsidR="001D7FEB" w:rsidRPr="001D7FEB">
        <w:rPr>
          <w:lang w:val="en-GB"/>
        </w:rPr>
        <w:t>heavily obstructed.</w:t>
      </w:r>
      <w:bookmarkEnd w:id="183"/>
    </w:p>
    <w:p w14:paraId="72F2A743" w14:textId="77777777" w:rsidR="001D7FEB" w:rsidRDefault="001D7FEB" w:rsidP="0011022B">
      <w:pPr>
        <w:rPr>
          <w:lang w:val="en-GB" w:eastAsia="ja-JP"/>
        </w:rPr>
      </w:pPr>
    </w:p>
    <w:p w14:paraId="289493B0" w14:textId="43A3306D" w:rsidR="0011022B" w:rsidRDefault="00ED2028" w:rsidP="0011022B">
      <w:pPr>
        <w:rPr>
          <w:lang w:val="en-GB" w:eastAsia="ja-JP"/>
        </w:rPr>
      </w:pPr>
      <w:r>
        <w:rPr>
          <w:lang w:val="en-GB" w:eastAsia="ja-JP"/>
        </w:rPr>
        <w:t>As discussed,</w:t>
      </w:r>
      <w:r w:rsidR="0011022B">
        <w:rPr>
          <w:lang w:val="en-GB" w:eastAsia="ja-JP"/>
        </w:rPr>
        <w:t xml:space="preserve"> the </w:t>
      </w:r>
      <w:r>
        <w:rPr>
          <w:lang w:val="en-GB" w:eastAsia="ja-JP"/>
        </w:rPr>
        <w:t>model of</w:t>
      </w:r>
      <w:r w:rsidR="0011022B">
        <w:rPr>
          <w:lang w:val="en-GB" w:eastAsia="ja-JP"/>
        </w:rPr>
        <w:t xml:space="preserve"> </w:t>
      </w:r>
      <w:r>
        <w:rPr>
          <w:lang w:val="en-GB" w:eastAsia="ja-JP"/>
        </w:rPr>
        <w:t>AI/ML assisted approach (</w:t>
      </w:r>
      <w:proofErr w:type="spellStart"/>
      <w:r>
        <w:rPr>
          <w:lang w:val="en-GB" w:eastAsia="ja-JP"/>
        </w:rPr>
        <w:t>gNB</w:t>
      </w:r>
      <w:proofErr w:type="spellEnd"/>
      <w:r>
        <w:rPr>
          <w:lang w:val="en-GB" w:eastAsia="ja-JP"/>
        </w:rPr>
        <w:t xml:space="preserve">-side or UE-side) takes </w:t>
      </w:r>
      <w:r w:rsidR="002F2F4E">
        <w:rPr>
          <w:lang w:val="en-GB" w:eastAsia="ja-JP"/>
        </w:rPr>
        <w:t>multipath</w:t>
      </w:r>
      <w:r>
        <w:rPr>
          <w:lang w:val="en-GB" w:eastAsia="ja-JP"/>
        </w:rPr>
        <w:t xml:space="preserve"> information as model input (PDP/DP)</w:t>
      </w:r>
      <w:r w:rsidR="002F2F4E">
        <w:rPr>
          <w:lang w:val="en-GB" w:eastAsia="ja-JP"/>
        </w:rPr>
        <w:t xml:space="preserve">, </w:t>
      </w:r>
      <w:r>
        <w:rPr>
          <w:lang w:val="en-GB" w:eastAsia="ja-JP"/>
        </w:rPr>
        <w:t>while</w:t>
      </w:r>
      <w:r w:rsidR="002F2F4E">
        <w:rPr>
          <w:lang w:val="en-GB" w:eastAsia="ja-JP"/>
        </w:rPr>
        <w:t xml:space="preserve"> the model </w:t>
      </w:r>
      <w:r>
        <w:rPr>
          <w:lang w:val="en-GB" w:eastAsia="ja-JP"/>
        </w:rPr>
        <w:t>output is</w:t>
      </w:r>
      <w:r w:rsidR="002F2F4E">
        <w:rPr>
          <w:lang w:val="en-GB" w:eastAsia="ja-JP"/>
        </w:rPr>
        <w:t xml:space="preserve"> </w:t>
      </w:r>
      <w:r>
        <w:rPr>
          <w:lang w:val="en-GB" w:eastAsia="ja-JP"/>
        </w:rPr>
        <w:t>timing information for</w:t>
      </w:r>
      <w:r w:rsidR="002F2F4E">
        <w:rPr>
          <w:lang w:val="en-GB" w:eastAsia="ja-JP"/>
        </w:rPr>
        <w:t xml:space="preserve"> the “best” LOS first path</w:t>
      </w:r>
      <w:r>
        <w:rPr>
          <w:lang w:val="en-GB" w:eastAsia="ja-JP"/>
        </w:rPr>
        <w:t xml:space="preserve"> (i.e., the virtual </w:t>
      </w:r>
      <w:proofErr w:type="spellStart"/>
      <w:r>
        <w:rPr>
          <w:lang w:val="en-GB" w:eastAsia="ja-JP"/>
        </w:rPr>
        <w:t>LoS</w:t>
      </w:r>
      <w:proofErr w:type="spellEnd"/>
      <w:r>
        <w:rPr>
          <w:lang w:val="en-GB" w:eastAsia="ja-JP"/>
        </w:rPr>
        <w:t xml:space="preserve"> path) only</w:t>
      </w:r>
      <w:r w:rsidR="002F2F4E">
        <w:rPr>
          <w:lang w:val="en-GB" w:eastAsia="ja-JP"/>
        </w:rPr>
        <w:t>.</w:t>
      </w:r>
      <w:r>
        <w:rPr>
          <w:lang w:val="en-GB" w:eastAsia="ja-JP"/>
        </w:rPr>
        <w:t xml:space="preserve"> Thus, there is no need to include "additional path" in measurement reports to LMF. For measurements in "first path" IE, there is no need to include RSRPP (UL SRS-RSRPP or DL PRS-RSRPP). Only timing information needs to be reported in</w:t>
      </w:r>
      <w:r w:rsidR="006F2115">
        <w:rPr>
          <w:lang w:val="en-GB" w:eastAsia="ja-JP"/>
        </w:rPr>
        <w:t xml:space="preserve"> "first path" IE.</w:t>
      </w:r>
      <w:r>
        <w:rPr>
          <w:lang w:val="en-GB" w:eastAsia="ja-JP"/>
        </w:rPr>
        <w:t xml:space="preserve"> </w:t>
      </w:r>
      <w:r w:rsidR="006F2115">
        <w:rPr>
          <w:lang w:val="en-GB" w:eastAsia="ja-JP"/>
        </w:rPr>
        <w:t>Therefore</w:t>
      </w:r>
      <w:r w:rsidR="002F2F4E">
        <w:rPr>
          <w:lang w:val="en-GB" w:eastAsia="ja-JP"/>
        </w:rPr>
        <w:t xml:space="preserve">, power information </w:t>
      </w:r>
      <w:r w:rsidR="00A130EB">
        <w:rPr>
          <w:lang w:val="en-GB" w:eastAsia="ja-JP"/>
        </w:rPr>
        <w:t>can be limited to RSRP</w:t>
      </w:r>
      <w:r w:rsidR="006F2115">
        <w:rPr>
          <w:lang w:val="en-GB" w:eastAsia="ja-JP"/>
        </w:rPr>
        <w:t xml:space="preserve"> (Optional)</w:t>
      </w:r>
      <w:r w:rsidR="00A130EB">
        <w:rPr>
          <w:lang w:val="en-GB" w:eastAsia="ja-JP"/>
        </w:rPr>
        <w:t xml:space="preserve">, </w:t>
      </w:r>
      <w:r>
        <w:rPr>
          <w:lang w:val="en-GB" w:eastAsia="ja-JP"/>
        </w:rPr>
        <w:t>which is</w:t>
      </w:r>
      <w:r w:rsidR="00A130EB">
        <w:rPr>
          <w:lang w:val="en-GB" w:eastAsia="ja-JP"/>
        </w:rPr>
        <w:t xml:space="preserve"> computed separately from </w:t>
      </w:r>
      <w:r w:rsidR="00E20E61">
        <w:rPr>
          <w:lang w:val="en-GB" w:eastAsia="ja-JP"/>
        </w:rPr>
        <w:t xml:space="preserve">the AI model, and is thus not part of model output. </w:t>
      </w:r>
    </w:p>
    <w:p w14:paraId="12E3BC37" w14:textId="77777777" w:rsidR="00E07945" w:rsidRDefault="00E20E61" w:rsidP="00E07945">
      <w:pPr>
        <w:rPr>
          <w:lang w:eastAsia="ja-JP"/>
        </w:rPr>
      </w:pPr>
      <w:r>
        <w:rPr>
          <w:lang w:val="en-GB" w:eastAsia="ja-JP"/>
        </w:rPr>
        <w:t xml:space="preserve"> </w:t>
      </w:r>
      <w:r w:rsidR="0089722F">
        <w:rPr>
          <w:lang w:val="en-GB" w:eastAsia="ja-JP"/>
        </w:rPr>
        <w:t xml:space="preserve"> </w:t>
      </w:r>
    </w:p>
    <w:p w14:paraId="3D8D1D7A" w14:textId="2FA6A0E3" w:rsidR="006F2115" w:rsidRDefault="00E07945" w:rsidP="00E07945">
      <w:pPr>
        <w:pStyle w:val="Proposal"/>
        <w:tabs>
          <w:tab w:val="clear" w:pos="1304"/>
        </w:tabs>
        <w:ind w:left="1701" w:hanging="1701"/>
      </w:pPr>
      <w:bookmarkStart w:id="184" w:name="_Toc163236014"/>
      <w:r w:rsidRPr="00E215F0">
        <w:t xml:space="preserve">For AI/ML assisted positioning at </w:t>
      </w:r>
      <w:proofErr w:type="spellStart"/>
      <w:r w:rsidRPr="00E215F0">
        <w:t>gNB</w:t>
      </w:r>
      <w:proofErr w:type="spellEnd"/>
      <w:r w:rsidRPr="00E215F0">
        <w:t xml:space="preserve"> </w:t>
      </w:r>
      <w:r w:rsidR="006F2115">
        <w:t>(Case 3a) and UE (Case 2a), measurement IEs for "additional path" are removed.</w:t>
      </w:r>
      <w:bookmarkEnd w:id="184"/>
    </w:p>
    <w:p w14:paraId="03E955AD" w14:textId="41B692EB" w:rsidR="006F2115" w:rsidRDefault="00E07945" w:rsidP="00E07945">
      <w:pPr>
        <w:pStyle w:val="Proposal"/>
        <w:tabs>
          <w:tab w:val="clear" w:pos="1304"/>
        </w:tabs>
        <w:ind w:left="1701" w:hanging="1701"/>
      </w:pPr>
      <w:bookmarkStart w:id="185" w:name="_Toc163236015"/>
      <w:r w:rsidRPr="00E215F0">
        <w:t xml:space="preserve">For AI/ML assisted positioning at </w:t>
      </w:r>
      <w:proofErr w:type="spellStart"/>
      <w:r w:rsidRPr="00E215F0">
        <w:t>gNB</w:t>
      </w:r>
      <w:proofErr w:type="spellEnd"/>
      <w:r w:rsidRPr="00E215F0">
        <w:t xml:space="preserve"> </w:t>
      </w:r>
      <w:r w:rsidR="006F2115">
        <w:t xml:space="preserve">(Case 3a) </w:t>
      </w:r>
      <w:r>
        <w:t>and UE (</w:t>
      </w:r>
      <w:r w:rsidR="006F2115">
        <w:t xml:space="preserve">Case </w:t>
      </w:r>
      <w:r>
        <w:t xml:space="preserve">2a), the measurement report </w:t>
      </w:r>
      <w:r w:rsidR="00BA6ADA">
        <w:t xml:space="preserve">includes time measurement only for the </w:t>
      </w:r>
      <w:r w:rsidR="006F2115">
        <w:t>"</w:t>
      </w:r>
      <w:r w:rsidR="00BA6ADA">
        <w:t>first path</w:t>
      </w:r>
      <w:r w:rsidR="006F2115">
        <w:t>", which is the virtual LOS path between transmitter and receiver.</w:t>
      </w:r>
      <w:bookmarkEnd w:id="185"/>
      <w:r w:rsidR="00666AA2">
        <w:t xml:space="preserve"> </w:t>
      </w:r>
    </w:p>
    <w:p w14:paraId="45B855CF" w14:textId="1134E4C2" w:rsidR="00E07945" w:rsidRDefault="006F2115" w:rsidP="00E07945">
      <w:pPr>
        <w:pStyle w:val="Proposal"/>
        <w:tabs>
          <w:tab w:val="clear" w:pos="1304"/>
        </w:tabs>
        <w:ind w:left="1701" w:hanging="1701"/>
      </w:pPr>
      <w:bookmarkStart w:id="186" w:name="_Toc163236016"/>
      <w:r w:rsidRPr="00E215F0">
        <w:t xml:space="preserve">For AI/ML assisted positioning at </w:t>
      </w:r>
      <w:proofErr w:type="spellStart"/>
      <w:r w:rsidRPr="00E215F0">
        <w:t>gNB</w:t>
      </w:r>
      <w:proofErr w:type="spellEnd"/>
      <w:r w:rsidRPr="00E215F0">
        <w:t xml:space="preserve"> </w:t>
      </w:r>
      <w:r>
        <w:t>(Case 3a) and UE (Case 2a),</w:t>
      </w:r>
      <w:r w:rsidR="00666AA2">
        <w:t xml:space="preserve"> </w:t>
      </w:r>
      <w:r w:rsidR="00074CE9">
        <w:t xml:space="preserve">power is </w:t>
      </w:r>
      <w:r>
        <w:t xml:space="preserve">optionally </w:t>
      </w:r>
      <w:r w:rsidR="00074CE9">
        <w:t xml:space="preserve">reported </w:t>
      </w:r>
      <w:r>
        <w:t xml:space="preserve">using </w:t>
      </w:r>
      <w:r w:rsidR="00BF446D">
        <w:t xml:space="preserve">UL SRS RSRP (Case 3a) or </w:t>
      </w:r>
      <w:r w:rsidR="00074CE9">
        <w:t>DL-PRS RSRP</w:t>
      </w:r>
      <w:r w:rsidR="0022023A">
        <w:t xml:space="preserve"> (</w:t>
      </w:r>
      <w:r w:rsidR="00BF446D">
        <w:t xml:space="preserve">Case </w:t>
      </w:r>
      <w:r w:rsidR="0022023A">
        <w:t>2a)</w:t>
      </w:r>
      <w:r w:rsidR="00BA6ADA">
        <w:t xml:space="preserve">. </w:t>
      </w:r>
      <w:r>
        <w:t>Measurement IEs for per-path power are removed.</w:t>
      </w:r>
      <w:bookmarkEnd w:id="186"/>
    </w:p>
    <w:p w14:paraId="79C82E65" w14:textId="3B8B9D34" w:rsidR="00B6548D" w:rsidRPr="005600D8" w:rsidRDefault="00B6548D" w:rsidP="0089722F">
      <w:pPr>
        <w:rPr>
          <w:highlight w:val="yellow"/>
        </w:rPr>
      </w:pPr>
    </w:p>
    <w:p w14:paraId="779669C6" w14:textId="65A804AC" w:rsidR="00723C89" w:rsidRPr="00194B5B" w:rsidRDefault="008130C1" w:rsidP="00723C89">
      <w:pPr>
        <w:pStyle w:val="Heading2"/>
        <w:rPr>
          <w:lang w:val="en-US"/>
        </w:rPr>
      </w:pPr>
      <w:r w:rsidRPr="00194B5B">
        <w:rPr>
          <w:lang w:val="en-US"/>
        </w:rPr>
        <w:t>AI-ML assistance indication in measurement reports</w:t>
      </w:r>
    </w:p>
    <w:p w14:paraId="2FF8D1D0" w14:textId="3FFB5FE4" w:rsidR="00723C89" w:rsidRDefault="008130C1" w:rsidP="00723C89">
      <w:pPr>
        <w:rPr>
          <w:lang w:eastAsia="ja-JP"/>
        </w:rPr>
      </w:pPr>
      <w:r>
        <w:rPr>
          <w:lang w:eastAsia="ja-JP"/>
        </w:rPr>
        <w:t xml:space="preserve">Based on the previous section, </w:t>
      </w:r>
      <w:proofErr w:type="gramStart"/>
      <w:r>
        <w:rPr>
          <w:lang w:eastAsia="ja-JP"/>
        </w:rPr>
        <w:t>it is clear that there</w:t>
      </w:r>
      <w:proofErr w:type="gramEnd"/>
      <w:r>
        <w:rPr>
          <w:lang w:eastAsia="ja-JP"/>
        </w:rPr>
        <w:t xml:space="preserve"> is a need to differentiate measurements </w:t>
      </w:r>
      <w:r w:rsidR="00FC3247">
        <w:rPr>
          <w:lang w:eastAsia="ja-JP"/>
        </w:rPr>
        <w:t xml:space="preserve">generated </w:t>
      </w:r>
      <w:r w:rsidR="003C172F">
        <w:rPr>
          <w:lang w:eastAsia="ja-JP"/>
        </w:rPr>
        <w:t xml:space="preserve">with AIML model assistance from legacy measurements, since the actual interpretation of the </w:t>
      </w:r>
      <w:r w:rsidR="006C0D8A">
        <w:rPr>
          <w:lang w:eastAsia="ja-JP"/>
        </w:rPr>
        <w:t xml:space="preserve">timing </w:t>
      </w:r>
      <w:r w:rsidR="003C172F">
        <w:rPr>
          <w:lang w:eastAsia="ja-JP"/>
        </w:rPr>
        <w:t>measurement differ</w:t>
      </w:r>
      <w:r w:rsidR="00A80EE4">
        <w:rPr>
          <w:lang w:eastAsia="ja-JP"/>
        </w:rPr>
        <w:t>s</w:t>
      </w:r>
      <w:r w:rsidR="003C172F">
        <w:rPr>
          <w:lang w:eastAsia="ja-JP"/>
        </w:rPr>
        <w:t xml:space="preserve">. </w:t>
      </w:r>
    </w:p>
    <w:p w14:paraId="7795D819" w14:textId="28537CCB" w:rsidR="00723C89" w:rsidRDefault="00723C89" w:rsidP="00723C89">
      <w:pPr>
        <w:rPr>
          <w:lang w:eastAsia="ja-JP"/>
        </w:rPr>
      </w:pPr>
      <w:r>
        <w:rPr>
          <w:lang w:eastAsia="ja-JP"/>
        </w:rPr>
        <w:t xml:space="preserve">To identify the meaning of the </w:t>
      </w:r>
      <w:r w:rsidR="006C0D8A">
        <w:rPr>
          <w:lang w:eastAsia="ja-JP"/>
        </w:rPr>
        <w:t>timing information sent to LMF</w:t>
      </w:r>
      <w:r>
        <w:rPr>
          <w:lang w:eastAsia="ja-JP"/>
        </w:rPr>
        <w:t>, and more generally what part of the UE/</w:t>
      </w:r>
      <w:proofErr w:type="spellStart"/>
      <w:r>
        <w:rPr>
          <w:lang w:eastAsia="ja-JP"/>
        </w:rPr>
        <w:t>gNB</w:t>
      </w:r>
      <w:proofErr w:type="spellEnd"/>
      <w:r>
        <w:rPr>
          <w:lang w:eastAsia="ja-JP"/>
        </w:rPr>
        <w:t xml:space="preserve"> report is produced with assistance from the AI/ML model, we see three possible option</w:t>
      </w:r>
      <w:r w:rsidR="00A80EE4">
        <w:rPr>
          <w:lang w:eastAsia="ja-JP"/>
        </w:rPr>
        <w:t>s</w:t>
      </w:r>
      <w:r>
        <w:rPr>
          <w:lang w:eastAsia="ja-JP"/>
        </w:rPr>
        <w:t>:</w:t>
      </w:r>
    </w:p>
    <w:p w14:paraId="4A90387C" w14:textId="25E75123" w:rsidR="00723C89" w:rsidRPr="00194B5B" w:rsidRDefault="00723C89" w:rsidP="00723C89">
      <w:pPr>
        <w:pStyle w:val="ListParagraph"/>
        <w:numPr>
          <w:ilvl w:val="0"/>
          <w:numId w:val="14"/>
        </w:numPr>
        <w:rPr>
          <w:lang w:val="en-US" w:eastAsia="ja-JP"/>
        </w:rPr>
      </w:pPr>
      <w:r w:rsidRPr="00194B5B">
        <w:rPr>
          <w:lang w:val="en-US" w:eastAsia="ja-JP"/>
        </w:rPr>
        <w:t>Option 1: A new report message specific to AI</w:t>
      </w:r>
      <w:r w:rsidR="00463D73">
        <w:rPr>
          <w:lang w:val="en-US" w:eastAsia="ja-JP"/>
        </w:rPr>
        <w:t>/</w:t>
      </w:r>
      <w:r w:rsidRPr="00194B5B">
        <w:rPr>
          <w:lang w:val="en-US" w:eastAsia="ja-JP"/>
        </w:rPr>
        <w:t>ML assisted positioning cases 3a/2a</w:t>
      </w:r>
    </w:p>
    <w:p w14:paraId="19D3BB33" w14:textId="362079F1" w:rsidR="00723C89" w:rsidRPr="00194B5B" w:rsidRDefault="00723C89" w:rsidP="00723C89">
      <w:pPr>
        <w:pStyle w:val="ListParagraph"/>
        <w:numPr>
          <w:ilvl w:val="0"/>
          <w:numId w:val="14"/>
        </w:numPr>
        <w:rPr>
          <w:lang w:val="en-US" w:eastAsia="ja-JP"/>
        </w:rPr>
      </w:pPr>
      <w:r w:rsidRPr="00194B5B">
        <w:rPr>
          <w:lang w:val="en-US" w:eastAsia="ja-JP"/>
        </w:rPr>
        <w:t>Option 2: an indicator in the existing report, indicating that the report was produced using AI</w:t>
      </w:r>
      <w:r w:rsidR="00463D73">
        <w:rPr>
          <w:lang w:val="en-US" w:eastAsia="ja-JP"/>
        </w:rPr>
        <w:t>/</w:t>
      </w:r>
      <w:r w:rsidRPr="00194B5B">
        <w:rPr>
          <w:lang w:val="en-US" w:eastAsia="ja-JP"/>
        </w:rPr>
        <w:t>ML assistance.</w:t>
      </w:r>
    </w:p>
    <w:p w14:paraId="6AC1584F" w14:textId="16F2DE4E" w:rsidR="00723C89" w:rsidRPr="00194B5B" w:rsidRDefault="00723C89" w:rsidP="00723C89">
      <w:pPr>
        <w:pStyle w:val="ListParagraph"/>
        <w:numPr>
          <w:ilvl w:val="0"/>
          <w:numId w:val="14"/>
        </w:numPr>
        <w:rPr>
          <w:lang w:val="en-US" w:eastAsia="ja-JP"/>
        </w:rPr>
      </w:pPr>
      <w:r w:rsidRPr="00194B5B">
        <w:rPr>
          <w:lang w:val="en-US" w:eastAsia="ja-JP"/>
        </w:rPr>
        <w:t>Option 3: an indicator is attached to the elements of the reports where AI</w:t>
      </w:r>
      <w:r w:rsidR="00463D73">
        <w:rPr>
          <w:lang w:val="en-US" w:eastAsia="ja-JP"/>
        </w:rPr>
        <w:t>/</w:t>
      </w:r>
      <w:r w:rsidRPr="00194B5B">
        <w:rPr>
          <w:lang w:val="en-US" w:eastAsia="ja-JP"/>
        </w:rPr>
        <w:t>ML was used</w:t>
      </w:r>
      <w:r w:rsidR="00463D73">
        <w:rPr>
          <w:lang w:val="en-US" w:eastAsia="ja-JP"/>
        </w:rPr>
        <w:t xml:space="preserve"> to generate it</w:t>
      </w:r>
      <w:r w:rsidRPr="00194B5B">
        <w:rPr>
          <w:lang w:val="en-US" w:eastAsia="ja-JP"/>
        </w:rPr>
        <w:t xml:space="preserve">. </w:t>
      </w:r>
    </w:p>
    <w:p w14:paraId="1665C52A" w14:textId="77777777" w:rsidR="00723C89" w:rsidRDefault="00723C89" w:rsidP="00723C89">
      <w:pPr>
        <w:rPr>
          <w:lang w:eastAsia="ja-JP"/>
        </w:rPr>
      </w:pPr>
    </w:p>
    <w:p w14:paraId="59499667" w14:textId="448A6F08" w:rsidR="00723C89" w:rsidRDefault="00723C89" w:rsidP="00723C89">
      <w:pPr>
        <w:rPr>
          <w:lang w:eastAsia="ja-JP"/>
        </w:rPr>
      </w:pPr>
      <w:r>
        <w:rPr>
          <w:lang w:eastAsia="ja-JP"/>
        </w:rPr>
        <w:t xml:space="preserve">All options could be discussed by </w:t>
      </w:r>
      <w:r w:rsidR="006355C8">
        <w:rPr>
          <w:lang w:eastAsia="ja-JP"/>
        </w:rPr>
        <w:t>RAN3/</w:t>
      </w:r>
      <w:r>
        <w:rPr>
          <w:lang w:eastAsia="ja-JP"/>
        </w:rPr>
        <w:t xml:space="preserve">RAN2 in terms of signaling optimization, but RAN1 is responsible for answering whether the LMF needs to know exactly what part of the report was using AIML.  In our understanding, </w:t>
      </w:r>
      <w:r w:rsidR="006355C8">
        <w:rPr>
          <w:lang w:eastAsia="ja-JP"/>
        </w:rPr>
        <w:t xml:space="preserve">Case </w:t>
      </w:r>
      <w:r>
        <w:rPr>
          <w:lang w:eastAsia="ja-JP"/>
        </w:rPr>
        <w:t xml:space="preserve">3a and </w:t>
      </w:r>
      <w:r w:rsidR="006355C8">
        <w:rPr>
          <w:lang w:eastAsia="ja-JP"/>
        </w:rPr>
        <w:t xml:space="preserve">Case </w:t>
      </w:r>
      <w:r>
        <w:rPr>
          <w:lang w:eastAsia="ja-JP"/>
        </w:rPr>
        <w:t xml:space="preserve">2a measurement reports will consist of measurements only produced by </w:t>
      </w:r>
      <w:r w:rsidR="004E3309">
        <w:rPr>
          <w:lang w:eastAsia="ja-JP"/>
        </w:rPr>
        <w:t>AI</w:t>
      </w:r>
      <w:r w:rsidR="00B065E1">
        <w:rPr>
          <w:lang w:eastAsia="ja-JP"/>
        </w:rPr>
        <w:t>/</w:t>
      </w:r>
      <w:r w:rsidR="004E3309">
        <w:rPr>
          <w:lang w:eastAsia="ja-JP"/>
        </w:rPr>
        <w:t>ML</w:t>
      </w:r>
      <w:r w:rsidR="00116C20">
        <w:rPr>
          <w:lang w:eastAsia="ja-JP"/>
        </w:rPr>
        <w:t>. For example, line of sight indication</w:t>
      </w:r>
      <w:r w:rsidR="008616F4">
        <w:rPr>
          <w:lang w:eastAsia="ja-JP"/>
        </w:rPr>
        <w:t>,</w:t>
      </w:r>
      <w:r w:rsidR="00116C20">
        <w:rPr>
          <w:lang w:eastAsia="ja-JP"/>
        </w:rPr>
        <w:t xml:space="preserve"> UL-RTOA</w:t>
      </w:r>
      <w:r w:rsidR="00FF1549">
        <w:rPr>
          <w:lang w:eastAsia="ja-JP"/>
        </w:rPr>
        <w:t>,</w:t>
      </w:r>
      <w:r w:rsidR="002773B7">
        <w:rPr>
          <w:lang w:eastAsia="ja-JP"/>
        </w:rPr>
        <w:t xml:space="preserve"> </w:t>
      </w:r>
      <w:r w:rsidR="00FF1549">
        <w:rPr>
          <w:lang w:eastAsia="ja-JP"/>
        </w:rPr>
        <w:t>DL</w:t>
      </w:r>
      <w:r w:rsidR="002773B7">
        <w:rPr>
          <w:lang w:eastAsia="ja-JP"/>
        </w:rPr>
        <w:t xml:space="preserve"> RSTD</w:t>
      </w:r>
      <w:r w:rsidR="00116C20">
        <w:rPr>
          <w:lang w:eastAsia="ja-JP"/>
        </w:rPr>
        <w:t xml:space="preserve"> measurement will be </w:t>
      </w:r>
      <w:r w:rsidR="002773B7">
        <w:rPr>
          <w:lang w:eastAsia="ja-JP"/>
        </w:rPr>
        <w:t>based on</w:t>
      </w:r>
      <w:r w:rsidR="00116C20">
        <w:rPr>
          <w:lang w:eastAsia="ja-JP"/>
        </w:rPr>
        <w:t xml:space="preserve"> the model</w:t>
      </w:r>
      <w:r w:rsidR="002773B7">
        <w:rPr>
          <w:lang w:eastAsia="ja-JP"/>
        </w:rPr>
        <w:t xml:space="preserve"> output</w:t>
      </w:r>
      <w:r w:rsidR="00116C20">
        <w:rPr>
          <w:lang w:eastAsia="ja-JP"/>
        </w:rPr>
        <w:t xml:space="preserve">. </w:t>
      </w:r>
      <w:r w:rsidR="00C670F9">
        <w:rPr>
          <w:lang w:eastAsia="ja-JP"/>
        </w:rPr>
        <w:t xml:space="preserve">Hence from our perspective, it is sufficient to indicate to the LMF that the measurement report </w:t>
      </w:r>
      <w:proofErr w:type="gramStart"/>
      <w:r w:rsidR="00752EDB">
        <w:rPr>
          <w:lang w:eastAsia="ja-JP"/>
        </w:rPr>
        <w:t>as a whole is</w:t>
      </w:r>
      <w:proofErr w:type="gramEnd"/>
      <w:r w:rsidR="00752EDB">
        <w:rPr>
          <w:lang w:eastAsia="ja-JP"/>
        </w:rPr>
        <w:t xml:space="preserve"> based on AI</w:t>
      </w:r>
      <w:r w:rsidR="00FF1549">
        <w:rPr>
          <w:lang w:eastAsia="ja-JP"/>
        </w:rPr>
        <w:t>/</w:t>
      </w:r>
      <w:r w:rsidR="00752EDB">
        <w:rPr>
          <w:lang w:eastAsia="ja-JP"/>
        </w:rPr>
        <w:t xml:space="preserve">ML model output. </w:t>
      </w:r>
    </w:p>
    <w:p w14:paraId="073C9677" w14:textId="77777777" w:rsidR="00752EDB" w:rsidRDefault="00752EDB" w:rsidP="00723C89">
      <w:pPr>
        <w:rPr>
          <w:lang w:eastAsia="ja-JP"/>
        </w:rPr>
      </w:pPr>
    </w:p>
    <w:p w14:paraId="323FA480" w14:textId="79927DA2" w:rsidR="000A51FA" w:rsidRDefault="000A51FA" w:rsidP="000A51FA">
      <w:pPr>
        <w:pStyle w:val="Proposal"/>
        <w:tabs>
          <w:tab w:val="clear" w:pos="1304"/>
        </w:tabs>
        <w:ind w:left="1701" w:hanging="1701"/>
      </w:pPr>
      <w:bookmarkStart w:id="187" w:name="_Toc163236017"/>
      <w:r w:rsidRPr="00E215F0">
        <w:t xml:space="preserve">For AI/ML assisted positioning at </w:t>
      </w:r>
      <w:proofErr w:type="spellStart"/>
      <w:r w:rsidRPr="00E215F0">
        <w:t>gNB</w:t>
      </w:r>
      <w:proofErr w:type="spellEnd"/>
      <w:r w:rsidRPr="00E215F0">
        <w:t xml:space="preserve"> </w:t>
      </w:r>
      <w:r w:rsidR="00FF1549">
        <w:t xml:space="preserve">(Case 3a) </w:t>
      </w:r>
      <w:r>
        <w:t xml:space="preserve">and </w:t>
      </w:r>
      <w:r w:rsidR="00E32A8E">
        <w:t>UE (</w:t>
      </w:r>
      <w:r w:rsidR="00FF1549">
        <w:t>Case 2a</w:t>
      </w:r>
      <w:r w:rsidR="00E32A8E">
        <w:t xml:space="preserve">), the measurement report </w:t>
      </w:r>
      <w:r w:rsidR="00FF1549">
        <w:t xml:space="preserve">contains an indicator that </w:t>
      </w:r>
      <w:r w:rsidR="00E32A8E">
        <w:t>AI</w:t>
      </w:r>
      <w:r w:rsidR="00FF1549">
        <w:t>/</w:t>
      </w:r>
      <w:r w:rsidR="00E32A8E">
        <w:t xml:space="preserve">ML </w:t>
      </w:r>
      <w:r w:rsidR="00FF1549">
        <w:t>is used to produce the measurements</w:t>
      </w:r>
      <w:r w:rsidR="00E32A8E">
        <w:t>.</w:t>
      </w:r>
      <w:r w:rsidR="00FF1549">
        <w:t xml:space="preserve"> The signaling details are up to RAN3/RAN2</w:t>
      </w:r>
      <w:r w:rsidR="00E32A8E">
        <w:t>.</w:t>
      </w:r>
      <w:bookmarkEnd w:id="187"/>
    </w:p>
    <w:p w14:paraId="41A3263B" w14:textId="77777777" w:rsidR="00D644CD" w:rsidRDefault="00D644CD" w:rsidP="00723C89">
      <w:pPr>
        <w:rPr>
          <w:lang w:eastAsia="ja-JP"/>
        </w:rPr>
      </w:pPr>
    </w:p>
    <w:p w14:paraId="5FAF7191" w14:textId="0AD7AEC0" w:rsidR="00F83890" w:rsidRDefault="00F83890" w:rsidP="00F83890">
      <w:pPr>
        <w:pStyle w:val="Heading1"/>
        <w:rPr>
          <w:lang w:val="en-US"/>
        </w:rPr>
      </w:pPr>
      <w:r>
        <w:rPr>
          <w:lang w:val="en-US"/>
        </w:rPr>
        <w:t>Training data collection</w:t>
      </w:r>
    </w:p>
    <w:p w14:paraId="1E5FC637" w14:textId="333019CE" w:rsidR="00BD4577" w:rsidRDefault="00BD4577" w:rsidP="00BD4577">
      <w:pPr>
        <w:rPr>
          <w:lang w:eastAsia="ja-JP"/>
        </w:rPr>
      </w:pPr>
      <w:r>
        <w:rPr>
          <w:lang w:eastAsia="ja-JP"/>
        </w:rPr>
        <w:t>In RAN1</w:t>
      </w:r>
      <w:r w:rsidR="004501FD">
        <w:rPr>
          <w:lang w:eastAsia="ja-JP"/>
        </w:rPr>
        <w:t xml:space="preserve"> meetings of Rel-18 study item</w:t>
      </w:r>
      <w:r>
        <w:rPr>
          <w:lang w:eastAsia="ja-JP"/>
        </w:rPr>
        <w:t>, the following agreement</w:t>
      </w:r>
      <w:r w:rsidR="00416D1C">
        <w:rPr>
          <w:lang w:eastAsia="ja-JP"/>
        </w:rPr>
        <w:t>s</w:t>
      </w:r>
      <w:r>
        <w:rPr>
          <w:lang w:eastAsia="ja-JP"/>
        </w:rPr>
        <w:t xml:space="preserve"> w</w:t>
      </w:r>
      <w:r w:rsidR="00416D1C">
        <w:rPr>
          <w:lang w:eastAsia="ja-JP"/>
        </w:rPr>
        <w:t>ere</w:t>
      </w:r>
      <w:r>
        <w:rPr>
          <w:lang w:eastAsia="ja-JP"/>
        </w:rPr>
        <w:t xml:space="preserve"> made on the training data</w:t>
      </w:r>
      <w:r w:rsidR="00416D1C">
        <w:rPr>
          <w:lang w:eastAsia="ja-JP"/>
        </w:rPr>
        <w:t xml:space="preserve"> collection</w:t>
      </w:r>
      <w:r>
        <w:rPr>
          <w:lang w:eastAsia="ja-JP"/>
        </w:rPr>
        <w:t xml:space="preserve"> of AI/ML based positioning.</w:t>
      </w:r>
    </w:p>
    <w:tbl>
      <w:tblPr>
        <w:tblStyle w:val="TableGrid"/>
        <w:tblW w:w="0" w:type="auto"/>
        <w:tblLook w:val="04A0" w:firstRow="1" w:lastRow="0" w:firstColumn="1" w:lastColumn="0" w:noHBand="0" w:noVBand="1"/>
      </w:tblPr>
      <w:tblGrid>
        <w:gridCol w:w="9962"/>
      </w:tblGrid>
      <w:tr w:rsidR="00BD4577" w:rsidRPr="00E23F3F" w14:paraId="38D8D751" w14:textId="77777777" w:rsidTr="00BD4577">
        <w:tc>
          <w:tcPr>
            <w:tcW w:w="9962" w:type="dxa"/>
          </w:tcPr>
          <w:p w14:paraId="0C4C354E" w14:textId="77777777" w:rsidR="00BD4577" w:rsidRPr="004157FD" w:rsidRDefault="00BD4577" w:rsidP="00BD4577">
            <w:pPr>
              <w:rPr>
                <w:rFonts w:ascii="Times New Roman" w:eastAsia="DengXian" w:hAnsi="Times New Roman"/>
                <w:sz w:val="18"/>
                <w:szCs w:val="18"/>
                <w:highlight w:val="green"/>
                <w:lang w:val="en-GB"/>
              </w:rPr>
            </w:pPr>
            <w:proofErr w:type="gramStart"/>
            <w:r w:rsidRPr="004157FD">
              <w:rPr>
                <w:rFonts w:ascii="Times New Roman" w:eastAsia="DengXian" w:hAnsi="Times New Roman"/>
                <w:sz w:val="18"/>
                <w:szCs w:val="18"/>
                <w:highlight w:val="green"/>
                <w:lang w:val="en-GB"/>
              </w:rPr>
              <w:lastRenderedPageBreak/>
              <w:t>Agreement</w:t>
            </w:r>
            <w:r w:rsidRPr="004157FD">
              <w:rPr>
                <w:rFonts w:ascii="Times New Roman" w:eastAsia="DengXian" w:hAnsi="Times New Roman"/>
                <w:sz w:val="18"/>
                <w:szCs w:val="18"/>
                <w:lang w:val="en-GB"/>
              </w:rPr>
              <w:t xml:space="preserve">  (</w:t>
            </w:r>
            <w:proofErr w:type="gramEnd"/>
            <w:r w:rsidRPr="004157FD">
              <w:rPr>
                <w:rFonts w:ascii="Times New Roman" w:eastAsia="DengXian" w:hAnsi="Times New Roman"/>
                <w:sz w:val="18"/>
                <w:szCs w:val="18"/>
                <w:lang w:val="en-GB"/>
              </w:rPr>
              <w:t>RAN1#114)</w:t>
            </w:r>
          </w:p>
          <w:p w14:paraId="62A5AE2D" w14:textId="77777777" w:rsidR="00BD4577" w:rsidRPr="004157FD" w:rsidRDefault="00BD4577" w:rsidP="00BD4577">
            <w:pPr>
              <w:rPr>
                <w:rFonts w:ascii="Times New Roman" w:eastAsia="Batang" w:hAnsi="Times New Roman"/>
                <w:sz w:val="18"/>
                <w:szCs w:val="18"/>
                <w:lang w:val="en-GB"/>
              </w:rPr>
            </w:pPr>
            <w:r w:rsidRPr="004157FD">
              <w:rPr>
                <w:rFonts w:ascii="Times New Roman" w:eastAsia="Batang" w:hAnsi="Times New Roman"/>
                <w:sz w:val="18"/>
                <w:szCs w:val="18"/>
                <w:lang w:val="en-GB"/>
              </w:rPr>
              <w:t>Regarding data collection for AI/ML based positioning, at least the following information of data with potential specification impact are identified.</w:t>
            </w:r>
          </w:p>
          <w:p w14:paraId="0917E113" w14:textId="77777777" w:rsidR="00BD4577" w:rsidRPr="004157FD" w:rsidRDefault="00BD4577" w:rsidP="00BD4577">
            <w:pPr>
              <w:numPr>
                <w:ilvl w:val="0"/>
                <w:numId w:val="52"/>
              </w:numPr>
              <w:overflowPunct/>
              <w:autoSpaceDE/>
              <w:autoSpaceDN/>
              <w:adjustRightInd/>
              <w:spacing w:after="0"/>
              <w:jc w:val="left"/>
              <w:textAlignment w:val="auto"/>
              <w:rPr>
                <w:rFonts w:ascii="Times New Roman" w:eastAsia="SimSun" w:hAnsi="Times New Roman"/>
                <w:sz w:val="18"/>
                <w:szCs w:val="18"/>
                <w:lang w:val="en-GB"/>
              </w:rPr>
            </w:pPr>
            <w:r w:rsidRPr="004157FD">
              <w:rPr>
                <w:rFonts w:ascii="Times New Roman" w:eastAsia="SimSun" w:hAnsi="Times New Roman"/>
                <w:sz w:val="18"/>
                <w:szCs w:val="18"/>
                <w:lang w:val="en-GB"/>
              </w:rPr>
              <w:t>Ground truth label</w:t>
            </w:r>
          </w:p>
          <w:p w14:paraId="74223884"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Report from the label data generation entity</w:t>
            </w:r>
          </w:p>
          <w:p w14:paraId="5FDF1D02" w14:textId="77777777" w:rsidR="00BD4577" w:rsidRPr="004157FD" w:rsidRDefault="00BD4577" w:rsidP="00BD4577">
            <w:pPr>
              <w:numPr>
                <w:ilvl w:val="0"/>
                <w:numId w:val="52"/>
              </w:numPr>
              <w:overflowPunct/>
              <w:autoSpaceDE/>
              <w:autoSpaceDN/>
              <w:adjustRightInd/>
              <w:spacing w:after="0"/>
              <w:jc w:val="left"/>
              <w:textAlignment w:val="auto"/>
              <w:rPr>
                <w:rFonts w:ascii="Times New Roman" w:eastAsia="SimSun" w:hAnsi="Times New Roman"/>
                <w:sz w:val="18"/>
                <w:szCs w:val="18"/>
                <w:lang w:val="en-GB"/>
              </w:rPr>
            </w:pPr>
            <w:r w:rsidRPr="004157FD">
              <w:rPr>
                <w:rFonts w:ascii="Times New Roman" w:eastAsia="SimSun" w:hAnsi="Times New Roman"/>
                <w:sz w:val="18"/>
                <w:szCs w:val="18"/>
                <w:lang w:val="en-GB"/>
              </w:rPr>
              <w:t>Measurement (corresponding to model input)</w:t>
            </w:r>
          </w:p>
          <w:p w14:paraId="0D68B5B7"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Report from the measurement data generation entity</w:t>
            </w:r>
          </w:p>
          <w:p w14:paraId="050FD4BF" w14:textId="77777777" w:rsidR="00BD4577" w:rsidRPr="004157FD" w:rsidRDefault="00BD4577" w:rsidP="00BD4577">
            <w:pPr>
              <w:numPr>
                <w:ilvl w:val="0"/>
                <w:numId w:val="52"/>
              </w:numPr>
              <w:overflowPunct/>
              <w:autoSpaceDE/>
              <w:autoSpaceDN/>
              <w:adjustRightInd/>
              <w:spacing w:after="0"/>
              <w:jc w:val="left"/>
              <w:textAlignment w:val="auto"/>
              <w:rPr>
                <w:rFonts w:ascii="Times New Roman" w:eastAsia="SimSun" w:hAnsi="Times New Roman"/>
                <w:color w:val="000000"/>
                <w:sz w:val="18"/>
                <w:szCs w:val="18"/>
                <w:lang w:val="en-GB"/>
              </w:rPr>
            </w:pPr>
            <w:r w:rsidRPr="004157FD">
              <w:rPr>
                <w:rFonts w:ascii="Times New Roman" w:eastAsia="SimSun" w:hAnsi="Times New Roman"/>
                <w:color w:val="000000"/>
                <w:sz w:val="18"/>
                <w:szCs w:val="18"/>
                <w:lang w:val="en-GB"/>
              </w:rPr>
              <w:t>Quality indicator</w:t>
            </w:r>
          </w:p>
          <w:p w14:paraId="4B615DC1"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color w:val="000000"/>
                <w:sz w:val="18"/>
                <w:szCs w:val="18"/>
                <w:lang w:val="en-GB"/>
              </w:rPr>
            </w:pPr>
            <w:r w:rsidRPr="004157FD">
              <w:rPr>
                <w:rFonts w:ascii="Times New Roman" w:eastAsia="Batang" w:hAnsi="Times New Roman"/>
                <w:color w:val="000000"/>
                <w:sz w:val="18"/>
                <w:szCs w:val="18"/>
                <w:lang w:val="en-GB"/>
              </w:rPr>
              <w:t xml:space="preserve">For and/or associated with ground truth label and/or measurement </w:t>
            </w:r>
          </w:p>
          <w:p w14:paraId="7156A20E"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Report from the label and/or the measurement data generation entity and/or as request from a different (e.g., data collection, etc.) entity</w:t>
            </w:r>
          </w:p>
          <w:p w14:paraId="2393F756" w14:textId="77777777" w:rsidR="00BD4577" w:rsidRPr="004157FD" w:rsidRDefault="00BD4577" w:rsidP="00BD4577">
            <w:pPr>
              <w:numPr>
                <w:ilvl w:val="0"/>
                <w:numId w:val="52"/>
              </w:numPr>
              <w:overflowPunct/>
              <w:autoSpaceDE/>
              <w:autoSpaceDN/>
              <w:adjustRightInd/>
              <w:spacing w:after="0"/>
              <w:jc w:val="left"/>
              <w:textAlignment w:val="auto"/>
              <w:rPr>
                <w:rFonts w:ascii="Times New Roman" w:eastAsia="SimSun" w:hAnsi="Times New Roman"/>
                <w:sz w:val="18"/>
                <w:szCs w:val="18"/>
                <w:lang w:val="en-GB"/>
              </w:rPr>
            </w:pPr>
            <w:r w:rsidRPr="004157FD">
              <w:rPr>
                <w:rFonts w:ascii="Times New Roman" w:eastAsia="SimSun" w:hAnsi="Times New Roman"/>
                <w:sz w:val="18"/>
                <w:szCs w:val="18"/>
                <w:lang w:val="en-GB"/>
              </w:rPr>
              <w:t>RS configuration(s)</w:t>
            </w:r>
          </w:p>
          <w:p w14:paraId="7E8468A4"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At least for deriving measurement</w:t>
            </w:r>
          </w:p>
          <w:p w14:paraId="38AF69F1"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Request from data generation entity (UE/PRU/TRP) to LMF and/or as LMF assistance </w:t>
            </w:r>
            <w:proofErr w:type="spellStart"/>
            <w:r w:rsidRPr="004157FD">
              <w:rPr>
                <w:rFonts w:ascii="Times New Roman" w:eastAsia="Batang" w:hAnsi="Times New Roman"/>
                <w:sz w:val="18"/>
                <w:szCs w:val="18"/>
                <w:lang w:val="en-GB"/>
              </w:rPr>
              <w:t>signaling</w:t>
            </w:r>
            <w:proofErr w:type="spellEnd"/>
            <w:r w:rsidRPr="004157FD">
              <w:rPr>
                <w:rFonts w:ascii="Times New Roman" w:eastAsia="Batang" w:hAnsi="Times New Roman"/>
                <w:sz w:val="18"/>
                <w:szCs w:val="18"/>
                <w:lang w:val="en-GB"/>
              </w:rPr>
              <w:t xml:space="preserve"> to UE/PRU/TRP</w:t>
            </w:r>
          </w:p>
          <w:p w14:paraId="3C8020E3"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Note1: there may not be any enhancements on top of existing RS configuration(s) or any new RS configuration(s) for positioning </w:t>
            </w:r>
            <w:proofErr w:type="gramStart"/>
            <w:r w:rsidRPr="004157FD">
              <w:rPr>
                <w:rFonts w:ascii="Times New Roman" w:eastAsia="Batang" w:hAnsi="Times New Roman"/>
                <w:sz w:val="18"/>
                <w:szCs w:val="18"/>
                <w:lang w:val="en-GB"/>
              </w:rPr>
              <w:t>measurement</w:t>
            </w:r>
            <w:proofErr w:type="gramEnd"/>
          </w:p>
          <w:p w14:paraId="1A7A723E" w14:textId="77777777" w:rsidR="00BD4577" w:rsidRPr="004157FD" w:rsidRDefault="00BD4577" w:rsidP="00BD4577">
            <w:pPr>
              <w:numPr>
                <w:ilvl w:val="0"/>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Time stamp</w:t>
            </w:r>
          </w:p>
          <w:p w14:paraId="667D7CD4"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At least for and/or associated with collected </w:t>
            </w:r>
            <w:proofErr w:type="gramStart"/>
            <w:r w:rsidRPr="004157FD">
              <w:rPr>
                <w:rFonts w:ascii="Times New Roman" w:eastAsia="Batang" w:hAnsi="Times New Roman"/>
                <w:sz w:val="18"/>
                <w:szCs w:val="18"/>
                <w:lang w:val="en-GB"/>
              </w:rPr>
              <w:t>data</w:t>
            </w:r>
            <w:proofErr w:type="gramEnd"/>
            <w:r w:rsidRPr="004157FD">
              <w:rPr>
                <w:rFonts w:ascii="Times New Roman" w:eastAsia="Batang" w:hAnsi="Times New Roman"/>
                <w:sz w:val="18"/>
                <w:szCs w:val="18"/>
                <w:lang w:val="en-GB"/>
              </w:rPr>
              <w:t xml:space="preserve"> </w:t>
            </w:r>
          </w:p>
          <w:p w14:paraId="772AB5B7" w14:textId="77777777" w:rsidR="00BD4577" w:rsidRPr="004157FD" w:rsidRDefault="00BD4577" w:rsidP="00BD4577">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Separate time stamp for measurement and ground truth label, when measurement and ground truth label are generated by different </w:t>
            </w:r>
            <w:proofErr w:type="gramStart"/>
            <w:r w:rsidRPr="004157FD">
              <w:rPr>
                <w:rFonts w:ascii="Times New Roman" w:eastAsia="Batang" w:hAnsi="Times New Roman"/>
                <w:sz w:val="18"/>
                <w:szCs w:val="18"/>
                <w:lang w:val="en-GB"/>
              </w:rPr>
              <w:t>entities</w:t>
            </w:r>
            <w:proofErr w:type="gramEnd"/>
          </w:p>
          <w:p w14:paraId="3C8A327B"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Report from data generation entity together with collected data and/or as LMF assistance </w:t>
            </w:r>
            <w:proofErr w:type="spellStart"/>
            <w:proofErr w:type="gramStart"/>
            <w:r w:rsidRPr="004157FD">
              <w:rPr>
                <w:rFonts w:ascii="Times New Roman" w:eastAsia="Batang" w:hAnsi="Times New Roman"/>
                <w:sz w:val="18"/>
                <w:szCs w:val="18"/>
                <w:lang w:val="en-GB"/>
              </w:rPr>
              <w:t>signaling</w:t>
            </w:r>
            <w:proofErr w:type="spellEnd"/>
            <w:proofErr w:type="gramEnd"/>
          </w:p>
          <w:p w14:paraId="1CBF5C0C" w14:textId="77777777" w:rsidR="00BD4577" w:rsidRPr="004157FD" w:rsidRDefault="00BD4577" w:rsidP="00BD4577">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Note2: there may not be any enhancements on top of time stamp in existing positioning measurement report or any new time stamp report for positioning </w:t>
            </w:r>
            <w:proofErr w:type="gramStart"/>
            <w:r w:rsidRPr="004157FD">
              <w:rPr>
                <w:rFonts w:ascii="Times New Roman" w:eastAsia="Batang" w:hAnsi="Times New Roman"/>
                <w:sz w:val="18"/>
                <w:szCs w:val="18"/>
                <w:lang w:val="en-GB"/>
              </w:rPr>
              <w:t>measurement</w:t>
            </w:r>
            <w:proofErr w:type="gramEnd"/>
          </w:p>
          <w:p w14:paraId="743AF725" w14:textId="77777777" w:rsidR="00BD4577" w:rsidRPr="004157FD" w:rsidRDefault="00BD4577" w:rsidP="00BD4577">
            <w:pPr>
              <w:numPr>
                <w:ilvl w:val="0"/>
                <w:numId w:val="52"/>
              </w:numPr>
              <w:overflowPunct/>
              <w:autoSpaceDE/>
              <w:autoSpaceDN/>
              <w:adjustRightInd/>
              <w:spacing w:after="0"/>
              <w:jc w:val="left"/>
              <w:textAlignment w:val="auto"/>
              <w:rPr>
                <w:rFonts w:ascii="Times New Roman" w:eastAsia="Batang" w:hAnsi="Times New Roman"/>
                <w:sz w:val="18"/>
                <w:szCs w:val="18"/>
                <w:lang w:val="en-GB" w:eastAsia="x-none"/>
              </w:rPr>
            </w:pPr>
            <w:r w:rsidRPr="004157FD">
              <w:rPr>
                <w:rFonts w:ascii="Times New Roman" w:eastAsia="Batang" w:hAnsi="Times New Roman"/>
                <w:sz w:val="18"/>
                <w:szCs w:val="18"/>
                <w:lang w:val="en-GB" w:eastAsia="x-none"/>
              </w:rPr>
              <w:t xml:space="preserve">Note3: whether and how the above information can be applied to different aspects of AI/ML LCM (e.g., training, updating, monitoring, etc.) can be </w:t>
            </w:r>
            <w:proofErr w:type="gramStart"/>
            <w:r w:rsidRPr="004157FD">
              <w:rPr>
                <w:rFonts w:ascii="Times New Roman" w:eastAsia="Batang" w:hAnsi="Times New Roman"/>
                <w:sz w:val="18"/>
                <w:szCs w:val="18"/>
                <w:lang w:val="en-GB" w:eastAsia="x-none"/>
              </w:rPr>
              <w:t>discussed</w:t>
            </w:r>
            <w:proofErr w:type="gramEnd"/>
          </w:p>
          <w:p w14:paraId="15284EE4" w14:textId="77777777" w:rsidR="00BD4577" w:rsidRPr="004157FD" w:rsidRDefault="00BD4577" w:rsidP="00BD4577">
            <w:pPr>
              <w:numPr>
                <w:ilvl w:val="0"/>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Note4: transfer of data from the entity generating data to a different entity is not precluded from RAN1 </w:t>
            </w:r>
            <w:proofErr w:type="gramStart"/>
            <w:r w:rsidRPr="004157FD">
              <w:rPr>
                <w:rFonts w:ascii="Times New Roman" w:eastAsia="Batang" w:hAnsi="Times New Roman"/>
                <w:sz w:val="18"/>
                <w:szCs w:val="18"/>
                <w:lang w:val="en-GB"/>
              </w:rPr>
              <w:t>perspective</w:t>
            </w:r>
            <w:proofErr w:type="gramEnd"/>
          </w:p>
          <w:p w14:paraId="46672B76" w14:textId="77777777" w:rsidR="00BD4577" w:rsidRPr="004157FD" w:rsidRDefault="00BD4577" w:rsidP="00BD4577">
            <w:pPr>
              <w:numPr>
                <w:ilvl w:val="0"/>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Note5: If any specification impact is identified, the impact may be different between positioning use cases (Case 1/2a/2b/3a/3b).</w:t>
            </w:r>
          </w:p>
          <w:p w14:paraId="7EFB3544" w14:textId="77777777" w:rsidR="00BD4577" w:rsidRPr="004157FD" w:rsidRDefault="00BD4577" w:rsidP="00BD4577">
            <w:pPr>
              <w:numPr>
                <w:ilvl w:val="0"/>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Note6: the necessity of other information (e.g., scenario identifier. LOS/NLOS condition, timing error, etc.) for data collection can be </w:t>
            </w:r>
            <w:proofErr w:type="gramStart"/>
            <w:r w:rsidRPr="004157FD">
              <w:rPr>
                <w:rFonts w:ascii="Times New Roman" w:eastAsia="Batang" w:hAnsi="Times New Roman"/>
                <w:sz w:val="18"/>
                <w:szCs w:val="18"/>
                <w:lang w:val="en-GB"/>
              </w:rPr>
              <w:t>discussed</w:t>
            </w:r>
            <w:proofErr w:type="gramEnd"/>
          </w:p>
          <w:p w14:paraId="1F1D9381" w14:textId="77777777" w:rsidR="00BD4577" w:rsidRPr="00E23F3F" w:rsidRDefault="00BD4577" w:rsidP="00BD4577">
            <w:pPr>
              <w:rPr>
                <w:rFonts w:ascii="Times New Roman" w:eastAsia="DengXian" w:hAnsi="Times New Roman"/>
                <w:sz w:val="18"/>
                <w:szCs w:val="18"/>
                <w:lang w:val="en-GB"/>
              </w:rPr>
            </w:pPr>
            <w:r w:rsidRPr="004157FD">
              <w:rPr>
                <w:rFonts w:ascii="Times New Roman" w:eastAsia="DengXian" w:hAnsi="Times New Roman"/>
                <w:sz w:val="18"/>
                <w:szCs w:val="18"/>
                <w:lang w:val="en-GB"/>
              </w:rPr>
              <w:t xml:space="preserve">Corresponding Working Assumption does not need to be </w:t>
            </w:r>
            <w:proofErr w:type="gramStart"/>
            <w:r w:rsidRPr="004157FD">
              <w:rPr>
                <w:rFonts w:ascii="Times New Roman" w:eastAsia="DengXian" w:hAnsi="Times New Roman"/>
                <w:sz w:val="18"/>
                <w:szCs w:val="18"/>
                <w:lang w:val="en-GB"/>
              </w:rPr>
              <w:t>confirmed</w:t>
            </w:r>
            <w:proofErr w:type="gramEnd"/>
          </w:p>
          <w:p w14:paraId="0B9F1721" w14:textId="77777777" w:rsidR="00E23F3F" w:rsidRPr="00E23F3F" w:rsidRDefault="00E23F3F" w:rsidP="00BD4577">
            <w:pPr>
              <w:rPr>
                <w:rFonts w:ascii="Times New Roman" w:eastAsia="DengXian" w:hAnsi="Times New Roman"/>
                <w:sz w:val="18"/>
                <w:szCs w:val="18"/>
                <w:lang w:val="en-GB"/>
              </w:rPr>
            </w:pPr>
          </w:p>
          <w:p w14:paraId="1F906663" w14:textId="77777777" w:rsidR="00E23F3F" w:rsidRPr="004157FD" w:rsidRDefault="00E23F3F" w:rsidP="00E23F3F">
            <w:pPr>
              <w:rPr>
                <w:rFonts w:ascii="Times New Roman" w:eastAsia="Batang" w:hAnsi="Times New Roman"/>
                <w:sz w:val="18"/>
                <w:szCs w:val="18"/>
                <w:highlight w:val="green"/>
                <w:lang w:val="en-GB"/>
              </w:rPr>
            </w:pPr>
            <w:r w:rsidRPr="004157FD">
              <w:rPr>
                <w:rFonts w:ascii="Times New Roman" w:eastAsia="Batang" w:hAnsi="Times New Roman"/>
                <w:sz w:val="18"/>
                <w:szCs w:val="18"/>
                <w:highlight w:val="green"/>
                <w:lang w:val="en-GB"/>
              </w:rPr>
              <w:t>Agreement</w:t>
            </w:r>
            <w:r w:rsidRPr="004157FD">
              <w:rPr>
                <w:rFonts w:ascii="Times New Roman" w:eastAsia="Batang" w:hAnsi="Times New Roman"/>
                <w:sz w:val="18"/>
                <w:szCs w:val="18"/>
                <w:lang w:val="en-GB"/>
              </w:rPr>
              <w:t xml:space="preserve"> (RAN1#111)</w:t>
            </w:r>
          </w:p>
          <w:p w14:paraId="01B4B079" w14:textId="77777777" w:rsidR="00E23F3F" w:rsidRPr="004157FD" w:rsidRDefault="00E23F3F" w:rsidP="00E23F3F">
            <w:pPr>
              <w:rPr>
                <w:rFonts w:ascii="Times New Roman" w:eastAsia="Batang" w:hAnsi="Times New Roman"/>
                <w:sz w:val="18"/>
                <w:szCs w:val="18"/>
                <w:lang w:val="en-GB"/>
              </w:rPr>
            </w:pPr>
            <w:r w:rsidRPr="004157FD">
              <w:rPr>
                <w:rFonts w:ascii="Times New Roman" w:eastAsia="Batang" w:hAnsi="Times New Roman"/>
                <w:sz w:val="18"/>
                <w:szCs w:val="18"/>
                <w:lang w:val="en-GB"/>
              </w:rPr>
              <w:t xml:space="preserve">Regarding data collection for AI/ML model training for AI/ML based positioning, </w:t>
            </w:r>
          </w:p>
          <w:p w14:paraId="0BE2B088" w14:textId="77777777" w:rsidR="00E23F3F" w:rsidRPr="004157FD" w:rsidRDefault="00E23F3F" w:rsidP="00E23F3F">
            <w:pPr>
              <w:numPr>
                <w:ilvl w:val="0"/>
                <w:numId w:val="52"/>
              </w:numPr>
              <w:overflowPunct/>
              <w:autoSpaceDE/>
              <w:autoSpaceDN/>
              <w:adjustRightInd/>
              <w:spacing w:after="0"/>
              <w:jc w:val="left"/>
              <w:textAlignment w:val="auto"/>
              <w:rPr>
                <w:rFonts w:ascii="Times New Roman" w:eastAsia="Batang" w:hAnsi="Times New Roman"/>
                <w:sz w:val="18"/>
                <w:szCs w:val="18"/>
                <w:highlight w:val="lightGray"/>
                <w:lang w:val="en-GB"/>
              </w:rPr>
            </w:pPr>
            <w:r w:rsidRPr="004157FD">
              <w:rPr>
                <w:rFonts w:ascii="Times New Roman" w:eastAsia="Batang" w:hAnsi="Times New Roman"/>
                <w:sz w:val="18"/>
                <w:szCs w:val="18"/>
                <w:lang w:val="en-GB"/>
              </w:rPr>
              <w:t xml:space="preserve">The following options of entity and mechanisms to generate ground truth label are identified </w:t>
            </w:r>
            <w:r w:rsidRPr="004157FD">
              <w:rPr>
                <w:rFonts w:ascii="Times New Roman" w:eastAsia="Batang" w:hAnsi="Times New Roman"/>
                <w:sz w:val="18"/>
                <w:szCs w:val="18"/>
                <w:highlight w:val="lightGray"/>
                <w:lang w:val="en-GB"/>
              </w:rPr>
              <w:t xml:space="preserve">for further </w:t>
            </w:r>
            <w:proofErr w:type="gramStart"/>
            <w:r w:rsidRPr="004157FD">
              <w:rPr>
                <w:rFonts w:ascii="Times New Roman" w:eastAsia="Batang" w:hAnsi="Times New Roman"/>
                <w:sz w:val="18"/>
                <w:szCs w:val="18"/>
                <w:highlight w:val="lightGray"/>
                <w:lang w:val="en-GB"/>
              </w:rPr>
              <w:t>study</w:t>
            </w:r>
            <w:proofErr w:type="gramEnd"/>
          </w:p>
          <w:p w14:paraId="129B0915"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For direct AI/ML positioning, ground truth label is UE </w:t>
            </w:r>
            <w:proofErr w:type="gramStart"/>
            <w:r w:rsidRPr="004157FD">
              <w:rPr>
                <w:rFonts w:ascii="Times New Roman" w:eastAsia="Batang" w:hAnsi="Times New Roman"/>
                <w:sz w:val="18"/>
                <w:szCs w:val="18"/>
                <w:lang w:val="en-GB"/>
              </w:rPr>
              <w:t>location</w:t>
            </w:r>
            <w:proofErr w:type="gramEnd"/>
          </w:p>
          <w:p w14:paraId="60B83386"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PRU with known location</w:t>
            </w:r>
          </w:p>
          <w:p w14:paraId="159D8286"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UE generates location based on non-NR and/or NR RAT-dependent positioning </w:t>
            </w:r>
            <w:proofErr w:type="gramStart"/>
            <w:r w:rsidRPr="004157FD">
              <w:rPr>
                <w:rFonts w:ascii="Times New Roman" w:eastAsia="Batang" w:hAnsi="Times New Roman"/>
                <w:sz w:val="18"/>
                <w:szCs w:val="18"/>
                <w:lang w:val="en-GB"/>
              </w:rPr>
              <w:t>methods</w:t>
            </w:r>
            <w:proofErr w:type="gramEnd"/>
          </w:p>
          <w:p w14:paraId="56A4FA96"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LMF generates UE location based on positioning </w:t>
            </w:r>
            <w:proofErr w:type="gramStart"/>
            <w:r w:rsidRPr="004157FD">
              <w:rPr>
                <w:rFonts w:ascii="Times New Roman" w:eastAsia="Batang" w:hAnsi="Times New Roman"/>
                <w:sz w:val="18"/>
                <w:szCs w:val="18"/>
                <w:lang w:val="en-GB"/>
              </w:rPr>
              <w:t>methods</w:t>
            </w:r>
            <w:proofErr w:type="gramEnd"/>
          </w:p>
          <w:p w14:paraId="122E3745"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LMF with known PRU location</w:t>
            </w:r>
          </w:p>
          <w:p w14:paraId="120AFF54"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Note: user data privacy needs to be preserved</w:t>
            </w:r>
          </w:p>
          <w:p w14:paraId="4AF1E1E7"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For AI/ML assisted positioning, ground truth label is one or more of the intermediate </w:t>
            </w:r>
            <w:proofErr w:type="gramStart"/>
            <w:r w:rsidRPr="004157FD">
              <w:rPr>
                <w:rFonts w:ascii="Times New Roman" w:eastAsia="Batang" w:hAnsi="Times New Roman"/>
                <w:sz w:val="18"/>
                <w:szCs w:val="18"/>
                <w:lang w:val="en-GB"/>
              </w:rPr>
              <w:t>parameter</w:t>
            </w:r>
            <w:proofErr w:type="gramEnd"/>
            <w:r w:rsidRPr="004157FD">
              <w:rPr>
                <w:rFonts w:ascii="Times New Roman" w:eastAsia="Batang" w:hAnsi="Times New Roman"/>
                <w:sz w:val="18"/>
                <w:szCs w:val="18"/>
                <w:lang w:val="en-GB"/>
              </w:rPr>
              <w:t>(s) corresponding to AI/ML model output</w:t>
            </w:r>
          </w:p>
          <w:p w14:paraId="3C743116"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PRU generates label directly or calculates based on measurement/</w:t>
            </w:r>
            <w:proofErr w:type="gramStart"/>
            <w:r w:rsidRPr="004157FD">
              <w:rPr>
                <w:rFonts w:ascii="Times New Roman" w:eastAsia="Batang" w:hAnsi="Times New Roman"/>
                <w:sz w:val="18"/>
                <w:szCs w:val="18"/>
                <w:lang w:val="en-GB"/>
              </w:rPr>
              <w:t>location</w:t>
            </w:r>
            <w:proofErr w:type="gramEnd"/>
            <w:r w:rsidRPr="004157FD">
              <w:rPr>
                <w:rFonts w:ascii="Times New Roman" w:eastAsia="Batang" w:hAnsi="Times New Roman"/>
                <w:sz w:val="18"/>
                <w:szCs w:val="18"/>
                <w:lang w:val="en-GB"/>
              </w:rPr>
              <w:t xml:space="preserve"> </w:t>
            </w:r>
          </w:p>
          <w:p w14:paraId="508BEE7C"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UE generates label directly or calculates based on measurement/</w:t>
            </w:r>
            <w:proofErr w:type="gramStart"/>
            <w:r w:rsidRPr="004157FD">
              <w:rPr>
                <w:rFonts w:ascii="Times New Roman" w:eastAsia="Batang" w:hAnsi="Times New Roman"/>
                <w:sz w:val="18"/>
                <w:szCs w:val="18"/>
                <w:lang w:val="en-GB"/>
              </w:rPr>
              <w:t>location</w:t>
            </w:r>
            <w:proofErr w:type="gramEnd"/>
          </w:p>
          <w:p w14:paraId="2348EE8E"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Network entity generates label directly or calculates based on measurement/</w:t>
            </w:r>
            <w:proofErr w:type="gramStart"/>
            <w:r w:rsidRPr="004157FD">
              <w:rPr>
                <w:rFonts w:ascii="Times New Roman" w:eastAsia="Batang" w:hAnsi="Times New Roman"/>
                <w:sz w:val="18"/>
                <w:szCs w:val="18"/>
                <w:lang w:val="en-GB"/>
              </w:rPr>
              <w:t>location</w:t>
            </w:r>
            <w:proofErr w:type="gramEnd"/>
          </w:p>
          <w:p w14:paraId="3FF47974" w14:textId="77777777" w:rsidR="00E23F3F" w:rsidRPr="004157FD" w:rsidRDefault="00E23F3F" w:rsidP="00E23F3F">
            <w:pPr>
              <w:numPr>
                <w:ilvl w:val="0"/>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The following options of entity to generate other training data at least measurement corresponding to model input are identified for further </w:t>
            </w:r>
            <w:proofErr w:type="gramStart"/>
            <w:r w:rsidRPr="004157FD">
              <w:rPr>
                <w:rFonts w:ascii="Times New Roman" w:eastAsia="Batang" w:hAnsi="Times New Roman"/>
                <w:sz w:val="18"/>
                <w:szCs w:val="18"/>
                <w:lang w:val="en-GB"/>
              </w:rPr>
              <w:t>study</w:t>
            </w:r>
            <w:proofErr w:type="gramEnd"/>
          </w:p>
          <w:p w14:paraId="20E43601"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For UE-based with UE-side model (Case 1) and UE-assisted positioning with UE-side (Case 2a) or LMF-side model (Case 2b)</w:t>
            </w:r>
          </w:p>
          <w:p w14:paraId="6DF87630"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PRU </w:t>
            </w:r>
          </w:p>
          <w:p w14:paraId="6FDB079F"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UE</w:t>
            </w:r>
          </w:p>
          <w:p w14:paraId="40C04617"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For NG-RAN node assisted positioning with Network-side model (Case 3a and Case 3b)</w:t>
            </w:r>
          </w:p>
          <w:p w14:paraId="2B4DA66A"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TRP</w:t>
            </w:r>
          </w:p>
          <w:p w14:paraId="5CF603FA"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Note: other options of entity to generate other training data are not precluded</w:t>
            </w:r>
          </w:p>
          <w:p w14:paraId="650374FF" w14:textId="77777777" w:rsidR="00E23F3F" w:rsidRPr="004157FD" w:rsidRDefault="00E23F3F" w:rsidP="00E23F3F">
            <w:pPr>
              <w:numPr>
                <w:ilvl w:val="0"/>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DengXian" w:hAnsi="Times New Roman"/>
                <w:sz w:val="18"/>
                <w:szCs w:val="18"/>
                <w:lang w:val="en-GB"/>
              </w:rPr>
              <w:t>Note: Existing PRU definition is in 38.305</w:t>
            </w:r>
          </w:p>
          <w:p w14:paraId="0F06F7C3" w14:textId="77777777" w:rsidR="00E23F3F" w:rsidRPr="00E23F3F" w:rsidRDefault="00E23F3F" w:rsidP="00BD4577">
            <w:pPr>
              <w:rPr>
                <w:rFonts w:ascii="Times New Roman" w:eastAsia="DengXian" w:hAnsi="Times New Roman"/>
                <w:sz w:val="18"/>
                <w:szCs w:val="18"/>
                <w:lang w:val="en-GB"/>
              </w:rPr>
            </w:pPr>
          </w:p>
          <w:p w14:paraId="29F74790" w14:textId="77777777" w:rsidR="00E23F3F" w:rsidRPr="004157FD" w:rsidRDefault="00E23F3F" w:rsidP="00E23F3F">
            <w:pPr>
              <w:rPr>
                <w:rFonts w:ascii="Times New Roman" w:eastAsia="Batang" w:hAnsi="Times New Roman"/>
                <w:sz w:val="18"/>
                <w:szCs w:val="18"/>
                <w:highlight w:val="green"/>
                <w:lang w:val="en-GB"/>
              </w:rPr>
            </w:pPr>
            <w:proofErr w:type="gramStart"/>
            <w:r w:rsidRPr="004157FD">
              <w:rPr>
                <w:rFonts w:ascii="Times New Roman" w:eastAsia="DengXian" w:hAnsi="Times New Roman"/>
                <w:sz w:val="18"/>
                <w:szCs w:val="18"/>
                <w:highlight w:val="green"/>
                <w:lang w:val="en-GB"/>
              </w:rPr>
              <w:t xml:space="preserve">Agreement </w:t>
            </w:r>
            <w:r w:rsidRPr="004157FD">
              <w:rPr>
                <w:rFonts w:ascii="Times New Roman" w:eastAsia="Batang" w:hAnsi="Times New Roman"/>
                <w:sz w:val="18"/>
                <w:szCs w:val="18"/>
                <w:lang w:val="en-GB"/>
              </w:rPr>
              <w:t xml:space="preserve"> (</w:t>
            </w:r>
            <w:proofErr w:type="gramEnd"/>
            <w:r w:rsidRPr="004157FD">
              <w:rPr>
                <w:rFonts w:ascii="Times New Roman" w:eastAsia="Batang" w:hAnsi="Times New Roman"/>
                <w:sz w:val="18"/>
                <w:szCs w:val="18"/>
                <w:lang w:val="en-GB"/>
              </w:rPr>
              <w:t>RAN1#112)</w:t>
            </w:r>
          </w:p>
          <w:p w14:paraId="0E811E55" w14:textId="77777777" w:rsidR="00E23F3F" w:rsidRPr="004157FD" w:rsidRDefault="00E23F3F" w:rsidP="00E23F3F">
            <w:pPr>
              <w:rPr>
                <w:rFonts w:ascii="Times New Roman" w:eastAsia="Batang" w:hAnsi="Times New Roman"/>
                <w:sz w:val="18"/>
                <w:szCs w:val="18"/>
                <w:lang w:val="en-GB"/>
              </w:rPr>
            </w:pPr>
            <w:r w:rsidRPr="004157FD">
              <w:rPr>
                <w:rFonts w:ascii="Times New Roman" w:eastAsia="Batang" w:hAnsi="Times New Roman"/>
                <w:sz w:val="18"/>
                <w:szCs w:val="18"/>
                <w:lang w:val="en-GB"/>
              </w:rPr>
              <w:lastRenderedPageBreak/>
              <w:t xml:space="preserve">Regarding training data generation for AI/ML based positioning, </w:t>
            </w:r>
          </w:p>
          <w:p w14:paraId="0A754D24" w14:textId="77777777" w:rsidR="00E23F3F" w:rsidRPr="004157FD" w:rsidRDefault="00E23F3F" w:rsidP="00E23F3F">
            <w:pPr>
              <w:numPr>
                <w:ilvl w:val="0"/>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The following options of entity and mechanisms to generate ground truth label are </w:t>
            </w:r>
            <w:proofErr w:type="gramStart"/>
            <w:r w:rsidRPr="004157FD">
              <w:rPr>
                <w:rFonts w:ascii="Times New Roman" w:eastAsia="Batang" w:hAnsi="Times New Roman"/>
                <w:sz w:val="18"/>
                <w:szCs w:val="18"/>
                <w:lang w:val="en-GB"/>
              </w:rPr>
              <w:t>identified</w:t>
            </w:r>
            <w:proofErr w:type="gramEnd"/>
          </w:p>
          <w:p w14:paraId="511D22A3"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At least PRU is identified to generate ground truth label for UE-based positioning with UE-side model (Case 1) and UE-assisted positioning with UE-side model (Case 2a)</w:t>
            </w:r>
          </w:p>
          <w:p w14:paraId="65C6A8C5"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At least LMF with known PRU location is identified to generate ground truth label for UE-assisted/LMF-based positioning with LMF-side model (Case 2b) and NG-RAN node assisted positioning with LMF-side model (Case 3b)</w:t>
            </w:r>
          </w:p>
          <w:p w14:paraId="11457A71"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At least network entity with known PRU location is identified to generate ground truth label for NG-RAN node assisted positioning with </w:t>
            </w:r>
            <w:proofErr w:type="spellStart"/>
            <w:r w:rsidRPr="004157FD">
              <w:rPr>
                <w:rFonts w:ascii="Times New Roman" w:eastAsia="Batang" w:hAnsi="Times New Roman"/>
                <w:sz w:val="18"/>
                <w:szCs w:val="18"/>
                <w:lang w:val="en-GB"/>
              </w:rPr>
              <w:t>gNB</w:t>
            </w:r>
            <w:proofErr w:type="spellEnd"/>
            <w:r w:rsidRPr="004157FD">
              <w:rPr>
                <w:rFonts w:ascii="Times New Roman" w:eastAsia="Batang" w:hAnsi="Times New Roman"/>
                <w:sz w:val="18"/>
                <w:szCs w:val="18"/>
                <w:lang w:val="en-GB"/>
              </w:rPr>
              <w:t>-side model (Case 3a)</w:t>
            </w:r>
          </w:p>
          <w:p w14:paraId="3176F19B"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FFS whether and if so, applicable conditions and potential specification impact for the following options to generate ground truth </w:t>
            </w:r>
            <w:proofErr w:type="gramStart"/>
            <w:r w:rsidRPr="004157FD">
              <w:rPr>
                <w:rFonts w:ascii="Times New Roman" w:eastAsia="Batang" w:hAnsi="Times New Roman"/>
                <w:sz w:val="18"/>
                <w:szCs w:val="18"/>
                <w:lang w:val="en-GB"/>
              </w:rPr>
              <w:t>label</w:t>
            </w:r>
            <w:proofErr w:type="gramEnd"/>
          </w:p>
          <w:p w14:paraId="3B1F95C2"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UE generates ground truth label based on non-NR and/or NR RAT-dependent positioning </w:t>
            </w:r>
            <w:proofErr w:type="gramStart"/>
            <w:r w:rsidRPr="004157FD">
              <w:rPr>
                <w:rFonts w:ascii="Times New Roman" w:eastAsia="Batang" w:hAnsi="Times New Roman"/>
                <w:sz w:val="18"/>
                <w:szCs w:val="18"/>
                <w:lang w:val="en-GB"/>
              </w:rPr>
              <w:t>methods</w:t>
            </w:r>
            <w:proofErr w:type="gramEnd"/>
          </w:p>
          <w:p w14:paraId="45C11422"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Network entity generates ground truth label based on positioning </w:t>
            </w:r>
            <w:proofErr w:type="gramStart"/>
            <w:r w:rsidRPr="004157FD">
              <w:rPr>
                <w:rFonts w:ascii="Times New Roman" w:eastAsia="Batang" w:hAnsi="Times New Roman"/>
                <w:sz w:val="18"/>
                <w:szCs w:val="18"/>
                <w:lang w:val="en-GB"/>
              </w:rPr>
              <w:t>methods</w:t>
            </w:r>
            <w:proofErr w:type="gramEnd"/>
          </w:p>
          <w:p w14:paraId="1B2E4255" w14:textId="77777777" w:rsidR="00E23F3F" w:rsidRPr="004157FD" w:rsidRDefault="00E23F3F" w:rsidP="00E23F3F">
            <w:pPr>
              <w:numPr>
                <w:ilvl w:val="0"/>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The following options of entity to generate other training data (at least measurement corresponding to model input) are </w:t>
            </w:r>
            <w:proofErr w:type="gramStart"/>
            <w:r w:rsidRPr="004157FD">
              <w:rPr>
                <w:rFonts w:ascii="Times New Roman" w:eastAsia="Batang" w:hAnsi="Times New Roman"/>
                <w:sz w:val="18"/>
                <w:szCs w:val="18"/>
                <w:lang w:val="en-GB"/>
              </w:rPr>
              <w:t>identified</w:t>
            </w:r>
            <w:proofErr w:type="gramEnd"/>
          </w:p>
          <w:p w14:paraId="58B37285"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For UE-based with UE-side model (Case 1) and UE-assisted positioning with UE-side (Case 2a) or LMF-side model (Case 2b)</w:t>
            </w:r>
          </w:p>
          <w:p w14:paraId="773D48A2"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 xml:space="preserve">PRU </w:t>
            </w:r>
          </w:p>
          <w:p w14:paraId="05185369"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UE</w:t>
            </w:r>
          </w:p>
          <w:p w14:paraId="11448DA2" w14:textId="77777777" w:rsidR="00E23F3F" w:rsidRPr="004157FD" w:rsidRDefault="00E23F3F" w:rsidP="00E23F3F">
            <w:pPr>
              <w:numPr>
                <w:ilvl w:val="1"/>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For NG-RAN node assisted positioning with Network-side model (Case 3a and Case 3b)</w:t>
            </w:r>
          </w:p>
          <w:p w14:paraId="0DFA32F5" w14:textId="77777777" w:rsidR="00E23F3F" w:rsidRPr="004157FD" w:rsidRDefault="00E23F3F" w:rsidP="00E23F3F">
            <w:pPr>
              <w:numPr>
                <w:ilvl w:val="2"/>
                <w:numId w:val="52"/>
              </w:numPr>
              <w:overflowPunct/>
              <w:autoSpaceDE/>
              <w:autoSpaceDN/>
              <w:adjustRightInd/>
              <w:spacing w:after="0"/>
              <w:jc w:val="left"/>
              <w:textAlignment w:val="auto"/>
              <w:rPr>
                <w:rFonts w:ascii="Times New Roman" w:eastAsia="Batang" w:hAnsi="Times New Roman"/>
                <w:sz w:val="18"/>
                <w:szCs w:val="18"/>
                <w:lang w:val="en-GB"/>
              </w:rPr>
            </w:pPr>
            <w:r w:rsidRPr="004157FD">
              <w:rPr>
                <w:rFonts w:ascii="Times New Roman" w:eastAsia="Batang" w:hAnsi="Times New Roman"/>
                <w:sz w:val="18"/>
                <w:szCs w:val="18"/>
                <w:lang w:val="en-GB"/>
              </w:rPr>
              <w:t>TRP</w:t>
            </w:r>
          </w:p>
          <w:p w14:paraId="61D4B962" w14:textId="48F0A3EE" w:rsidR="00E23F3F" w:rsidRPr="00416D1C" w:rsidRDefault="00E23F3F" w:rsidP="00416D1C">
            <w:pPr>
              <w:numPr>
                <w:ilvl w:val="0"/>
                <w:numId w:val="52"/>
              </w:numPr>
              <w:overflowPunct/>
              <w:autoSpaceDE/>
              <w:autoSpaceDN/>
              <w:adjustRightInd/>
              <w:spacing w:after="0"/>
              <w:jc w:val="left"/>
              <w:textAlignment w:val="auto"/>
              <w:rPr>
                <w:rFonts w:ascii="Times New Roman" w:eastAsia="DengXian" w:hAnsi="Times New Roman"/>
                <w:sz w:val="18"/>
                <w:szCs w:val="18"/>
                <w:lang w:val="en-GB"/>
              </w:rPr>
            </w:pPr>
            <w:r w:rsidRPr="004157FD">
              <w:rPr>
                <w:rFonts w:ascii="Times New Roman" w:eastAsia="Batang" w:hAnsi="Times New Roman"/>
                <w:sz w:val="18"/>
                <w:szCs w:val="18"/>
                <w:lang w:val="en-GB"/>
              </w:rPr>
              <w:t>Note: transfer of training data from the entity generating training data to a different entity is not precluded and associated potential specification impact is for further study</w:t>
            </w:r>
          </w:p>
        </w:tc>
      </w:tr>
    </w:tbl>
    <w:p w14:paraId="55F19C66" w14:textId="77777777" w:rsidR="00BD4577" w:rsidRDefault="00BD4577">
      <w:pPr>
        <w:rPr>
          <w:lang w:eastAsia="ja-JP"/>
        </w:rPr>
      </w:pPr>
    </w:p>
    <w:p w14:paraId="74281568" w14:textId="1B279F35" w:rsidR="003E485D" w:rsidRPr="005E3D86" w:rsidRDefault="003E485D" w:rsidP="004157FD">
      <w:pPr>
        <w:pStyle w:val="Heading2"/>
        <w:rPr>
          <w:lang w:val="en-US"/>
        </w:rPr>
      </w:pPr>
      <w:r>
        <w:rPr>
          <w:lang w:val="en-US"/>
        </w:rPr>
        <w:t xml:space="preserve">Content of </w:t>
      </w:r>
      <w:r w:rsidRPr="00E215F0">
        <w:rPr>
          <w:lang w:val="en-US"/>
        </w:rPr>
        <w:t>training data</w:t>
      </w:r>
      <w:r>
        <w:rPr>
          <w:lang w:val="en-US"/>
        </w:rPr>
        <w:t xml:space="preserve"> samples</w:t>
      </w:r>
    </w:p>
    <w:p w14:paraId="48944953" w14:textId="7E178CD9" w:rsidR="00F83890" w:rsidRDefault="00BD4577" w:rsidP="00F83890">
      <w:pPr>
        <w:rPr>
          <w:lang w:eastAsia="ja-JP"/>
        </w:rPr>
      </w:pPr>
      <w:r>
        <w:rPr>
          <w:lang w:eastAsia="ja-JP"/>
        </w:rPr>
        <w:t xml:space="preserve">For supervised learning, ground truth label needs to be collected for each entry of training data. On the other hand, it may be difficult to obtain </w:t>
      </w:r>
      <w:proofErr w:type="gramStart"/>
      <w:r>
        <w:rPr>
          <w:lang w:eastAsia="ja-JP"/>
        </w:rPr>
        <w:t>a large number of</w:t>
      </w:r>
      <w:proofErr w:type="gramEnd"/>
      <w:r>
        <w:rPr>
          <w:lang w:eastAsia="ja-JP"/>
        </w:rPr>
        <w:t xml:space="preserve"> accurate ground truth labels. When ground truth label is not available, the measurement data (corresponding to model input) can still be collected and used by semi-supervised learning. </w:t>
      </w:r>
      <w:proofErr w:type="gramStart"/>
      <w:r>
        <w:rPr>
          <w:lang w:eastAsia="ja-JP"/>
        </w:rPr>
        <w:t>Thus</w:t>
      </w:r>
      <w:proofErr w:type="gramEnd"/>
      <w:r>
        <w:rPr>
          <w:lang w:eastAsia="ja-JP"/>
        </w:rPr>
        <w:t xml:space="preserve"> both </w:t>
      </w:r>
      <w:r w:rsidR="00FE0973">
        <w:rPr>
          <w:lang w:eastAsia="ja-JP"/>
        </w:rPr>
        <w:t>labelled and un-labelled training data samples can be collected.</w:t>
      </w:r>
    </w:p>
    <w:p w14:paraId="50A50A2C" w14:textId="04C303E1" w:rsidR="00FE0973" w:rsidRDefault="00FE0973" w:rsidP="004157FD">
      <w:pPr>
        <w:pStyle w:val="Proposal"/>
        <w:rPr>
          <w:lang w:eastAsia="ja-JP"/>
        </w:rPr>
      </w:pPr>
      <w:bookmarkStart w:id="188" w:name="_Toc163236018"/>
      <w:r>
        <w:rPr>
          <w:lang w:eastAsia="ja-JP"/>
        </w:rPr>
        <w:t xml:space="preserve">For Rel-19 AI/ML based positioning, support collecting labelled and </w:t>
      </w:r>
      <w:r w:rsidR="00360599">
        <w:rPr>
          <w:lang w:eastAsia="ja-JP"/>
        </w:rPr>
        <w:t xml:space="preserve">optionally </w:t>
      </w:r>
      <w:r>
        <w:rPr>
          <w:lang w:eastAsia="ja-JP"/>
        </w:rPr>
        <w:t>un-labelled training data samples.</w:t>
      </w:r>
      <w:bookmarkEnd w:id="188"/>
    </w:p>
    <w:p w14:paraId="3CF1EA59" w14:textId="77777777" w:rsidR="00FE0973" w:rsidRPr="001D311E" w:rsidRDefault="00FE0973" w:rsidP="004157FD"/>
    <w:p w14:paraId="05898A7E" w14:textId="5FC772C2" w:rsidR="005016B6" w:rsidRDefault="00E23F3F" w:rsidP="00723C89">
      <w:pPr>
        <w:rPr>
          <w:lang w:eastAsia="ja-JP"/>
        </w:rPr>
      </w:pPr>
      <w:r>
        <w:rPr>
          <w:lang w:eastAsia="ja-JP"/>
        </w:rPr>
        <w:t>For ground truth label</w:t>
      </w:r>
      <w:r w:rsidR="005016B6">
        <w:rPr>
          <w:lang w:eastAsia="ja-JP"/>
        </w:rPr>
        <w:t xml:space="preserve"> of Case 3a/3b</w:t>
      </w:r>
      <w:r>
        <w:rPr>
          <w:lang w:eastAsia="ja-JP"/>
        </w:rPr>
        <w:t xml:space="preserve">, it is important </w:t>
      </w:r>
      <w:r w:rsidR="001225C6">
        <w:rPr>
          <w:lang w:eastAsia="ja-JP"/>
        </w:rPr>
        <w:t xml:space="preserve">for NW </w:t>
      </w:r>
      <w:r>
        <w:rPr>
          <w:lang w:eastAsia="ja-JP"/>
        </w:rPr>
        <w:t xml:space="preserve">to ensure </w:t>
      </w:r>
      <w:r w:rsidR="005016B6">
        <w:rPr>
          <w:lang w:eastAsia="ja-JP"/>
        </w:rPr>
        <w:t>the trustworthiness and</w:t>
      </w:r>
      <w:r>
        <w:rPr>
          <w:lang w:eastAsia="ja-JP"/>
        </w:rPr>
        <w:t xml:space="preserve"> high accuracy</w:t>
      </w:r>
      <w:r w:rsidR="005016B6">
        <w:rPr>
          <w:lang w:eastAsia="ja-JP"/>
        </w:rPr>
        <w:t xml:space="preserve"> of the labels</w:t>
      </w:r>
      <w:r>
        <w:rPr>
          <w:lang w:eastAsia="ja-JP"/>
        </w:rPr>
        <w:t xml:space="preserve">. </w:t>
      </w:r>
      <w:proofErr w:type="gramStart"/>
      <w:r w:rsidR="005016B6">
        <w:rPr>
          <w:lang w:eastAsia="ja-JP"/>
        </w:rPr>
        <w:t>Thus</w:t>
      </w:r>
      <w:proofErr w:type="gramEnd"/>
      <w:r w:rsidR="005016B6">
        <w:rPr>
          <w:lang w:eastAsia="ja-JP"/>
        </w:rPr>
        <w:t xml:space="preserve"> </w:t>
      </w:r>
      <w:r w:rsidR="001225C6">
        <w:rPr>
          <w:lang w:eastAsia="ja-JP"/>
        </w:rPr>
        <w:t xml:space="preserve">the </w:t>
      </w:r>
      <w:r w:rsidR="005016B6">
        <w:rPr>
          <w:lang w:eastAsia="ja-JP"/>
        </w:rPr>
        <w:t xml:space="preserve">labelled data should only be collected </w:t>
      </w:r>
      <w:r w:rsidR="001225C6">
        <w:rPr>
          <w:lang w:eastAsia="ja-JP"/>
        </w:rPr>
        <w:t>using</w:t>
      </w:r>
      <w:r w:rsidR="005016B6">
        <w:rPr>
          <w:lang w:eastAsia="ja-JP"/>
        </w:rPr>
        <w:t xml:space="preserve"> UEs acting as a PRU.</w:t>
      </w:r>
      <w:r w:rsidR="001225C6">
        <w:rPr>
          <w:lang w:eastAsia="ja-JP"/>
        </w:rPr>
        <w:t xml:space="preserve"> A UE not registered as PRU cannot be used, since (a) the accuracy of UE location is not ensured; (b) the UE may be a security risk and provide </w:t>
      </w:r>
      <w:r w:rsidR="00EC1659">
        <w:rPr>
          <w:lang w:eastAsia="ja-JP"/>
        </w:rPr>
        <w:t>malicious</w:t>
      </w:r>
      <w:r w:rsidR="001225C6">
        <w:rPr>
          <w:lang w:eastAsia="ja-JP"/>
        </w:rPr>
        <w:t xml:space="preserve"> data. </w:t>
      </w:r>
      <w:r w:rsidR="005016B6">
        <w:rPr>
          <w:lang w:eastAsia="ja-JP"/>
        </w:rPr>
        <w:t xml:space="preserve"> For ground truth label of Case 1,</w:t>
      </w:r>
      <w:r w:rsidR="001225C6">
        <w:rPr>
          <w:lang w:eastAsia="ja-JP"/>
        </w:rPr>
        <w:t xml:space="preserve"> likely</w:t>
      </w:r>
      <w:r w:rsidR="005016B6">
        <w:rPr>
          <w:lang w:eastAsia="ja-JP"/>
        </w:rPr>
        <w:t xml:space="preserve"> </w:t>
      </w:r>
      <w:r w:rsidR="001225C6">
        <w:rPr>
          <w:lang w:eastAsia="ja-JP"/>
        </w:rPr>
        <w:t xml:space="preserve">the training data collection entity only collects data from UEs of the same ownership. Thus, a UE not registered as PRU can be used for training data collection, </w:t>
      </w:r>
      <w:proofErr w:type="gramStart"/>
      <w:r w:rsidR="001225C6">
        <w:rPr>
          <w:lang w:eastAsia="ja-JP"/>
        </w:rPr>
        <w:t>as long as</w:t>
      </w:r>
      <w:proofErr w:type="gramEnd"/>
      <w:r w:rsidR="001225C6">
        <w:rPr>
          <w:lang w:eastAsia="ja-JP"/>
        </w:rPr>
        <w:t xml:space="preserve"> its location is sufficiently accurate. Thus, both PRU and UE can be a source for training data collection for Case 1.</w:t>
      </w:r>
    </w:p>
    <w:p w14:paraId="43688725" w14:textId="6418F766" w:rsidR="001225C6" w:rsidRDefault="001225C6" w:rsidP="001225C6">
      <w:pPr>
        <w:rPr>
          <w:lang w:eastAsia="ja-JP"/>
        </w:rPr>
      </w:pPr>
      <w:r>
        <w:rPr>
          <w:lang w:eastAsia="ja-JP"/>
        </w:rPr>
        <w:t>For un</w:t>
      </w:r>
      <w:r w:rsidR="005B4715">
        <w:rPr>
          <w:lang w:eastAsia="ja-JP"/>
        </w:rPr>
        <w:t>-</w:t>
      </w:r>
      <w:r>
        <w:rPr>
          <w:lang w:eastAsia="ja-JP"/>
        </w:rPr>
        <w:t xml:space="preserve">labelled training data samples, </w:t>
      </w:r>
      <w:r w:rsidR="004179C8">
        <w:rPr>
          <w:lang w:eastAsia="ja-JP"/>
        </w:rPr>
        <w:t xml:space="preserve">there is no concern on label data. </w:t>
      </w:r>
      <w:proofErr w:type="gramStart"/>
      <w:r w:rsidR="004179C8">
        <w:rPr>
          <w:lang w:eastAsia="ja-JP"/>
        </w:rPr>
        <w:t>Thus</w:t>
      </w:r>
      <w:proofErr w:type="gramEnd"/>
      <w:r w:rsidR="004179C8">
        <w:rPr>
          <w:lang w:eastAsia="ja-JP"/>
        </w:rPr>
        <w:t xml:space="preserve"> </w:t>
      </w:r>
      <w:r>
        <w:rPr>
          <w:lang w:eastAsia="ja-JP"/>
        </w:rPr>
        <w:t>the measurement data can be collected from any UEs for Case 1/3a/3b.</w:t>
      </w:r>
    </w:p>
    <w:p w14:paraId="12F83FF4" w14:textId="77777777" w:rsidR="001225C6" w:rsidRDefault="001225C6" w:rsidP="00723C89">
      <w:pPr>
        <w:rPr>
          <w:lang w:eastAsia="ja-JP"/>
        </w:rPr>
      </w:pPr>
    </w:p>
    <w:p w14:paraId="62BB48AC" w14:textId="3D82C4D2" w:rsidR="008824E0" w:rsidRDefault="001225C6" w:rsidP="00682E10">
      <w:pPr>
        <w:pStyle w:val="Proposal"/>
        <w:rPr>
          <w:lang w:eastAsia="ja-JP"/>
        </w:rPr>
      </w:pPr>
      <w:bookmarkStart w:id="189" w:name="_Toc163236019"/>
      <w:r>
        <w:rPr>
          <w:lang w:eastAsia="ja-JP"/>
        </w:rPr>
        <w:t>For training data collection</w:t>
      </w:r>
      <w:r w:rsidR="008824E0">
        <w:rPr>
          <w:lang w:eastAsia="ja-JP"/>
        </w:rPr>
        <w:t>, for</w:t>
      </w:r>
      <w:r>
        <w:rPr>
          <w:lang w:eastAsia="ja-JP"/>
        </w:rPr>
        <w:t xml:space="preserve"> Case 3a/3b, labelled training data samples are collected </w:t>
      </w:r>
      <w:r w:rsidR="001F522E">
        <w:rPr>
          <w:lang w:eastAsia="ja-JP"/>
        </w:rPr>
        <w:t xml:space="preserve">only </w:t>
      </w:r>
      <w:r>
        <w:rPr>
          <w:lang w:eastAsia="ja-JP"/>
        </w:rPr>
        <w:t>with PRUs on the UE-side</w:t>
      </w:r>
      <w:r w:rsidR="008824E0">
        <w:rPr>
          <w:lang w:eastAsia="ja-JP"/>
        </w:rPr>
        <w:t>; for</w:t>
      </w:r>
      <w:r>
        <w:rPr>
          <w:lang w:eastAsia="ja-JP"/>
        </w:rPr>
        <w:t xml:space="preserve"> Case 1, labelled training data samples </w:t>
      </w:r>
      <w:r w:rsidR="001F522E">
        <w:rPr>
          <w:lang w:eastAsia="ja-JP"/>
        </w:rPr>
        <w:t>can be</w:t>
      </w:r>
      <w:r>
        <w:rPr>
          <w:lang w:eastAsia="ja-JP"/>
        </w:rPr>
        <w:t xml:space="preserve"> collected with either PRUs </w:t>
      </w:r>
      <w:r w:rsidR="001F522E">
        <w:rPr>
          <w:lang w:eastAsia="ja-JP"/>
        </w:rPr>
        <w:t xml:space="preserve">or normal UEs </w:t>
      </w:r>
      <w:r>
        <w:rPr>
          <w:lang w:eastAsia="ja-JP"/>
        </w:rPr>
        <w:t>on the UE-side</w:t>
      </w:r>
      <w:r w:rsidR="008824E0">
        <w:rPr>
          <w:lang w:eastAsia="ja-JP"/>
        </w:rPr>
        <w:t>.</w:t>
      </w:r>
      <w:bookmarkEnd w:id="189"/>
      <w:r w:rsidR="008824E0">
        <w:rPr>
          <w:lang w:eastAsia="ja-JP"/>
        </w:rPr>
        <w:t xml:space="preserve"> </w:t>
      </w:r>
    </w:p>
    <w:p w14:paraId="37ECDD36" w14:textId="0E3D5A3B" w:rsidR="001F522E" w:rsidRDefault="001F522E" w:rsidP="001F522E">
      <w:pPr>
        <w:pStyle w:val="Proposal"/>
        <w:rPr>
          <w:lang w:eastAsia="ja-JP"/>
        </w:rPr>
      </w:pPr>
      <w:bookmarkStart w:id="190" w:name="_Toc163236020"/>
      <w:r>
        <w:rPr>
          <w:lang w:eastAsia="ja-JP"/>
        </w:rPr>
        <w:t>For training data collection of Case 1/3a/3b, un</w:t>
      </w:r>
      <w:r w:rsidR="005B4715">
        <w:rPr>
          <w:lang w:eastAsia="ja-JP"/>
        </w:rPr>
        <w:t>-</w:t>
      </w:r>
      <w:r>
        <w:rPr>
          <w:lang w:eastAsia="ja-JP"/>
        </w:rPr>
        <w:t>labelled training data samples can be collected with either PRUs or normal UEs on the UE-side.</w:t>
      </w:r>
      <w:bookmarkEnd w:id="190"/>
    </w:p>
    <w:p w14:paraId="1F34546C" w14:textId="77777777" w:rsidR="005016B6" w:rsidRDefault="005016B6" w:rsidP="00723C89">
      <w:pPr>
        <w:rPr>
          <w:lang w:eastAsia="ja-JP"/>
        </w:rPr>
      </w:pPr>
    </w:p>
    <w:p w14:paraId="36D8BB93" w14:textId="30527A60" w:rsidR="003E485D" w:rsidRPr="00E215F0" w:rsidRDefault="00800734" w:rsidP="003E485D">
      <w:pPr>
        <w:pStyle w:val="Heading2"/>
        <w:rPr>
          <w:lang w:val="en-US"/>
        </w:rPr>
      </w:pPr>
      <w:bookmarkStart w:id="191" w:name="_Ref163213782"/>
      <w:r>
        <w:rPr>
          <w:lang w:val="en-US"/>
        </w:rPr>
        <w:lastRenderedPageBreak/>
        <w:t>Metadata</w:t>
      </w:r>
      <w:r w:rsidR="003E485D" w:rsidRPr="00E215F0">
        <w:rPr>
          <w:lang w:val="en-US"/>
        </w:rPr>
        <w:t xml:space="preserve"> </w:t>
      </w:r>
      <w:r>
        <w:rPr>
          <w:lang w:val="en-US"/>
        </w:rPr>
        <w:t>of the</w:t>
      </w:r>
      <w:r w:rsidR="003E485D" w:rsidRPr="00E215F0">
        <w:rPr>
          <w:lang w:val="en-US"/>
        </w:rPr>
        <w:t xml:space="preserve"> training data</w:t>
      </w:r>
      <w:bookmarkEnd w:id="191"/>
      <w:r>
        <w:rPr>
          <w:lang w:val="en-US"/>
        </w:rPr>
        <w:t>set</w:t>
      </w:r>
    </w:p>
    <w:p w14:paraId="6C5A0D34" w14:textId="153ACB6D" w:rsidR="006B06B9" w:rsidRDefault="006B06B9" w:rsidP="003E485D">
      <w:r>
        <w:t>In addition to the list of training data samples, the training dataset also needs to record the context information of the collected data. Such context information is attached to the training dataset as its metadata. The context information should include basic information like:</w:t>
      </w:r>
    </w:p>
    <w:p w14:paraId="4C2B3060" w14:textId="55C639A3" w:rsidR="006B06B9" w:rsidRPr="006B06B9" w:rsidRDefault="006B06B9" w:rsidP="006B06B9">
      <w:pPr>
        <w:pStyle w:val="ListParagraph"/>
        <w:numPr>
          <w:ilvl w:val="0"/>
          <w:numId w:val="52"/>
        </w:numPr>
      </w:pPr>
      <w:r>
        <w:rPr>
          <w:lang w:val="en-US"/>
        </w:rPr>
        <w:t>Where the training data is collected</w:t>
      </w:r>
    </w:p>
    <w:p w14:paraId="3A485AD3" w14:textId="7E2E31FC" w:rsidR="006B06B9" w:rsidRPr="006B06B9" w:rsidRDefault="006B06B9" w:rsidP="006B06B9">
      <w:pPr>
        <w:pStyle w:val="ListParagraph"/>
        <w:numPr>
          <w:ilvl w:val="0"/>
          <w:numId w:val="52"/>
        </w:numPr>
      </w:pPr>
      <w:r>
        <w:rPr>
          <w:lang w:val="en-US"/>
        </w:rPr>
        <w:t>When the training data is collected</w:t>
      </w:r>
      <w:r w:rsidR="006849EF">
        <w:rPr>
          <w:lang w:val="en-US"/>
        </w:rPr>
        <w:t>, for example, year/month/</w:t>
      </w:r>
      <w:proofErr w:type="gramStart"/>
      <w:r w:rsidR="006849EF">
        <w:rPr>
          <w:lang w:val="en-US"/>
        </w:rPr>
        <w:t>date</w:t>
      </w:r>
      <w:proofErr w:type="gramEnd"/>
    </w:p>
    <w:p w14:paraId="3D776EED" w14:textId="39918ECC" w:rsidR="006B06B9" w:rsidRPr="006B06B9" w:rsidRDefault="006B06B9" w:rsidP="006B06B9">
      <w:pPr>
        <w:pStyle w:val="ListParagraph"/>
        <w:numPr>
          <w:ilvl w:val="0"/>
          <w:numId w:val="52"/>
        </w:numPr>
      </w:pPr>
      <w:r>
        <w:rPr>
          <w:lang w:val="en-US"/>
        </w:rPr>
        <w:t>Which nodes provided the measurement data, for example, TRP ID, UE ID.</w:t>
      </w:r>
    </w:p>
    <w:p w14:paraId="612E7AE0" w14:textId="4FF0A337" w:rsidR="006B06B9" w:rsidRPr="005F13A6" w:rsidRDefault="006B06B9" w:rsidP="006B06B9">
      <w:pPr>
        <w:pStyle w:val="ListParagraph"/>
        <w:numPr>
          <w:ilvl w:val="0"/>
          <w:numId w:val="52"/>
        </w:numPr>
      </w:pPr>
      <w:r>
        <w:rPr>
          <w:lang w:val="en-US"/>
        </w:rPr>
        <w:t>Which nodes provided the label data, for example, PRU ID, UE ID, LMF ID.</w:t>
      </w:r>
    </w:p>
    <w:p w14:paraId="7BECE964" w14:textId="27261D2D" w:rsidR="006B06B9" w:rsidRPr="005F13A6" w:rsidRDefault="005F13A6" w:rsidP="0020500E">
      <w:pPr>
        <w:pStyle w:val="ListParagraph"/>
        <w:numPr>
          <w:ilvl w:val="0"/>
          <w:numId w:val="52"/>
        </w:numPr>
      </w:pPr>
      <w:r w:rsidRPr="005F13A6">
        <w:rPr>
          <w:lang w:val="en-US"/>
        </w:rPr>
        <w:t>What kind of reference signals are used in generating the measurement data, for example, PRS configuration for DL measurement, SRS configuration for UL measurement.</w:t>
      </w:r>
    </w:p>
    <w:p w14:paraId="28B6E3D0" w14:textId="651DA9BD" w:rsidR="00800734" w:rsidRPr="00800734" w:rsidRDefault="00800734" w:rsidP="00581D9F">
      <w:pPr>
        <w:pStyle w:val="ListParagraph"/>
        <w:numPr>
          <w:ilvl w:val="0"/>
          <w:numId w:val="52"/>
        </w:numPr>
      </w:pPr>
      <w:r>
        <w:rPr>
          <w:lang w:val="en-US"/>
        </w:rPr>
        <w:t xml:space="preserve">Type and format of the measurement data, for example, </w:t>
      </w:r>
    </w:p>
    <w:p w14:paraId="5E98C4E4" w14:textId="215617DD" w:rsidR="00800734" w:rsidRPr="00800734" w:rsidRDefault="00800734" w:rsidP="00800734">
      <w:pPr>
        <w:pStyle w:val="ListParagraph"/>
        <w:numPr>
          <w:ilvl w:val="1"/>
          <w:numId w:val="52"/>
        </w:numPr>
      </w:pPr>
      <w:r>
        <w:rPr>
          <w:lang w:val="en-US"/>
        </w:rPr>
        <w:t xml:space="preserve">Type (e.g., DP/PDP/CIR) and size (e.g., </w:t>
      </w:r>
      <w:proofErr w:type="spellStart"/>
      <w:r>
        <w:rPr>
          <w:lang w:val="en-US"/>
        </w:rPr>
        <w:t>N</w:t>
      </w:r>
      <w:r w:rsidRPr="00800734">
        <w:rPr>
          <w:vertAlign w:val="subscript"/>
          <w:lang w:val="en-US"/>
        </w:rPr>
        <w:t>t</w:t>
      </w:r>
      <w:proofErr w:type="spellEnd"/>
      <w:r>
        <w:rPr>
          <w:lang w:val="en-US"/>
        </w:rPr>
        <w:t xml:space="preserve">, </w:t>
      </w:r>
      <w:proofErr w:type="spellStart"/>
      <w:r>
        <w:rPr>
          <w:lang w:val="en-US"/>
        </w:rPr>
        <w:t>N'</w:t>
      </w:r>
      <w:r w:rsidRPr="00800734">
        <w:rPr>
          <w:vertAlign w:val="subscript"/>
          <w:lang w:val="en-US"/>
        </w:rPr>
        <w:t>t</w:t>
      </w:r>
      <w:proofErr w:type="spellEnd"/>
      <w:r>
        <w:rPr>
          <w:lang w:val="en-US"/>
        </w:rPr>
        <w:t>) of the measurement data</w:t>
      </w:r>
    </w:p>
    <w:p w14:paraId="5C5DB4B8" w14:textId="1029565E" w:rsidR="00800734" w:rsidRPr="00800734" w:rsidRDefault="00800734" w:rsidP="00800734">
      <w:pPr>
        <w:pStyle w:val="ListParagraph"/>
        <w:numPr>
          <w:ilvl w:val="1"/>
          <w:numId w:val="52"/>
        </w:numPr>
      </w:pPr>
      <w:r>
        <w:rPr>
          <w:lang w:val="en-US"/>
        </w:rPr>
        <w:t xml:space="preserve">Quantization granularity used in recording the measurement </w:t>
      </w:r>
      <w:proofErr w:type="gramStart"/>
      <w:r>
        <w:rPr>
          <w:lang w:val="en-US"/>
        </w:rPr>
        <w:t>values</w:t>
      </w:r>
      <w:proofErr w:type="gramEnd"/>
      <w:r>
        <w:rPr>
          <w:lang w:val="en-US"/>
        </w:rPr>
        <w:t xml:space="preserve"> </w:t>
      </w:r>
    </w:p>
    <w:p w14:paraId="79327012" w14:textId="20C362AA" w:rsidR="00800734" w:rsidRPr="00800734" w:rsidRDefault="00800734" w:rsidP="00800734">
      <w:pPr>
        <w:pStyle w:val="ListParagraph"/>
        <w:numPr>
          <w:ilvl w:val="0"/>
          <w:numId w:val="52"/>
        </w:numPr>
      </w:pPr>
      <w:r>
        <w:rPr>
          <w:lang w:val="en-US"/>
        </w:rPr>
        <w:t xml:space="preserve">Type and format of the </w:t>
      </w:r>
      <w:r w:rsidR="005E3D86">
        <w:rPr>
          <w:lang w:val="en-US"/>
        </w:rPr>
        <w:t>label</w:t>
      </w:r>
      <w:r>
        <w:rPr>
          <w:lang w:val="en-US"/>
        </w:rPr>
        <w:t xml:space="preserve"> data, for example, </w:t>
      </w:r>
    </w:p>
    <w:p w14:paraId="4EF2292A" w14:textId="05DBE81A" w:rsidR="00800734" w:rsidRPr="00800734" w:rsidRDefault="00800734" w:rsidP="00800734">
      <w:pPr>
        <w:pStyle w:val="ListParagraph"/>
        <w:numPr>
          <w:ilvl w:val="1"/>
          <w:numId w:val="52"/>
        </w:numPr>
      </w:pPr>
      <w:r>
        <w:rPr>
          <w:lang w:val="en-US"/>
        </w:rPr>
        <w:t xml:space="preserve">Type of information </w:t>
      </w:r>
      <w:r w:rsidR="00675E9E">
        <w:rPr>
          <w:lang w:val="en-US"/>
        </w:rPr>
        <w:t xml:space="preserve">for label data, for example, UE location or information corresponding to model output of AI/ML assisted positioning </w:t>
      </w:r>
      <w:proofErr w:type="gramStart"/>
      <w:r w:rsidR="00675E9E">
        <w:rPr>
          <w:lang w:val="en-US"/>
        </w:rPr>
        <w:t>models;</w:t>
      </w:r>
      <w:proofErr w:type="gramEnd"/>
    </w:p>
    <w:p w14:paraId="1895CE81" w14:textId="461FD9C5" w:rsidR="00800734" w:rsidRPr="00800734" w:rsidRDefault="00800734" w:rsidP="00800734">
      <w:pPr>
        <w:pStyle w:val="ListParagraph"/>
        <w:numPr>
          <w:ilvl w:val="1"/>
          <w:numId w:val="52"/>
        </w:numPr>
      </w:pPr>
      <w:r>
        <w:rPr>
          <w:lang w:val="en-US"/>
        </w:rPr>
        <w:t xml:space="preserve">Format used to record the location information (for labels), </w:t>
      </w:r>
    </w:p>
    <w:p w14:paraId="58A96115" w14:textId="5C69FDAE" w:rsidR="00800734" w:rsidRPr="00800734" w:rsidRDefault="00800734" w:rsidP="00800734">
      <w:pPr>
        <w:pStyle w:val="ListParagraph"/>
        <w:numPr>
          <w:ilvl w:val="1"/>
          <w:numId w:val="52"/>
        </w:numPr>
      </w:pPr>
      <w:r>
        <w:rPr>
          <w:lang w:val="en-US"/>
        </w:rPr>
        <w:t>2D or 3D location</w:t>
      </w:r>
      <w:r w:rsidR="005E3D86">
        <w:rPr>
          <w:lang w:val="en-US"/>
        </w:rPr>
        <w:t xml:space="preserve"> coordinates</w:t>
      </w:r>
    </w:p>
    <w:p w14:paraId="3E41C221" w14:textId="672D8738" w:rsidR="005F13A6" w:rsidRDefault="005F13A6" w:rsidP="0020500E">
      <w:pPr>
        <w:pStyle w:val="ListParagraph"/>
        <w:numPr>
          <w:ilvl w:val="0"/>
          <w:numId w:val="52"/>
        </w:numPr>
      </w:pPr>
      <w:r>
        <w:rPr>
          <w:lang w:val="en-US"/>
        </w:rPr>
        <w:t>Criteria (if any) applied before a data sample can be accepted as part of the training dataset, for example, label quality requirement, SINR requirement, etc.</w:t>
      </w:r>
    </w:p>
    <w:p w14:paraId="473D6F77" w14:textId="4F195741" w:rsidR="006849EF" w:rsidRDefault="006849EF" w:rsidP="00FE017F">
      <w:pPr>
        <w:pStyle w:val="ListParagraph"/>
        <w:numPr>
          <w:ilvl w:val="0"/>
          <w:numId w:val="52"/>
        </w:numPr>
      </w:pPr>
      <w:r>
        <w:rPr>
          <w:lang w:val="en-US"/>
        </w:rPr>
        <w:t xml:space="preserve">Version ID of the training </w:t>
      </w:r>
      <w:proofErr w:type="gramStart"/>
      <w:r>
        <w:rPr>
          <w:lang w:val="en-US"/>
        </w:rPr>
        <w:t>dataset</w:t>
      </w:r>
      <w:r w:rsidR="00E15EE3">
        <w:rPr>
          <w:lang w:val="en-US"/>
        </w:rPr>
        <w:t>, if</w:t>
      </w:r>
      <w:proofErr w:type="gramEnd"/>
      <w:r w:rsidR="00E15EE3">
        <w:rPr>
          <w:lang w:val="en-US"/>
        </w:rPr>
        <w:t xml:space="preserve"> the training dataset may be updated over time.</w:t>
      </w:r>
    </w:p>
    <w:p w14:paraId="4E89FAD6" w14:textId="77777777" w:rsidR="006849EF" w:rsidRDefault="006849EF" w:rsidP="003E485D"/>
    <w:p w14:paraId="34097DCE" w14:textId="3714DD27" w:rsidR="00492B22" w:rsidRDefault="00492B22" w:rsidP="003E485D">
      <w:r>
        <w:t xml:space="preserve">Regarding the criteria applied to collect data samples of adequate quality, it should cover both measurement data (corresponding to model input) and label data </w:t>
      </w:r>
      <w:r>
        <w:t xml:space="preserve">(corresponding to model </w:t>
      </w:r>
      <w:r>
        <w:t>out</w:t>
      </w:r>
      <w:r>
        <w:t>put)</w:t>
      </w:r>
      <w:r>
        <w:t>.</w:t>
      </w:r>
    </w:p>
    <w:p w14:paraId="7B811E36" w14:textId="77777777" w:rsidR="00492B22" w:rsidRPr="00194B5B" w:rsidRDefault="00492B22" w:rsidP="00492B22">
      <w:pPr>
        <w:pStyle w:val="ListParagraph"/>
        <w:numPr>
          <w:ilvl w:val="0"/>
          <w:numId w:val="44"/>
        </w:numPr>
        <w:rPr>
          <w:lang w:val="en-US" w:eastAsia="ja-JP"/>
        </w:rPr>
      </w:pPr>
      <w:r w:rsidRPr="00194B5B">
        <w:rPr>
          <w:lang w:val="en-US" w:eastAsia="ja-JP"/>
        </w:rPr>
        <w:t xml:space="preserve">Collect measurement data with sufficiently good quality. </w:t>
      </w:r>
      <w:r>
        <w:rPr>
          <w:lang w:val="en-US" w:eastAsia="ja-JP"/>
        </w:rPr>
        <w:t xml:space="preserve">The </w:t>
      </w:r>
      <w:r w:rsidRPr="00194B5B">
        <w:rPr>
          <w:lang w:val="en-US" w:eastAsia="ja-JP"/>
        </w:rPr>
        <w:t>measurement data quality indicators need to be reported in training data collection.</w:t>
      </w:r>
    </w:p>
    <w:p w14:paraId="45403728" w14:textId="6E919327" w:rsidR="00492B22" w:rsidRPr="00492B22" w:rsidRDefault="00492B22" w:rsidP="00492B22">
      <w:pPr>
        <w:pStyle w:val="ListParagraph"/>
        <w:numPr>
          <w:ilvl w:val="0"/>
          <w:numId w:val="44"/>
        </w:numPr>
        <w:rPr>
          <w:lang w:val="en-US" w:eastAsia="ja-JP"/>
        </w:rPr>
      </w:pPr>
      <w:r w:rsidRPr="00194B5B">
        <w:rPr>
          <w:lang w:val="en-US" w:eastAsia="ja-JP"/>
        </w:rPr>
        <w:t xml:space="preserve">Collect data with acceptable label error. The label error (or: uncertainty of ground truth label) need to be reported in training data collection. </w:t>
      </w:r>
    </w:p>
    <w:p w14:paraId="2370F907" w14:textId="6B6F5196" w:rsidR="00492B22" w:rsidRPr="00492B22" w:rsidRDefault="00492B22" w:rsidP="00492B22">
      <w:pPr>
        <w:rPr>
          <w:lang w:eastAsia="ja-JP"/>
        </w:rPr>
      </w:pPr>
      <w:r w:rsidRPr="00492B22">
        <w:rPr>
          <w:lang w:eastAsia="ja-JP"/>
        </w:rPr>
        <w:t>When the training dataset is used for training a model, the model training entity may decide to include only data</w:t>
      </w:r>
      <w:r>
        <w:rPr>
          <w:lang w:eastAsia="ja-JP"/>
        </w:rPr>
        <w:t xml:space="preserve"> samples</w:t>
      </w:r>
      <w:r w:rsidRPr="00492B22">
        <w:rPr>
          <w:lang w:eastAsia="ja-JP"/>
        </w:rPr>
        <w:t xml:space="preserve"> with sufficient quality, where the quality is determined according to the targeted positioning accuracy requirement.</w:t>
      </w:r>
    </w:p>
    <w:p w14:paraId="0173ECD7" w14:textId="77777777" w:rsidR="00492B22" w:rsidRDefault="00492B22" w:rsidP="003E485D"/>
    <w:p w14:paraId="33A0C4A1" w14:textId="039E2DDE" w:rsidR="003E485D" w:rsidRPr="007272A6" w:rsidRDefault="006849EF" w:rsidP="003E485D">
      <w:pPr>
        <w:rPr>
          <w:lang w:eastAsia="ja-JP"/>
        </w:rPr>
      </w:pPr>
      <w:r>
        <w:t xml:space="preserve">Some of the context information to be recorded for the training dataset requires assistance information to be provided. </w:t>
      </w:r>
      <w:r w:rsidR="003E485D">
        <w:t xml:space="preserve">Considering the model generality issues studied in Rel-18 SI, </w:t>
      </w:r>
      <w:proofErr w:type="gramStart"/>
      <w:r w:rsidR="003E485D">
        <w:t>finger-printing</w:t>
      </w:r>
      <w:proofErr w:type="gramEnd"/>
      <w:r w:rsidR="003E485D">
        <w:t xml:space="preserve"> based AI/ML methods are very sensitive to the deployment area. A model trained for one deployment area is unlikely to work for a different deployment area without any change. For the training data collection stage, it is necessary to define a training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003E485D">
        <w:t>. This describes the ar</w:t>
      </w:r>
      <w:proofErr w:type="spellStart"/>
      <w:r w:rsidR="003E485D">
        <w:t>ea</w:t>
      </w:r>
      <w:proofErr w:type="spellEnd"/>
      <w:r w:rsidR="003E485D">
        <w:t xml:space="preserve"> that training dataset is collected.</w:t>
      </w:r>
    </w:p>
    <w:p w14:paraId="39A4203E" w14:textId="77777777" w:rsidR="003E485D" w:rsidRDefault="003E485D" w:rsidP="003E485D">
      <w:proofErr w:type="gramStart"/>
      <w:r>
        <w:t>Similar to</w:t>
      </w:r>
      <w:proofErr w:type="gramEnd"/>
      <w:r>
        <w:t xml:space="preserve"> the existing '</w:t>
      </w:r>
      <w:proofErr w:type="spellStart"/>
      <w:r w:rsidRPr="007C1B67">
        <w:t>AreaID-CellList</w:t>
      </w:r>
      <w:proofErr w:type="spellEnd"/>
      <w:r>
        <w:t xml:space="preserve">', the validity area for AI/ML operation can be defined as a list of TRPs, where the TRPs transmits DL PRS and covers the surrounding area to support positioning. Checking the indication of the TRP ID in TS 37.355, it includes </w:t>
      </w:r>
      <w:r w:rsidRPr="007C1B67">
        <w:t>dl-PRS-ID-r16</w:t>
      </w:r>
      <w:r>
        <w:t xml:space="preserve"> in addition to the fields in </w:t>
      </w:r>
      <w:r w:rsidRPr="007C1B67">
        <w:t>NR-Cell-IDs-r17</w:t>
      </w:r>
      <w:r>
        <w:t>. Nevertheless, this shows that an IE can be easily defined to provide area information using a list of TRP IDs. Exactly how to signal is left up to RAN2 and RAN3 discussion.</w:t>
      </w:r>
    </w:p>
    <w:p w14:paraId="6875B680" w14:textId="77777777" w:rsidR="003E485D" w:rsidRDefault="003E485D" w:rsidP="003E485D">
      <w:r>
        <w:t>TS 37.355:</w:t>
      </w:r>
    </w:p>
    <w:tbl>
      <w:tblPr>
        <w:tblStyle w:val="TableGrid"/>
        <w:tblW w:w="0" w:type="auto"/>
        <w:tblLook w:val="04A0" w:firstRow="1" w:lastRow="0" w:firstColumn="1" w:lastColumn="0" w:noHBand="0" w:noVBand="1"/>
      </w:tblPr>
      <w:tblGrid>
        <w:gridCol w:w="9962"/>
      </w:tblGrid>
      <w:tr w:rsidR="003E485D" w14:paraId="23E94BF8" w14:textId="77777777" w:rsidTr="00E06AD0">
        <w:tc>
          <w:tcPr>
            <w:tcW w:w="9962" w:type="dxa"/>
          </w:tcPr>
          <w:p w14:paraId="06E72D63" w14:textId="77777777" w:rsidR="003E485D" w:rsidRPr="00CD59F9" w:rsidRDefault="003E485D" w:rsidP="00E06AD0">
            <w:pPr>
              <w:keepNext/>
              <w:keepLines/>
              <w:overflowPunct/>
              <w:autoSpaceDE/>
              <w:autoSpaceDN/>
              <w:adjustRightInd/>
              <w:spacing w:before="120" w:after="180"/>
              <w:jc w:val="left"/>
              <w:textAlignment w:val="auto"/>
              <w:outlineLvl w:val="3"/>
              <w:rPr>
                <w:sz w:val="20"/>
                <w:szCs w:val="20"/>
                <w:lang w:eastAsia="ja-JP"/>
              </w:rPr>
            </w:pPr>
            <w:r w:rsidRPr="00CD59F9">
              <w:rPr>
                <w:sz w:val="20"/>
                <w:lang w:eastAsia="ja-JP"/>
              </w:rPr>
              <w:lastRenderedPageBreak/>
              <w:t>–</w:t>
            </w:r>
            <w:r w:rsidRPr="00CD59F9">
              <w:rPr>
                <w:sz w:val="20"/>
                <w:lang w:eastAsia="ja-JP"/>
              </w:rPr>
              <w:tab/>
            </w:r>
            <w:proofErr w:type="spellStart"/>
            <w:r w:rsidRPr="00CD59F9">
              <w:rPr>
                <w:i/>
                <w:sz w:val="20"/>
                <w:lang w:eastAsia="ja-JP"/>
              </w:rPr>
              <w:t>AreaID-CellList</w:t>
            </w:r>
            <w:proofErr w:type="spellEnd"/>
          </w:p>
          <w:p w14:paraId="6DC4DD1E" w14:textId="77777777" w:rsidR="003E485D" w:rsidRPr="00CD59F9" w:rsidRDefault="003E485D" w:rsidP="00E06AD0">
            <w:pPr>
              <w:keepLines/>
              <w:overflowPunct/>
              <w:autoSpaceDE/>
              <w:autoSpaceDN/>
              <w:adjustRightInd/>
              <w:spacing w:after="180"/>
              <w:jc w:val="left"/>
              <w:textAlignment w:val="auto"/>
              <w:rPr>
                <w:rFonts w:ascii="Times New Roman" w:hAnsi="Times New Roman"/>
                <w:sz w:val="20"/>
                <w:szCs w:val="20"/>
                <w:lang w:eastAsia="en-US"/>
              </w:rPr>
            </w:pPr>
            <w:r w:rsidRPr="009238DA">
              <w:rPr>
                <w:rFonts w:ascii="Times New Roman" w:hAnsi="Times New Roman"/>
                <w:lang w:eastAsia="en-US"/>
              </w:rPr>
              <w:t xml:space="preserve">The IE </w:t>
            </w:r>
            <w:proofErr w:type="spellStart"/>
            <w:r w:rsidRPr="009238DA">
              <w:rPr>
                <w:rFonts w:ascii="Times New Roman" w:hAnsi="Times New Roman"/>
                <w:i/>
                <w:lang w:eastAsia="en-US"/>
              </w:rPr>
              <w:t>AreaID-CellList</w:t>
            </w:r>
            <w:proofErr w:type="spellEnd"/>
            <w:r w:rsidRPr="00CD59F9">
              <w:rPr>
                <w:rFonts w:ascii="Times New Roman" w:hAnsi="Times New Roman"/>
                <w:lang w:eastAsia="en-US"/>
              </w:rPr>
              <w:t xml:space="preserve"> </w:t>
            </w:r>
            <w:r w:rsidRPr="009238DA">
              <w:rPr>
                <w:rFonts w:ascii="Times New Roman" w:hAnsi="Times New Roman"/>
                <w:snapToGrid w:val="0"/>
                <w:lang w:eastAsia="en-US"/>
              </w:rPr>
              <w:t>provides the NR Cell-IDs</w:t>
            </w:r>
            <w:r w:rsidRPr="009238DA">
              <w:rPr>
                <w:rFonts w:ascii="Times New Roman" w:hAnsi="Times New Roman"/>
                <w:lang w:eastAsia="en-US"/>
              </w:rPr>
              <w:t xml:space="preserve"> of the TRPs belonging to a particular network area where the associated assistance data are valid. Each cell is included in only one area.</w:t>
            </w:r>
          </w:p>
          <w:p w14:paraId="3463C3E8"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 ASN1START</w:t>
            </w:r>
          </w:p>
          <w:p w14:paraId="725F666E"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6"/>
                <w:lang w:eastAsia="en-US"/>
              </w:rPr>
            </w:pPr>
          </w:p>
          <w:p w14:paraId="50E99148"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AreaID-CellList-r</w:t>
            </w:r>
            <w:proofErr w:type="gramStart"/>
            <w:r w:rsidRPr="00CD59F9">
              <w:rPr>
                <w:rFonts w:ascii="Courier New" w:hAnsi="Courier New"/>
                <w:sz w:val="16"/>
                <w:lang w:eastAsia="en-US"/>
              </w:rPr>
              <w:t>17 ::=</w:t>
            </w:r>
            <w:proofErr w:type="gramEnd"/>
            <w:r w:rsidRPr="00CD59F9">
              <w:rPr>
                <w:rFonts w:ascii="Courier New" w:hAnsi="Courier New"/>
                <w:sz w:val="16"/>
                <w:lang w:eastAsia="en-US"/>
              </w:rPr>
              <w:t xml:space="preserve"> SEQUENCE (SIZE(1..maxCellIDsPerArea-r17)) OF NR-Cell-IDs-r17</w:t>
            </w:r>
          </w:p>
          <w:p w14:paraId="2B7752CC"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p>
          <w:p w14:paraId="1BB01535"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NR-Cell-IDs-r</w:t>
            </w:r>
            <w:proofErr w:type="gramStart"/>
            <w:r w:rsidRPr="00CD59F9">
              <w:rPr>
                <w:rFonts w:ascii="Courier New" w:hAnsi="Courier New"/>
                <w:sz w:val="16"/>
                <w:lang w:eastAsia="en-US"/>
              </w:rPr>
              <w:t>17 ::=</w:t>
            </w:r>
            <w:proofErr w:type="gramEnd"/>
            <w:r w:rsidRPr="00CD59F9">
              <w:rPr>
                <w:rFonts w:ascii="Courier New" w:hAnsi="Courier New"/>
                <w:sz w:val="16"/>
                <w:lang w:eastAsia="en-US"/>
              </w:rPr>
              <w:t xml:space="preserve"> SEQUENCE {</w:t>
            </w:r>
          </w:p>
          <w:p w14:paraId="4D2A5577"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b/>
                <w:bCs/>
                <w:color w:val="0070C0"/>
                <w:sz w:val="16"/>
                <w:lang w:eastAsia="en-US"/>
              </w:rPr>
            </w:pPr>
            <w:r w:rsidRPr="00CD59F9">
              <w:rPr>
                <w:rFonts w:ascii="Courier New" w:hAnsi="Courier New"/>
                <w:b/>
                <w:bCs/>
                <w:color w:val="0070C0"/>
                <w:sz w:val="16"/>
                <w:lang w:eastAsia="en-US"/>
              </w:rPr>
              <w:tab/>
            </w:r>
            <w:r w:rsidRPr="00CD59F9">
              <w:rPr>
                <w:rFonts w:ascii="Courier New" w:hAnsi="Courier New"/>
                <w:b/>
                <w:bCs/>
                <w:snapToGrid w:val="0"/>
                <w:color w:val="0070C0"/>
                <w:sz w:val="16"/>
                <w:lang w:eastAsia="en-US"/>
              </w:rPr>
              <w:t>nr-CellGlobalID-r17</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NCGI-r15</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OPTIONAL,</w:t>
            </w:r>
            <w:r w:rsidRPr="00CD59F9">
              <w:rPr>
                <w:rFonts w:ascii="Courier New" w:hAnsi="Courier New"/>
                <w:b/>
                <w:bCs/>
                <w:snapToGrid w:val="0"/>
                <w:color w:val="0070C0"/>
                <w:sz w:val="16"/>
                <w:lang w:eastAsia="en-US"/>
              </w:rPr>
              <w:tab/>
              <w:t>-- Need ON</w:t>
            </w:r>
          </w:p>
          <w:p w14:paraId="6C1D8D72"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b/>
                <w:bCs/>
                <w:snapToGrid w:val="0"/>
                <w:color w:val="0070C0"/>
                <w:sz w:val="16"/>
                <w:lang w:eastAsia="en-US"/>
              </w:rPr>
            </w:pPr>
            <w:r w:rsidRPr="00CD59F9">
              <w:rPr>
                <w:rFonts w:ascii="Courier New" w:hAnsi="Courier New"/>
                <w:b/>
                <w:bCs/>
                <w:snapToGrid w:val="0"/>
                <w:color w:val="0070C0"/>
                <w:sz w:val="16"/>
                <w:lang w:eastAsia="en-US"/>
              </w:rPr>
              <w:tab/>
              <w:t>nr-PhysCellID-r17</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NR-PhysCellID-r16</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OPTIONAL,</w:t>
            </w:r>
            <w:r w:rsidRPr="00CD59F9">
              <w:rPr>
                <w:rFonts w:ascii="Courier New" w:hAnsi="Courier New"/>
                <w:b/>
                <w:bCs/>
                <w:snapToGrid w:val="0"/>
                <w:color w:val="0070C0"/>
                <w:sz w:val="16"/>
                <w:lang w:eastAsia="en-US"/>
              </w:rPr>
              <w:tab/>
              <w:t>-- Need ON</w:t>
            </w:r>
          </w:p>
          <w:p w14:paraId="44C838BD"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b/>
                <w:bCs/>
                <w:color w:val="0070C0"/>
                <w:sz w:val="16"/>
                <w:lang w:eastAsia="en-US"/>
              </w:rPr>
            </w:pPr>
            <w:r w:rsidRPr="00CD59F9">
              <w:rPr>
                <w:rFonts w:ascii="Courier New" w:hAnsi="Courier New"/>
                <w:b/>
                <w:bCs/>
                <w:snapToGrid w:val="0"/>
                <w:color w:val="0070C0"/>
                <w:sz w:val="16"/>
                <w:lang w:eastAsia="en-US"/>
              </w:rPr>
              <w:tab/>
            </w:r>
            <w:r w:rsidRPr="00CD59F9">
              <w:rPr>
                <w:rFonts w:ascii="Courier New" w:hAnsi="Courier New"/>
                <w:b/>
                <w:bCs/>
                <w:color w:val="0070C0"/>
                <w:sz w:val="16"/>
                <w:lang w:eastAsia="en-US"/>
              </w:rPr>
              <w:t>nr-ARFCN</w:t>
            </w:r>
            <w:r w:rsidRPr="00CD59F9">
              <w:rPr>
                <w:rFonts w:ascii="Courier New" w:hAnsi="Courier New"/>
                <w:b/>
                <w:bCs/>
                <w:snapToGrid w:val="0"/>
                <w:color w:val="0070C0"/>
                <w:sz w:val="16"/>
                <w:lang w:eastAsia="en-US"/>
              </w:rPr>
              <w:t>-r17</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ARFCN-ValueNR-r15</w:t>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r>
            <w:r w:rsidRPr="00CD59F9">
              <w:rPr>
                <w:rFonts w:ascii="Courier New" w:hAnsi="Courier New"/>
                <w:b/>
                <w:bCs/>
                <w:snapToGrid w:val="0"/>
                <w:color w:val="0070C0"/>
                <w:sz w:val="16"/>
                <w:lang w:eastAsia="en-US"/>
              </w:rPr>
              <w:tab/>
              <w:t>OPTIONAL,</w:t>
            </w:r>
            <w:r w:rsidRPr="00CD59F9">
              <w:rPr>
                <w:rFonts w:ascii="Courier New" w:hAnsi="Courier New"/>
                <w:b/>
                <w:bCs/>
                <w:snapToGrid w:val="0"/>
                <w:color w:val="0070C0"/>
                <w:sz w:val="16"/>
                <w:lang w:eastAsia="en-US"/>
              </w:rPr>
              <w:tab/>
              <w:t>-- Need ON</w:t>
            </w:r>
          </w:p>
          <w:p w14:paraId="50357AE8"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ab/>
              <w:t>...</w:t>
            </w:r>
          </w:p>
          <w:p w14:paraId="2EB904BA"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6"/>
                <w:lang w:eastAsia="en-US"/>
              </w:rPr>
            </w:pPr>
            <w:r w:rsidRPr="00CD59F9">
              <w:rPr>
                <w:rFonts w:ascii="Courier New" w:hAnsi="Courier New"/>
                <w:sz w:val="16"/>
                <w:lang w:eastAsia="en-US"/>
              </w:rPr>
              <w:t>}</w:t>
            </w:r>
          </w:p>
          <w:p w14:paraId="0AF7235F" w14:textId="77777777" w:rsidR="003E485D" w:rsidRPr="00CD59F9"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6"/>
                <w:lang w:eastAsia="en-US"/>
              </w:rPr>
            </w:pPr>
          </w:p>
          <w:p w14:paraId="4614B825" w14:textId="77777777" w:rsidR="003E485D" w:rsidRPr="007C1B67" w:rsidRDefault="003E485D" w:rsidP="00E06A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6"/>
                <w:lang w:eastAsia="en-US"/>
              </w:rPr>
            </w:pPr>
            <w:r w:rsidRPr="00CD59F9">
              <w:rPr>
                <w:rFonts w:ascii="Courier New" w:hAnsi="Courier New"/>
                <w:sz w:val="16"/>
                <w:lang w:eastAsia="en-US"/>
              </w:rPr>
              <w:t>-- ASN1STOP</w:t>
            </w:r>
          </w:p>
        </w:tc>
      </w:tr>
    </w:tbl>
    <w:p w14:paraId="48142B7B" w14:textId="77777777" w:rsidR="003E485D" w:rsidRDefault="003E485D" w:rsidP="003E485D"/>
    <w:tbl>
      <w:tblPr>
        <w:tblStyle w:val="TableGrid"/>
        <w:tblW w:w="0" w:type="auto"/>
        <w:tblLook w:val="04A0" w:firstRow="1" w:lastRow="0" w:firstColumn="1" w:lastColumn="0" w:noHBand="0" w:noVBand="1"/>
      </w:tblPr>
      <w:tblGrid>
        <w:gridCol w:w="9962"/>
      </w:tblGrid>
      <w:tr w:rsidR="003E485D" w14:paraId="51A188AF" w14:textId="77777777" w:rsidTr="00E06AD0">
        <w:tc>
          <w:tcPr>
            <w:tcW w:w="9962" w:type="dxa"/>
          </w:tcPr>
          <w:p w14:paraId="48D4E4FA" w14:textId="77777777" w:rsidR="003E485D" w:rsidRPr="00194B5B" w:rsidRDefault="003E485D" w:rsidP="00E06AD0">
            <w:pPr>
              <w:pStyle w:val="PL"/>
              <w:rPr>
                <w:szCs w:val="16"/>
                <w:lang w:val="en-US"/>
              </w:rPr>
            </w:pPr>
            <w:r w:rsidRPr="00194B5B">
              <w:rPr>
                <w:szCs w:val="16"/>
                <w:lang w:val="en-US"/>
              </w:rPr>
              <w:t>TRP-LocationInfoElement-r16 ::= SEQUENCE {</w:t>
            </w:r>
          </w:p>
          <w:p w14:paraId="2A6115C0" w14:textId="77777777" w:rsidR="003E485D" w:rsidRPr="00194B5B" w:rsidRDefault="003E485D" w:rsidP="00E06AD0">
            <w:pPr>
              <w:pStyle w:val="PL"/>
              <w:shd w:val="clear" w:color="auto" w:fill="FFFF00"/>
              <w:rPr>
                <w:b/>
                <w:snapToGrid w:val="0"/>
                <w:color w:val="FF0000"/>
                <w:szCs w:val="16"/>
                <w:lang w:val="en-US" w:eastAsia="ja-JP"/>
              </w:rPr>
            </w:pPr>
            <w:r w:rsidRPr="00194B5B">
              <w:rPr>
                <w:snapToGrid w:val="0"/>
                <w:szCs w:val="16"/>
                <w:lang w:val="en-US"/>
              </w:rPr>
              <w:tab/>
            </w:r>
            <w:r w:rsidRPr="00194B5B">
              <w:rPr>
                <w:b/>
                <w:snapToGrid w:val="0"/>
                <w:color w:val="FF0000"/>
                <w:szCs w:val="16"/>
                <w:lang w:val="en-US"/>
              </w:rPr>
              <w:t>dl-PRS-ID-r16</w:t>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t>INTEGER (0..255),</w:t>
            </w:r>
          </w:p>
          <w:p w14:paraId="698C32CD" w14:textId="77777777" w:rsidR="003E485D" w:rsidRPr="00194B5B" w:rsidRDefault="003E485D" w:rsidP="00E06AD0">
            <w:pPr>
              <w:pStyle w:val="PL"/>
              <w:rPr>
                <w:b/>
                <w:color w:val="0070C0"/>
                <w:szCs w:val="16"/>
                <w:lang w:val="en-US"/>
              </w:rPr>
            </w:pP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4285CA53" w14:textId="77777777" w:rsidR="003E485D" w:rsidRPr="00194B5B" w:rsidRDefault="003E485D" w:rsidP="00E06AD0">
            <w:pPr>
              <w:pStyle w:val="PL"/>
              <w:rPr>
                <w:b/>
                <w:color w:val="0070C0"/>
                <w:szCs w:val="16"/>
                <w:lang w:val="en-US"/>
              </w:rPr>
            </w:pPr>
            <w:r w:rsidRPr="00194B5B">
              <w:rPr>
                <w:b/>
                <w:color w:val="0070C0"/>
                <w:szCs w:val="16"/>
                <w:lang w:val="en-US"/>
              </w:rPr>
              <w:tab/>
              <w:t>nr-CellGlobalID-r16</w:t>
            </w:r>
            <w:r w:rsidRPr="00194B5B">
              <w:rPr>
                <w:b/>
                <w:color w:val="0070C0"/>
                <w:szCs w:val="16"/>
                <w:lang w:val="en-US"/>
              </w:rPr>
              <w:tab/>
            </w:r>
            <w:r w:rsidRPr="00194B5B">
              <w:rPr>
                <w:b/>
                <w:color w:val="0070C0"/>
                <w:szCs w:val="16"/>
                <w:lang w:val="en-US"/>
              </w:rPr>
              <w:tab/>
            </w:r>
            <w:r w:rsidRPr="00194B5B">
              <w:rPr>
                <w:b/>
                <w:color w:val="0070C0"/>
                <w:szCs w:val="16"/>
                <w:lang w:val="en-US"/>
              </w:rPr>
              <w:tab/>
              <w:t>NCGI-r15</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21AFA28D" w14:textId="77777777" w:rsidR="003E485D" w:rsidRPr="00194B5B" w:rsidRDefault="003E485D" w:rsidP="00E06AD0">
            <w:pPr>
              <w:pStyle w:val="PL"/>
              <w:rPr>
                <w:b/>
                <w:color w:val="0070C0"/>
                <w:szCs w:val="16"/>
                <w:lang w:val="en-US"/>
              </w:rPr>
            </w:pPr>
            <w:r w:rsidRPr="00194B5B">
              <w:rPr>
                <w:b/>
                <w:color w:val="0070C0"/>
                <w:szCs w:val="16"/>
                <w:lang w:val="en-US"/>
              </w:rPr>
              <w:tab/>
              <w:t>nr-ARFCN-r16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ARFCN-ValueNR-r15</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69FBD13D" w14:textId="77777777" w:rsidR="003E485D" w:rsidRPr="00194B5B" w:rsidRDefault="003E485D" w:rsidP="00E06AD0">
            <w:pPr>
              <w:pStyle w:val="PL"/>
              <w:rPr>
                <w:szCs w:val="16"/>
                <w:lang w:val="en-US"/>
              </w:rPr>
            </w:pPr>
            <w:r w:rsidRPr="00194B5B">
              <w:rPr>
                <w:szCs w:val="16"/>
                <w:lang w:val="en-US"/>
              </w:rPr>
              <w:tab/>
              <w:t>associated-DL-PRS-ID-r16</w:t>
            </w:r>
            <w:r w:rsidRPr="00194B5B">
              <w:rPr>
                <w:szCs w:val="16"/>
                <w:lang w:val="en-US"/>
              </w:rPr>
              <w:tab/>
            </w:r>
            <w:r w:rsidRPr="00194B5B">
              <w:rPr>
                <w:szCs w:val="16"/>
                <w:lang w:val="en-US"/>
              </w:rPr>
              <w:tab/>
              <w:t>INTEGER (0..255)</w:t>
            </w:r>
            <w:r w:rsidRPr="00194B5B">
              <w:rPr>
                <w:szCs w:val="16"/>
                <w:lang w:val="en-US"/>
              </w:rPr>
              <w:tab/>
            </w:r>
            <w:r w:rsidRPr="00194B5B">
              <w:rPr>
                <w:szCs w:val="16"/>
                <w:lang w:val="en-US"/>
              </w:rPr>
              <w:tab/>
            </w:r>
            <w:r w:rsidRPr="00194B5B">
              <w:rPr>
                <w:szCs w:val="16"/>
                <w:lang w:val="en-US"/>
              </w:rPr>
              <w:tab/>
              <w:t>OPTIONAL,</w:t>
            </w:r>
            <w:r w:rsidRPr="00194B5B">
              <w:rPr>
                <w:szCs w:val="16"/>
                <w:lang w:val="en-US"/>
              </w:rPr>
              <w:tab/>
              <w:t>-- Need OP</w:t>
            </w:r>
          </w:p>
          <w:p w14:paraId="7C96FF14" w14:textId="77777777" w:rsidR="003E485D" w:rsidRPr="00194B5B" w:rsidRDefault="003E485D" w:rsidP="00E06AD0">
            <w:pPr>
              <w:pStyle w:val="PL"/>
              <w:rPr>
                <w:snapToGrid w:val="0"/>
                <w:szCs w:val="16"/>
                <w:lang w:val="en-US"/>
              </w:rPr>
            </w:pPr>
            <w:r w:rsidRPr="00194B5B">
              <w:rPr>
                <w:szCs w:val="16"/>
                <w:lang w:val="en-US"/>
              </w:rPr>
              <w:tab/>
              <w:t>trp-Location-r16</w:t>
            </w:r>
            <w:r w:rsidRPr="00194B5B">
              <w:rPr>
                <w:szCs w:val="16"/>
                <w:lang w:val="en-US"/>
              </w:rPr>
              <w:tab/>
            </w:r>
            <w:r w:rsidRPr="00194B5B">
              <w:rPr>
                <w:szCs w:val="16"/>
                <w:lang w:val="en-US"/>
              </w:rPr>
              <w:tab/>
            </w:r>
            <w:r w:rsidRPr="00194B5B">
              <w:rPr>
                <w:szCs w:val="16"/>
                <w:lang w:val="en-US"/>
              </w:rPr>
              <w:tab/>
            </w:r>
            <w:r w:rsidRPr="00194B5B">
              <w:rPr>
                <w:szCs w:val="16"/>
                <w:lang w:val="en-US"/>
              </w:rPr>
              <w:tab/>
            </w:r>
            <w:r w:rsidRPr="00194B5B">
              <w:rPr>
                <w:snapToGrid w:val="0"/>
                <w:szCs w:val="16"/>
                <w:lang w:val="en-US"/>
              </w:rPr>
              <w:t>RelativeLocation-r16</w:t>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t>OPTIONAL,</w:t>
            </w:r>
            <w:r w:rsidRPr="00194B5B">
              <w:rPr>
                <w:snapToGrid w:val="0"/>
                <w:szCs w:val="16"/>
                <w:lang w:val="en-US"/>
              </w:rPr>
              <w:tab/>
              <w:t>-- Need OP</w:t>
            </w:r>
          </w:p>
          <w:p w14:paraId="47C48E03" w14:textId="77777777" w:rsidR="003E485D" w:rsidRPr="00194B5B" w:rsidRDefault="003E485D" w:rsidP="00E06AD0">
            <w:pPr>
              <w:pStyle w:val="PL"/>
              <w:rPr>
                <w:snapToGrid w:val="0"/>
                <w:szCs w:val="16"/>
                <w:lang w:val="en-US"/>
              </w:rPr>
            </w:pPr>
            <w:r w:rsidRPr="00194B5B">
              <w:rPr>
                <w:snapToGrid w:val="0"/>
                <w:szCs w:val="16"/>
                <w:lang w:val="en-US"/>
              </w:rPr>
              <w:t>…</w:t>
            </w:r>
          </w:p>
          <w:p w14:paraId="5A88EAB8" w14:textId="77777777" w:rsidR="003E485D" w:rsidRPr="00194B5B" w:rsidRDefault="003E485D" w:rsidP="00E06AD0">
            <w:pPr>
              <w:pStyle w:val="PL"/>
              <w:rPr>
                <w:snapToGrid w:val="0"/>
                <w:sz w:val="14"/>
                <w:szCs w:val="18"/>
                <w:lang w:val="en-US"/>
              </w:rPr>
            </w:pPr>
            <w:r w:rsidRPr="00194B5B">
              <w:rPr>
                <w:snapToGrid w:val="0"/>
                <w:szCs w:val="16"/>
                <w:lang w:val="en-US"/>
              </w:rPr>
              <w:t>}</w:t>
            </w:r>
          </w:p>
        </w:tc>
      </w:tr>
    </w:tbl>
    <w:p w14:paraId="3D05745F" w14:textId="77777777" w:rsidR="003E485D" w:rsidRDefault="003E485D" w:rsidP="003E485D"/>
    <w:p w14:paraId="154E2F57" w14:textId="46C0A8E0" w:rsidR="003E485D" w:rsidRDefault="00C01862" w:rsidP="003E485D">
      <w:r>
        <w:t xml:space="preserve">The training dataset validity area can be recorded as a part of the meta data for the training dataset, where the meta data describes the model training context. </w:t>
      </w:r>
      <w:r w:rsidR="003E485D">
        <w:t xml:space="preserve">With the list of TRPs recorded as a part of the meta data for the training dataset, then the measurements collected for each data sample can be organized with the same hierarchy as for legacy assistance data, </w:t>
      </w:r>
      <w:proofErr w:type="gramStart"/>
      <w:r w:rsidR="003E485D">
        <w:t>i.e.</w:t>
      </w:r>
      <w:proofErr w:type="gramEnd"/>
      <w:r w:rsidR="003E485D">
        <w:t xml:space="preserve"> per TRP/frequency layers for the UE, and per TRP for the </w:t>
      </w:r>
      <w:proofErr w:type="spellStart"/>
      <w:r w:rsidR="003E485D">
        <w:t>gNB</w:t>
      </w:r>
      <w:proofErr w:type="spellEnd"/>
      <w:r w:rsidR="003E485D">
        <w:t xml:space="preserve"> assistance data.</w:t>
      </w:r>
    </w:p>
    <w:p w14:paraId="737AD360" w14:textId="77777777" w:rsidR="003E485D" w:rsidRDefault="003E485D" w:rsidP="003E485D"/>
    <w:p w14:paraId="5A6B663B" w14:textId="47A5D87F" w:rsidR="00D370A2" w:rsidRDefault="00D370A2" w:rsidP="003E485D">
      <w:pPr>
        <w:pStyle w:val="Proposal"/>
      </w:pPr>
      <w:bookmarkStart w:id="192" w:name="_Toc163236021"/>
      <w:r>
        <w:t>The training dataset is attached with metadata which describes the context information on the set of collected training data samples.</w:t>
      </w:r>
      <w:bookmarkEnd w:id="192"/>
    </w:p>
    <w:p w14:paraId="4DB9263B" w14:textId="77777777" w:rsidR="00D370A2" w:rsidRDefault="00D370A2" w:rsidP="00D370A2">
      <w:pPr>
        <w:pStyle w:val="Proposal"/>
      </w:pPr>
      <w:bookmarkStart w:id="193" w:name="_Toc163236022"/>
      <w:r>
        <w:t>The training dataset validity area is recorded as a part of metadata of the training dataset.</w:t>
      </w:r>
      <w:bookmarkEnd w:id="193"/>
      <w:r>
        <w:t xml:space="preserve"> </w:t>
      </w:r>
    </w:p>
    <w:p w14:paraId="4A0C019C" w14:textId="60C5ADA0" w:rsidR="003E485D" w:rsidRDefault="003E485D" w:rsidP="003E485D">
      <w:pPr>
        <w:pStyle w:val="Proposal"/>
      </w:pPr>
      <w:bookmarkStart w:id="194" w:name="_Toc163236023"/>
      <w:r>
        <w:t>For training data collection, a training dataset validity area can be defined as a list of TRPs where data is collected.</w:t>
      </w:r>
      <w:bookmarkEnd w:id="194"/>
    </w:p>
    <w:p w14:paraId="18963CAD" w14:textId="77777777" w:rsidR="003E485D" w:rsidRDefault="003E485D" w:rsidP="003E485D">
      <w:pPr>
        <w:pStyle w:val="Proposal"/>
      </w:pPr>
      <w:bookmarkStart w:id="195" w:name="_Toc163236024"/>
      <w:r>
        <w:t>Training data provided to UE/</w:t>
      </w:r>
      <w:proofErr w:type="spellStart"/>
      <w:r>
        <w:t>gNB</w:t>
      </w:r>
      <w:proofErr w:type="spellEnd"/>
      <w:r>
        <w:t xml:space="preserve"> is organized with the same hierarchy as for legacy assistance data, </w:t>
      </w:r>
      <w:proofErr w:type="gramStart"/>
      <w:r>
        <w:t>i.e.</w:t>
      </w:r>
      <w:proofErr w:type="gramEnd"/>
      <w:r>
        <w:t xml:space="preserve"> per TRP/frequency layers for the UE, and per TRP for the </w:t>
      </w:r>
      <w:proofErr w:type="spellStart"/>
      <w:r>
        <w:t>gNB</w:t>
      </w:r>
      <w:proofErr w:type="spellEnd"/>
      <w:r>
        <w:t xml:space="preserve"> assistance data.</w:t>
      </w:r>
      <w:bookmarkEnd w:id="195"/>
      <w:r>
        <w:t xml:space="preserve"> </w:t>
      </w:r>
    </w:p>
    <w:p w14:paraId="56A27ADC" w14:textId="77777777" w:rsidR="003E485D" w:rsidRDefault="003E485D" w:rsidP="003E485D"/>
    <w:p w14:paraId="479E1FD5" w14:textId="63796DBE" w:rsidR="003E485D" w:rsidRPr="00B93280" w:rsidRDefault="003E485D" w:rsidP="003E485D">
      <w:pPr>
        <w:rPr>
          <w:lang w:eastAsia="ja-JP"/>
        </w:rPr>
      </w:pPr>
      <w:r>
        <w:rPr>
          <w:lang w:eastAsia="ja-JP"/>
        </w:rPr>
        <w:t xml:space="preserve">Additionally, Rel-18 study item evaluations show that other </w:t>
      </w:r>
      <w:r w:rsidRPr="005F0C39">
        <w:rPr>
          <w:lang w:eastAsia="ja-JP"/>
        </w:rPr>
        <w:t xml:space="preserve">context information </w:t>
      </w:r>
      <w:r>
        <w:rPr>
          <w:lang w:eastAsia="ja-JP"/>
        </w:rPr>
        <w:t xml:space="preserve">also affect the </w:t>
      </w:r>
      <w:r w:rsidRPr="005F0C39">
        <w:rPr>
          <w:lang w:eastAsia="ja-JP"/>
        </w:rPr>
        <w:t>validity of the trained model in the deployment scenario.</w:t>
      </w:r>
      <w:r>
        <w:rPr>
          <w:lang w:eastAsia="ja-JP"/>
        </w:rPr>
        <w:t xml:space="preserve"> </w:t>
      </w:r>
      <w:proofErr w:type="gramStart"/>
      <w:r>
        <w:rPr>
          <w:lang w:eastAsia="ja-JP"/>
        </w:rPr>
        <w:t>Thus</w:t>
      </w:r>
      <w:proofErr w:type="gramEnd"/>
      <w:r>
        <w:rPr>
          <w:lang w:eastAsia="ja-JP"/>
        </w:rPr>
        <w:t xml:space="preserve"> such </w:t>
      </w:r>
      <w:r w:rsidRPr="005F0C39">
        <w:rPr>
          <w:lang w:eastAsia="ja-JP"/>
        </w:rPr>
        <w:t xml:space="preserve">context information about the </w:t>
      </w:r>
      <w:r>
        <w:rPr>
          <w:lang w:eastAsia="ja-JP"/>
        </w:rPr>
        <w:t>training dataset also needs to be recorded as part of the metadata:</w:t>
      </w:r>
    </w:p>
    <w:p w14:paraId="1837F890" w14:textId="77777777" w:rsidR="003E485D" w:rsidRPr="00E215F0" w:rsidRDefault="003E485D" w:rsidP="003E485D">
      <w:pPr>
        <w:pStyle w:val="ListParagraph"/>
        <w:numPr>
          <w:ilvl w:val="4"/>
          <w:numId w:val="14"/>
        </w:numPr>
        <w:ind w:left="1080"/>
        <w:rPr>
          <w:lang w:val="en-US" w:eastAsia="ja-JP"/>
        </w:rPr>
      </w:pPr>
      <w:r>
        <w:rPr>
          <w:lang w:val="en-US" w:eastAsia="ja-JP"/>
        </w:rPr>
        <w:t>Range of SNR/SINR</w:t>
      </w:r>
    </w:p>
    <w:p w14:paraId="3647590C" w14:textId="77777777" w:rsidR="003E485D" w:rsidRPr="00E215F0" w:rsidRDefault="003E485D" w:rsidP="003E485D">
      <w:pPr>
        <w:pStyle w:val="ListParagraph"/>
        <w:numPr>
          <w:ilvl w:val="4"/>
          <w:numId w:val="14"/>
        </w:numPr>
        <w:ind w:left="1080"/>
        <w:rPr>
          <w:lang w:val="en-US" w:eastAsia="ja-JP"/>
        </w:rPr>
      </w:pPr>
      <w:r>
        <w:rPr>
          <w:rFonts w:eastAsia="DengXian"/>
          <w:lang w:val="en-US" w:eastAsia="zh-CN"/>
        </w:rPr>
        <w:t xml:space="preserve">Range of </w:t>
      </w:r>
      <w:r w:rsidRPr="00E215F0">
        <w:rPr>
          <w:rFonts w:eastAsia="DengXian"/>
          <w:lang w:val="en-US" w:eastAsia="zh-CN"/>
        </w:rPr>
        <w:t>Channel estimation error</w:t>
      </w:r>
    </w:p>
    <w:p w14:paraId="6A2FE5B1" w14:textId="77777777" w:rsidR="003E485D" w:rsidRPr="00E215F0" w:rsidRDefault="003E485D" w:rsidP="003E485D">
      <w:pPr>
        <w:pStyle w:val="ListParagraph"/>
        <w:numPr>
          <w:ilvl w:val="4"/>
          <w:numId w:val="14"/>
        </w:numPr>
        <w:ind w:left="1080"/>
        <w:rPr>
          <w:lang w:val="en-US" w:eastAsia="ja-JP"/>
        </w:rPr>
      </w:pPr>
      <w:r>
        <w:rPr>
          <w:lang w:val="en-US" w:eastAsia="ja-JP"/>
        </w:rPr>
        <w:t xml:space="preserve">Range of NW synchronization error </w:t>
      </w:r>
    </w:p>
    <w:p w14:paraId="4A8BAA51" w14:textId="77777777" w:rsidR="003E485D" w:rsidRPr="00E215F0" w:rsidRDefault="003E485D" w:rsidP="003E485D">
      <w:pPr>
        <w:pStyle w:val="ListParagraph"/>
        <w:numPr>
          <w:ilvl w:val="4"/>
          <w:numId w:val="14"/>
        </w:numPr>
        <w:ind w:left="1080"/>
        <w:rPr>
          <w:lang w:val="en-US" w:eastAsia="ja-JP"/>
        </w:rPr>
      </w:pPr>
      <w:r>
        <w:rPr>
          <w:lang w:val="en-US" w:eastAsia="ja-JP"/>
        </w:rPr>
        <w:t xml:space="preserve">Range of </w:t>
      </w:r>
      <w:r w:rsidRPr="00E215F0">
        <w:rPr>
          <w:lang w:val="en-US"/>
        </w:rPr>
        <w:t>UE/</w:t>
      </w:r>
      <w:proofErr w:type="spellStart"/>
      <w:r w:rsidRPr="00E215F0">
        <w:rPr>
          <w:lang w:val="en-US"/>
        </w:rPr>
        <w:t>gNB</w:t>
      </w:r>
      <w:proofErr w:type="spellEnd"/>
      <w:r w:rsidRPr="00E215F0">
        <w:rPr>
          <w:lang w:val="en-US"/>
        </w:rPr>
        <w:t xml:space="preserve"> RX and TX timing error</w:t>
      </w:r>
    </w:p>
    <w:p w14:paraId="6B11B84B" w14:textId="77777777" w:rsidR="003E485D" w:rsidRPr="00E215F0" w:rsidRDefault="003E485D" w:rsidP="003E485D">
      <w:pPr>
        <w:pStyle w:val="ListParagraph"/>
        <w:numPr>
          <w:ilvl w:val="4"/>
          <w:numId w:val="14"/>
        </w:numPr>
        <w:ind w:left="1080"/>
        <w:rPr>
          <w:lang w:val="en-US" w:eastAsia="ja-JP"/>
        </w:rPr>
      </w:pPr>
      <w:r>
        <w:rPr>
          <w:lang w:val="en-US" w:eastAsia="ja-JP"/>
        </w:rPr>
        <w:t>…</w:t>
      </w:r>
    </w:p>
    <w:p w14:paraId="21D81168" w14:textId="77777777" w:rsidR="003E485D" w:rsidRDefault="003E485D" w:rsidP="003E485D"/>
    <w:p w14:paraId="79207581" w14:textId="21C28700" w:rsidR="003E485D" w:rsidRDefault="003E485D" w:rsidP="003E485D">
      <w:pPr>
        <w:pStyle w:val="Proposal"/>
        <w:rPr>
          <w:lang w:eastAsia="ja-JP"/>
        </w:rPr>
      </w:pPr>
      <w:bookmarkStart w:id="196" w:name="_Toc163236025"/>
      <w:r>
        <w:rPr>
          <w:lang w:eastAsia="ja-JP"/>
        </w:rPr>
        <w:t>RAN1 to study what additional metadata to attach to training dataset</w:t>
      </w:r>
      <w:r w:rsidR="00D37F49">
        <w:rPr>
          <w:lang w:eastAsia="ja-JP"/>
        </w:rPr>
        <w:t xml:space="preserve"> to provide validity condition of the trained model</w:t>
      </w:r>
      <w:r>
        <w:rPr>
          <w:lang w:eastAsia="ja-JP"/>
        </w:rPr>
        <w:t>, including:</w:t>
      </w:r>
      <w:bookmarkEnd w:id="196"/>
    </w:p>
    <w:p w14:paraId="6D48D4F0" w14:textId="77777777" w:rsidR="003E485D" w:rsidRPr="00E215F0" w:rsidRDefault="003E485D" w:rsidP="003E485D">
      <w:pPr>
        <w:pStyle w:val="Proposal"/>
        <w:numPr>
          <w:ilvl w:val="1"/>
          <w:numId w:val="2"/>
        </w:numPr>
        <w:rPr>
          <w:lang w:eastAsia="ja-JP"/>
        </w:rPr>
      </w:pPr>
      <w:bookmarkStart w:id="197" w:name="_Toc163236026"/>
      <w:r>
        <w:rPr>
          <w:lang w:eastAsia="ja-JP"/>
        </w:rPr>
        <w:t>Range of SNR/SINR</w:t>
      </w:r>
      <w:bookmarkEnd w:id="197"/>
    </w:p>
    <w:p w14:paraId="1E1DFDCA" w14:textId="77777777" w:rsidR="003E485D" w:rsidRPr="00E215F0" w:rsidRDefault="003E485D" w:rsidP="003E485D">
      <w:pPr>
        <w:pStyle w:val="Proposal"/>
        <w:numPr>
          <w:ilvl w:val="1"/>
          <w:numId w:val="2"/>
        </w:numPr>
        <w:rPr>
          <w:lang w:eastAsia="ja-JP"/>
        </w:rPr>
      </w:pPr>
      <w:bookmarkStart w:id="198" w:name="_Toc163236027"/>
      <w:r>
        <w:rPr>
          <w:rFonts w:eastAsia="DengXian"/>
        </w:rPr>
        <w:lastRenderedPageBreak/>
        <w:t xml:space="preserve">Range of </w:t>
      </w:r>
      <w:r w:rsidRPr="00E215F0">
        <w:rPr>
          <w:rFonts w:eastAsia="DengXian"/>
        </w:rPr>
        <w:t>Channel estimation error</w:t>
      </w:r>
      <w:bookmarkEnd w:id="198"/>
    </w:p>
    <w:p w14:paraId="7F9DF8EF" w14:textId="77777777" w:rsidR="003E485D" w:rsidRPr="00E215F0" w:rsidRDefault="003E485D" w:rsidP="003E485D">
      <w:pPr>
        <w:pStyle w:val="Proposal"/>
        <w:numPr>
          <w:ilvl w:val="1"/>
          <w:numId w:val="2"/>
        </w:numPr>
        <w:rPr>
          <w:lang w:eastAsia="ja-JP"/>
        </w:rPr>
      </w:pPr>
      <w:bookmarkStart w:id="199" w:name="_Toc163236028"/>
      <w:r>
        <w:rPr>
          <w:lang w:eastAsia="ja-JP"/>
        </w:rPr>
        <w:t>Range of NW synchronization error</w:t>
      </w:r>
      <w:bookmarkEnd w:id="199"/>
      <w:r>
        <w:rPr>
          <w:lang w:eastAsia="ja-JP"/>
        </w:rPr>
        <w:t xml:space="preserve"> </w:t>
      </w:r>
    </w:p>
    <w:p w14:paraId="6A63DEC2" w14:textId="77777777" w:rsidR="003E485D" w:rsidRPr="00E215F0" w:rsidRDefault="003E485D" w:rsidP="003E485D">
      <w:pPr>
        <w:pStyle w:val="Proposal"/>
        <w:numPr>
          <w:ilvl w:val="1"/>
          <w:numId w:val="2"/>
        </w:numPr>
        <w:rPr>
          <w:lang w:eastAsia="ja-JP"/>
        </w:rPr>
      </w:pPr>
      <w:bookmarkStart w:id="200" w:name="_Toc163236029"/>
      <w:r>
        <w:rPr>
          <w:lang w:eastAsia="ja-JP"/>
        </w:rPr>
        <w:t xml:space="preserve">Range of </w:t>
      </w:r>
      <w:r w:rsidRPr="00E215F0">
        <w:t>UE/</w:t>
      </w:r>
      <w:proofErr w:type="spellStart"/>
      <w:r w:rsidRPr="00E215F0">
        <w:t>gNB</w:t>
      </w:r>
      <w:proofErr w:type="spellEnd"/>
      <w:r w:rsidRPr="00E215F0">
        <w:t xml:space="preserve"> RX and TX timing error</w:t>
      </w:r>
      <w:bookmarkEnd w:id="200"/>
    </w:p>
    <w:p w14:paraId="1465B516" w14:textId="77777777" w:rsidR="003E485D" w:rsidRDefault="003E485D" w:rsidP="003E485D">
      <w:pPr>
        <w:rPr>
          <w:lang w:eastAsia="ja-JP"/>
        </w:rPr>
      </w:pPr>
    </w:p>
    <w:p w14:paraId="578FA1F3" w14:textId="10F69C40" w:rsidR="00554D6E" w:rsidRDefault="00554D6E" w:rsidP="003E485D">
      <w:pPr>
        <w:rPr>
          <w:lang w:eastAsia="ja-JP"/>
        </w:rPr>
      </w:pPr>
      <w:r>
        <w:rPr>
          <w:lang w:eastAsia="ja-JP"/>
        </w:rPr>
        <w:t>The metadata of the training dataset is</w:t>
      </w:r>
      <w:r w:rsidR="00800734">
        <w:rPr>
          <w:lang w:eastAsia="ja-JP"/>
        </w:rPr>
        <w:t xml:space="preserve"> not</w:t>
      </w:r>
      <w:r>
        <w:rPr>
          <w:lang w:eastAsia="ja-JP"/>
        </w:rPr>
        <w:t xml:space="preserve"> only necessary for keeping track of the context and versions of the training dataset, </w:t>
      </w:r>
      <w:proofErr w:type="gramStart"/>
      <w:r>
        <w:rPr>
          <w:lang w:eastAsia="ja-JP"/>
        </w:rPr>
        <w:t>it</w:t>
      </w:r>
      <w:proofErr w:type="gramEnd"/>
      <w:r>
        <w:rPr>
          <w:lang w:eastAsia="ja-JP"/>
        </w:rPr>
        <w:t xml:space="preserve"> also provides context information of model(s) trained with the given training dataset. During model deployment, the context information of the model is needed to ensure consistency between model training and model inference. Further details are provided in section </w:t>
      </w:r>
      <w:r>
        <w:rPr>
          <w:lang w:eastAsia="ja-JP"/>
        </w:rPr>
        <w:fldChar w:fldCharType="begin"/>
      </w:r>
      <w:r>
        <w:rPr>
          <w:lang w:eastAsia="ja-JP"/>
        </w:rPr>
        <w:instrText xml:space="preserve"> REF _Ref163214421 \r </w:instrText>
      </w:r>
      <w:r>
        <w:rPr>
          <w:lang w:eastAsia="ja-JP"/>
        </w:rPr>
        <w:fldChar w:fldCharType="separate"/>
      </w:r>
      <w:r w:rsidR="00C071DE">
        <w:rPr>
          <w:lang w:eastAsia="ja-JP"/>
        </w:rPr>
        <w:t>6.1</w:t>
      </w:r>
      <w:r>
        <w:rPr>
          <w:lang w:eastAsia="ja-JP"/>
        </w:rPr>
        <w:fldChar w:fldCharType="end"/>
      </w:r>
      <w:r>
        <w:rPr>
          <w:lang w:eastAsia="ja-JP"/>
        </w:rPr>
        <w:t xml:space="preserve"> and </w:t>
      </w:r>
      <w:r>
        <w:rPr>
          <w:lang w:eastAsia="ja-JP"/>
        </w:rPr>
        <w:fldChar w:fldCharType="begin"/>
      </w:r>
      <w:r>
        <w:rPr>
          <w:lang w:eastAsia="ja-JP"/>
        </w:rPr>
        <w:instrText xml:space="preserve"> REF _Ref163214427 \r </w:instrText>
      </w:r>
      <w:r>
        <w:rPr>
          <w:lang w:eastAsia="ja-JP"/>
        </w:rPr>
        <w:fldChar w:fldCharType="separate"/>
      </w:r>
      <w:r w:rsidR="00C071DE">
        <w:rPr>
          <w:lang w:eastAsia="ja-JP"/>
        </w:rPr>
        <w:t>6.2</w:t>
      </w:r>
      <w:r>
        <w:rPr>
          <w:lang w:eastAsia="ja-JP"/>
        </w:rPr>
        <w:fldChar w:fldCharType="end"/>
      </w:r>
      <w:r>
        <w:rPr>
          <w:lang w:eastAsia="ja-JP"/>
        </w:rPr>
        <w:t>.</w:t>
      </w:r>
    </w:p>
    <w:p w14:paraId="343B92E0" w14:textId="77777777" w:rsidR="00554D6E" w:rsidRDefault="00554D6E" w:rsidP="003E485D">
      <w:pPr>
        <w:rPr>
          <w:lang w:eastAsia="ja-JP"/>
        </w:rPr>
      </w:pPr>
    </w:p>
    <w:p w14:paraId="1CE0C318" w14:textId="6D42044F" w:rsidR="003E485D" w:rsidRDefault="003E485D" w:rsidP="003E485D">
      <w:pPr>
        <w:rPr>
          <w:lang w:eastAsia="ja-JP"/>
        </w:rPr>
      </w:pPr>
      <w:r>
        <w:rPr>
          <w:lang w:eastAsia="ja-JP"/>
        </w:rPr>
        <w:t xml:space="preserve">Furthermore, the AI/ML solution needs to secure a training dataset of adequate </w:t>
      </w:r>
      <w:proofErr w:type="gramStart"/>
      <w:r>
        <w:rPr>
          <w:lang w:eastAsia="ja-JP"/>
        </w:rPr>
        <w:t>quality</w:t>
      </w:r>
      <w:r w:rsidR="00B21878">
        <w:rPr>
          <w:lang w:eastAsia="ja-JP"/>
        </w:rPr>
        <w:t xml:space="preserve"> as a whole</w:t>
      </w:r>
      <w:proofErr w:type="gramEnd"/>
      <w:r>
        <w:rPr>
          <w:lang w:eastAsia="ja-JP"/>
        </w:rPr>
        <w:t>.</w:t>
      </w:r>
    </w:p>
    <w:p w14:paraId="3677B340" w14:textId="77777777" w:rsidR="008D0817" w:rsidRPr="00194B5B" w:rsidRDefault="008D0817" w:rsidP="008D0817">
      <w:pPr>
        <w:pStyle w:val="ListParagraph"/>
        <w:numPr>
          <w:ilvl w:val="0"/>
          <w:numId w:val="44"/>
        </w:numPr>
        <w:rPr>
          <w:lang w:val="en-US" w:eastAsia="ja-JP"/>
        </w:rPr>
      </w:pPr>
      <w:r w:rsidRPr="00194B5B">
        <w:rPr>
          <w:lang w:val="en-US" w:eastAsia="ja-JP"/>
        </w:rPr>
        <w:t>Collect a sufficiently large size of training dataset.</w:t>
      </w:r>
    </w:p>
    <w:p w14:paraId="75A928BC" w14:textId="77777777" w:rsidR="003E485D" w:rsidRPr="00194B5B" w:rsidRDefault="003E485D" w:rsidP="003E485D">
      <w:pPr>
        <w:pStyle w:val="ListParagraph"/>
        <w:numPr>
          <w:ilvl w:val="0"/>
          <w:numId w:val="44"/>
        </w:numPr>
        <w:rPr>
          <w:lang w:val="en-US" w:eastAsia="ja-JP"/>
        </w:rPr>
      </w:pPr>
      <w:r w:rsidRPr="00194B5B">
        <w:rPr>
          <w:lang w:val="en-US" w:eastAsia="ja-JP"/>
        </w:rPr>
        <w:t>Collect data that fully reflect the UE distribution during operation, e.g., uniformly distributed over the entire floor.</w:t>
      </w:r>
    </w:p>
    <w:p w14:paraId="565449B2" w14:textId="77777777" w:rsidR="003E485D" w:rsidRPr="00194B5B" w:rsidRDefault="003E485D" w:rsidP="003E485D">
      <w:pPr>
        <w:pStyle w:val="ListParagraph"/>
        <w:numPr>
          <w:ilvl w:val="0"/>
          <w:numId w:val="44"/>
        </w:numPr>
        <w:rPr>
          <w:lang w:val="en-US" w:eastAsia="ja-JP"/>
        </w:rPr>
      </w:pPr>
      <w:r w:rsidRPr="00194B5B">
        <w:rPr>
          <w:lang w:val="en-US" w:eastAsia="ja-JP"/>
        </w:rPr>
        <w:t xml:space="preserve">Collect data from a variety of UEs to generalize over different UE implementations, including different UE vendors, different UE capabilities, different UE orientation, etc. </w:t>
      </w:r>
    </w:p>
    <w:p w14:paraId="7A9C0342" w14:textId="4D4F4A45" w:rsidR="003E485D" w:rsidRDefault="003E485D" w:rsidP="003E485D">
      <w:pPr>
        <w:rPr>
          <w:lang w:eastAsia="ja-JP"/>
        </w:rPr>
      </w:pPr>
      <w:r>
        <w:rPr>
          <w:lang w:eastAsia="ja-JP"/>
        </w:rPr>
        <w:t xml:space="preserve">While the training data collection procedure needs to pay attention to the above issues, </w:t>
      </w:r>
      <w:r w:rsidR="008D0817">
        <w:rPr>
          <w:lang w:eastAsia="ja-JP"/>
        </w:rPr>
        <w:t>they</w:t>
      </w:r>
      <w:r>
        <w:rPr>
          <w:lang w:eastAsia="ja-JP"/>
        </w:rPr>
        <w:t xml:space="preserve"> are </w:t>
      </w:r>
      <w:r w:rsidR="008D0817">
        <w:rPr>
          <w:lang w:eastAsia="ja-JP"/>
        </w:rPr>
        <w:t xml:space="preserve">expected to be </w:t>
      </w:r>
      <w:r>
        <w:rPr>
          <w:lang w:eastAsia="ja-JP"/>
        </w:rPr>
        <w:t xml:space="preserve">taken care of via engineering effort and not explicit in the standard specification. </w:t>
      </w:r>
    </w:p>
    <w:p w14:paraId="4E35F3C3" w14:textId="77777777" w:rsidR="003E485D" w:rsidRDefault="003E485D" w:rsidP="003E485D">
      <w:pPr>
        <w:rPr>
          <w:lang w:eastAsia="ja-JP"/>
        </w:rPr>
      </w:pPr>
    </w:p>
    <w:p w14:paraId="06D55231" w14:textId="32B04652" w:rsidR="003E485D" w:rsidRDefault="003E485D" w:rsidP="003E485D">
      <w:pPr>
        <w:pStyle w:val="Observation"/>
      </w:pPr>
      <w:bookmarkStart w:id="201" w:name="_Toc163235977"/>
      <w:r>
        <w:t xml:space="preserve">Collecting sufficient data in terms of training dataset size, </w:t>
      </w:r>
      <w:r w:rsidR="008D0817">
        <w:t xml:space="preserve">UE distribution, </w:t>
      </w:r>
      <w:r>
        <w:t xml:space="preserve">diversity of UE sources, </w:t>
      </w:r>
      <w:proofErr w:type="spellStart"/>
      <w:r>
        <w:t>etc</w:t>
      </w:r>
      <w:proofErr w:type="spellEnd"/>
      <w:r>
        <w:t xml:space="preserve"> is up to implementation.</w:t>
      </w:r>
      <w:bookmarkEnd w:id="201"/>
    </w:p>
    <w:p w14:paraId="085B2637" w14:textId="77777777" w:rsidR="00723C89" w:rsidRPr="00723C89" w:rsidRDefault="00723C89" w:rsidP="00723C89">
      <w:pPr>
        <w:rPr>
          <w:lang w:eastAsia="ja-JP"/>
        </w:rPr>
      </w:pPr>
    </w:p>
    <w:p w14:paraId="15F101AC" w14:textId="77777777" w:rsidR="00183C26" w:rsidRPr="00E215F0" w:rsidRDefault="00183C26" w:rsidP="00183C26">
      <w:pPr>
        <w:pStyle w:val="Heading1"/>
        <w:rPr>
          <w:lang w:val="en-US"/>
        </w:rPr>
      </w:pPr>
      <w:bookmarkStart w:id="202" w:name="_Ref163232986"/>
      <w:r w:rsidRPr="00E215F0">
        <w:rPr>
          <w:lang w:val="en-US"/>
        </w:rPr>
        <w:t>Model performance monitoring</w:t>
      </w:r>
      <w:bookmarkEnd w:id="202"/>
    </w:p>
    <w:p w14:paraId="49008C16" w14:textId="650F3F2C" w:rsidR="008F7364" w:rsidRDefault="008F7364" w:rsidP="008F7364">
      <w:pPr>
        <w:rPr>
          <w:lang w:eastAsia="ja-JP"/>
        </w:rPr>
      </w:pPr>
      <w:r w:rsidRPr="00E215F0">
        <w:rPr>
          <w:lang w:eastAsia="ja-JP"/>
        </w:rPr>
        <w:t>For AI/ML based positioning, model performance monitoring was studied in Rel-18 study item phase. Both label</w:t>
      </w:r>
      <w:r w:rsidR="00B26E4C" w:rsidRPr="00E215F0">
        <w:rPr>
          <w:lang w:eastAsia="ja-JP"/>
        </w:rPr>
        <w:t>-</w:t>
      </w:r>
      <w:r w:rsidRPr="00E215F0">
        <w:rPr>
          <w:lang w:eastAsia="ja-JP"/>
        </w:rPr>
        <w:t>based methods and label-free methods were explored.</w:t>
      </w:r>
      <w:r w:rsidR="0053019F">
        <w:rPr>
          <w:lang w:eastAsia="ja-JP"/>
        </w:rPr>
        <w:t xml:space="preserve"> </w:t>
      </w:r>
      <w:r w:rsidR="008E0587" w:rsidRPr="00E215F0">
        <w:rPr>
          <w:lang w:eastAsia="ja-JP"/>
        </w:rPr>
        <w:t>If ground truth label can be found, it is preferred to use label-based method and monitor the accuracy of model output directly. For real life deployment, the problem is, ground truth label</w:t>
      </w:r>
      <w:r w:rsidR="0074000B">
        <w:rPr>
          <w:lang w:eastAsia="ja-JP"/>
        </w:rPr>
        <w:t xml:space="preserve"> or its estimation</w:t>
      </w:r>
      <w:r w:rsidR="008E0587" w:rsidRPr="00E215F0">
        <w:rPr>
          <w:lang w:eastAsia="ja-JP"/>
        </w:rPr>
        <w:t xml:space="preserve"> is rarely available during model deployment. For AI/ML assisted positioning, estimation of ground truth label can be calculated with the help from the associated conventional positioning methods, as shown below.</w:t>
      </w:r>
    </w:p>
    <w:p w14:paraId="7874E857" w14:textId="77777777" w:rsidR="003A5293" w:rsidRPr="00E215F0" w:rsidRDefault="003A5293" w:rsidP="008F7364">
      <w:pPr>
        <w:rPr>
          <w:lang w:eastAsia="ja-JP"/>
        </w:rPr>
      </w:pPr>
    </w:p>
    <w:tbl>
      <w:tblPr>
        <w:tblStyle w:val="TableGrid"/>
        <w:tblW w:w="0" w:type="auto"/>
        <w:tblLook w:val="04A0" w:firstRow="1" w:lastRow="0" w:firstColumn="1" w:lastColumn="0" w:noHBand="0" w:noVBand="1"/>
      </w:tblPr>
      <w:tblGrid>
        <w:gridCol w:w="9962"/>
      </w:tblGrid>
      <w:tr w:rsidR="008E0587" w:rsidRPr="00E215F0" w14:paraId="516983FD" w14:textId="77777777" w:rsidTr="008E0587">
        <w:tc>
          <w:tcPr>
            <w:tcW w:w="9962" w:type="dxa"/>
          </w:tcPr>
          <w:p w14:paraId="4A9B3404" w14:textId="77777777" w:rsidR="008E0587" w:rsidRPr="00CD59F9" w:rsidRDefault="008E0587" w:rsidP="008E0587">
            <w:pPr>
              <w:rPr>
                <w:rFonts w:ascii="Times" w:eastAsia="Batang" w:hAnsi="Times"/>
                <w:b/>
                <w:bCs/>
                <w:sz w:val="20"/>
                <w:lang w:eastAsia="en-US"/>
              </w:rPr>
            </w:pPr>
            <w:r w:rsidRPr="00CD59F9">
              <w:rPr>
                <w:rFonts w:ascii="Times" w:eastAsia="Batang" w:hAnsi="Times"/>
                <w:b/>
                <w:highlight w:val="cyan"/>
                <w:lang w:eastAsia="en-US"/>
              </w:rPr>
              <w:t>Observation</w:t>
            </w:r>
            <w:r w:rsidRPr="00CD59F9">
              <w:rPr>
                <w:rFonts w:ascii="Times" w:eastAsia="Batang" w:hAnsi="Times"/>
                <w:b/>
                <w:lang w:eastAsia="en-US"/>
              </w:rPr>
              <w:t xml:space="preserve"> </w:t>
            </w:r>
            <w:r w:rsidRPr="00CD59F9">
              <w:rPr>
                <w:rFonts w:ascii="Times" w:eastAsia="DengXian" w:hAnsi="Times"/>
              </w:rPr>
              <w:t>(RAN1#112bis)</w:t>
            </w:r>
          </w:p>
          <w:p w14:paraId="3F276A06" w14:textId="77777777" w:rsidR="008E0587" w:rsidRPr="00CD59F9" w:rsidRDefault="008E0587" w:rsidP="008E0587">
            <w:pPr>
              <w:rPr>
                <w:rFonts w:ascii="Times" w:eastAsia="Batang" w:hAnsi="Times"/>
                <w:sz w:val="20"/>
                <w:lang w:eastAsia="en-US"/>
              </w:rPr>
            </w:pPr>
            <w:r w:rsidRPr="00CD59F9">
              <w:rPr>
                <w:rFonts w:ascii="Times" w:eastAsia="Batang" w:hAnsi="Times"/>
                <w:lang w:eastAsia="en-US"/>
              </w:rPr>
              <w:t xml:space="preserve">For AI/ML </w:t>
            </w:r>
            <w:r w:rsidRPr="00CD59F9">
              <w:rPr>
                <w:rFonts w:ascii="Times" w:eastAsia="Batang" w:hAnsi="Times"/>
                <w:b/>
                <w:color w:val="FF0000"/>
                <w:lang w:eastAsia="en-US"/>
              </w:rPr>
              <w:t>assisted</w:t>
            </w:r>
            <w:r w:rsidRPr="00CD59F9">
              <w:rPr>
                <w:rFonts w:ascii="Times" w:eastAsia="Batang" w:hAnsi="Times"/>
                <w:color w:val="FF0000"/>
                <w:lang w:eastAsia="en-US"/>
              </w:rPr>
              <w:t xml:space="preserve"> </w:t>
            </w:r>
            <w:r w:rsidRPr="00CD59F9">
              <w:rPr>
                <w:rFonts w:ascii="Times" w:eastAsia="Batang" w:hAnsi="Times"/>
                <w:lang w:eastAsia="en-US"/>
              </w:rPr>
              <w:t xml:space="preserve">positioning, evaluation results have been provided by sources for </w:t>
            </w:r>
            <w:r w:rsidRPr="00CD59F9">
              <w:rPr>
                <w:rFonts w:ascii="Times" w:eastAsia="Batang" w:hAnsi="Times"/>
                <w:color w:val="FF0000"/>
                <w:lang w:eastAsia="en-US"/>
              </w:rPr>
              <w:t xml:space="preserve">label-based </w:t>
            </w:r>
            <w:r w:rsidRPr="00CD59F9">
              <w:rPr>
                <w:rFonts w:ascii="Times" w:eastAsia="Batang" w:hAnsi="Times"/>
                <w:lang w:eastAsia="en-US"/>
              </w:rPr>
              <w:t xml:space="preserve">model monitoring methods. With TOA and/or LOS/NLOS indicator as model output, the estimated ground truth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2E46673E" w14:textId="7D1BF265" w:rsidR="008E0587" w:rsidRPr="00CD59F9" w:rsidRDefault="008E0587" w:rsidP="00CD59F9">
            <w:pPr>
              <w:widowControl w:val="0"/>
              <w:rPr>
                <w:rFonts w:ascii="Times" w:eastAsia="Batang" w:hAnsi="Times"/>
                <w:sz w:val="20"/>
                <w:lang w:eastAsia="x-none"/>
              </w:rPr>
            </w:pPr>
            <w:r w:rsidRPr="00E215F0">
              <w:rPr>
                <w:rFonts w:ascii="Times" w:eastAsia="Batang" w:hAnsi="Times"/>
                <w:sz w:val="20"/>
                <w:lang w:eastAsia="x-none"/>
              </w:rPr>
              <w:t xml:space="preserve">Note: Sources include vivo (R1-2302481), </w:t>
            </w:r>
            <w:r w:rsidRPr="00E215F0">
              <w:rPr>
                <w:rFonts w:ascii="Times" w:hAnsi="Times"/>
                <w:sz w:val="20"/>
                <w:lang w:eastAsia="x-none"/>
              </w:rPr>
              <w:t>MediaTek (R1-2303340), Ericsson (R1-2302335)</w:t>
            </w:r>
          </w:p>
        </w:tc>
      </w:tr>
    </w:tbl>
    <w:p w14:paraId="4D58470C" w14:textId="77777777" w:rsidR="008E0587" w:rsidRPr="00E215F0" w:rsidRDefault="008E0587" w:rsidP="008F7364">
      <w:pPr>
        <w:rPr>
          <w:lang w:eastAsia="ja-JP"/>
        </w:rPr>
      </w:pPr>
    </w:p>
    <w:p w14:paraId="580C1871" w14:textId="77777777" w:rsidR="009E1377" w:rsidRDefault="008E0587" w:rsidP="008F7364">
      <w:pPr>
        <w:rPr>
          <w:lang w:eastAsia="ja-JP"/>
        </w:rPr>
      </w:pPr>
      <w:r w:rsidRPr="00E215F0">
        <w:rPr>
          <w:lang w:eastAsia="ja-JP"/>
        </w:rPr>
        <w:t>However, for direct AI/ML positioning, there is no associated conventional positioning, and ground truth label (i.e., the location of target UE) is not available</w:t>
      </w:r>
      <w:r w:rsidR="00B26E4C" w:rsidRPr="00E215F0">
        <w:rPr>
          <w:lang w:eastAsia="ja-JP"/>
        </w:rPr>
        <w:t xml:space="preserve"> --- otherwise (i.e., target UE location is known), there is no need to run the AI/ML model</w:t>
      </w:r>
      <w:r w:rsidRPr="00E215F0">
        <w:rPr>
          <w:lang w:eastAsia="ja-JP"/>
        </w:rPr>
        <w:t xml:space="preserve">. </w:t>
      </w:r>
      <w:proofErr w:type="gramStart"/>
      <w:r w:rsidRPr="00E215F0">
        <w:rPr>
          <w:lang w:eastAsia="ja-JP"/>
        </w:rPr>
        <w:t>Thus</w:t>
      </w:r>
      <w:proofErr w:type="gramEnd"/>
      <w:r w:rsidRPr="00E215F0">
        <w:rPr>
          <w:lang w:eastAsia="ja-JP"/>
        </w:rPr>
        <w:t xml:space="preserve"> </w:t>
      </w:r>
      <w:r w:rsidR="00B26E4C" w:rsidRPr="00E215F0">
        <w:rPr>
          <w:lang w:eastAsia="ja-JP"/>
        </w:rPr>
        <w:t xml:space="preserve">there was no evaluation for </w:t>
      </w:r>
      <w:r w:rsidRPr="00E215F0">
        <w:rPr>
          <w:lang w:eastAsia="ja-JP"/>
        </w:rPr>
        <w:t>label-based model monitoring method</w:t>
      </w:r>
      <w:r w:rsidR="00B26E4C" w:rsidRPr="00E215F0">
        <w:rPr>
          <w:lang w:eastAsia="ja-JP"/>
        </w:rPr>
        <w:t xml:space="preserve"> for direct AI/ML positioning</w:t>
      </w:r>
      <w:r w:rsidRPr="00E215F0">
        <w:rPr>
          <w:lang w:eastAsia="ja-JP"/>
        </w:rPr>
        <w:t xml:space="preserve"> in Rel-18 study item.</w:t>
      </w:r>
      <w:r w:rsidR="00B26E4C" w:rsidRPr="00E215F0">
        <w:rPr>
          <w:lang w:eastAsia="ja-JP"/>
        </w:rPr>
        <w:t xml:space="preserve"> </w:t>
      </w:r>
    </w:p>
    <w:p w14:paraId="0700B1D9" w14:textId="1459E753" w:rsidR="00B26E4C" w:rsidRPr="00E215F0" w:rsidRDefault="00A64208" w:rsidP="008F7364">
      <w:pPr>
        <w:rPr>
          <w:lang w:eastAsia="ja-JP"/>
        </w:rPr>
      </w:pPr>
      <w:r w:rsidRPr="00E215F0">
        <w:rPr>
          <w:lang w:eastAsia="ja-JP"/>
        </w:rPr>
        <w:lastRenderedPageBreak/>
        <w:t xml:space="preserve">While it is infeasible to obtain real-time ground truth label (i.e., target UE location) for direct AI/ML positioning, substitutes can be used to support model monitoring, if the substitute has high quality and can be captured in real time. </w:t>
      </w:r>
      <w:r w:rsidR="00B26E4C" w:rsidRPr="00E215F0">
        <w:rPr>
          <w:lang w:eastAsia="ja-JP"/>
        </w:rPr>
        <w:t>In the following, we search for such substitutes for model monitoring.</w:t>
      </w:r>
    </w:p>
    <w:p w14:paraId="08BE028B" w14:textId="06C1447D" w:rsidR="00B26E4C" w:rsidRPr="00E215F0" w:rsidRDefault="00B26E4C" w:rsidP="008F7364">
      <w:pPr>
        <w:rPr>
          <w:lang w:eastAsia="ja-JP"/>
        </w:rPr>
      </w:pPr>
      <w:r w:rsidRPr="00E215F0">
        <w:t xml:space="preserve">In a cluttered environment, there is often a low probability of line-of-sight for a radio link between a UE and a TRP. For example, for </w:t>
      </w:r>
      <w:proofErr w:type="spellStart"/>
      <w:r w:rsidRPr="00E215F0">
        <w:t>InF</w:t>
      </w:r>
      <w:proofErr w:type="spellEnd"/>
      <w:r w:rsidRPr="00E215F0">
        <w:t xml:space="preserve">-DH environment, </w:t>
      </w:r>
      <w:r w:rsidRPr="00E215F0">
        <w:fldChar w:fldCharType="begin"/>
      </w:r>
      <w:r w:rsidRPr="00E215F0">
        <w:instrText xml:space="preserve"> REF _Ref156946230 </w:instrText>
      </w:r>
      <w:r w:rsidRPr="00E215F0">
        <w:fldChar w:fldCharType="separate"/>
      </w:r>
      <w:r w:rsidR="00C071DE" w:rsidRPr="00E215F0">
        <w:t xml:space="preserve">Table </w:t>
      </w:r>
      <w:r w:rsidR="00C071DE">
        <w:rPr>
          <w:noProof/>
        </w:rPr>
        <w:t>11</w:t>
      </w:r>
      <w:r w:rsidRPr="00E215F0">
        <w:fldChar w:fldCharType="end"/>
      </w:r>
      <w:r w:rsidRPr="00E215F0">
        <w:t xml:space="preserve"> shows the </w:t>
      </w:r>
      <w:proofErr w:type="spellStart"/>
      <w:r w:rsidRPr="00E215F0">
        <w:t>LoS</w:t>
      </w:r>
      <w:proofErr w:type="spellEnd"/>
      <w:r w:rsidRPr="00E215F0">
        <w:t xml:space="preserve"> probabilities of a radio link between TRP and UE when assuming different </w:t>
      </w:r>
      <w:proofErr w:type="spellStart"/>
      <w:r w:rsidRPr="00E215F0">
        <w:t>InF</w:t>
      </w:r>
      <w:proofErr w:type="spellEnd"/>
      <w:r w:rsidRPr="00E215F0">
        <w:t xml:space="preserve">-DH clutter parameter settings. It is observed that the </w:t>
      </w:r>
      <w:proofErr w:type="spellStart"/>
      <w:r w:rsidRPr="00E215F0">
        <w:t>LoS</w:t>
      </w:r>
      <w:proofErr w:type="spellEnd"/>
      <w:r w:rsidRPr="00E215F0">
        <w:t xml:space="preserve"> probability </w:t>
      </w:r>
      <w:r w:rsidR="00730350">
        <w:t xml:space="preserve">of a UE-TRP link </w:t>
      </w:r>
      <w:r w:rsidRPr="00E215F0">
        <w:t xml:space="preserve">ranges from 44.9% in a mildly cluttered environment to only 0.8% in a heavily cluttered environment. For </w:t>
      </w:r>
      <w:proofErr w:type="spellStart"/>
      <w:r w:rsidRPr="00E215F0">
        <w:t>InF</w:t>
      </w:r>
      <w:proofErr w:type="spellEnd"/>
      <w:r w:rsidRPr="00E215F0">
        <w:t xml:space="preserve">-DH with clutter parameter </w:t>
      </w:r>
      <w:r w:rsidRPr="00E215F0">
        <w:rPr>
          <w:lang w:eastAsia="ja-JP"/>
        </w:rPr>
        <w:t xml:space="preserve">{60%, 6m, 2m}, </w:t>
      </w:r>
      <w:r w:rsidRPr="00E215F0">
        <w:t>line-of-sight links are very rare</w:t>
      </w:r>
      <w:r w:rsidR="008B0D66" w:rsidRPr="00E215F0">
        <w:t xml:space="preserve"> (probability=0.8%)</w:t>
      </w:r>
      <w:r w:rsidRPr="00E215F0">
        <w:t xml:space="preserve"> </w:t>
      </w:r>
      <w:r w:rsidR="008B0D66" w:rsidRPr="00E215F0">
        <w:t xml:space="preserve">and this is the reason why conventional positioning methods fail. On the other hand, </w:t>
      </w:r>
      <w:r w:rsidR="008B0D66" w:rsidRPr="00E215F0">
        <w:fldChar w:fldCharType="begin"/>
      </w:r>
      <w:r w:rsidR="008B0D66" w:rsidRPr="00E215F0">
        <w:instrText xml:space="preserve"> REF _Ref156946230 </w:instrText>
      </w:r>
      <w:r w:rsidR="008B0D66" w:rsidRPr="00E215F0">
        <w:fldChar w:fldCharType="separate"/>
      </w:r>
      <w:r w:rsidR="00C071DE" w:rsidRPr="00E215F0">
        <w:t xml:space="preserve">Table </w:t>
      </w:r>
      <w:r w:rsidR="00C071DE">
        <w:rPr>
          <w:noProof/>
        </w:rPr>
        <w:t>11</w:t>
      </w:r>
      <w:r w:rsidR="008B0D66" w:rsidRPr="00E215F0">
        <w:fldChar w:fldCharType="end"/>
      </w:r>
      <w:r w:rsidR="008B0D66" w:rsidRPr="00E215F0">
        <w:t xml:space="preserve"> shows that </w:t>
      </w:r>
      <w:proofErr w:type="spellStart"/>
      <w:r w:rsidR="008B0D66" w:rsidRPr="00E215F0">
        <w:t>LoS</w:t>
      </w:r>
      <w:proofErr w:type="spellEnd"/>
      <w:r w:rsidR="008B0D66" w:rsidRPr="00E215F0">
        <w:t xml:space="preserve"> link can still be encountered from time to time, even for the most cluttered environment of </w:t>
      </w:r>
      <w:proofErr w:type="spellStart"/>
      <w:r w:rsidR="008B0D66" w:rsidRPr="00E215F0">
        <w:t>InF</w:t>
      </w:r>
      <w:proofErr w:type="spellEnd"/>
      <w:r w:rsidR="008B0D66" w:rsidRPr="00E215F0">
        <w:t xml:space="preserve">-DH with clutter parameter </w:t>
      </w:r>
      <w:r w:rsidR="008B0D66" w:rsidRPr="00E215F0">
        <w:rPr>
          <w:lang w:eastAsia="ja-JP"/>
        </w:rPr>
        <w:t>{60%, 6m, 2m}</w:t>
      </w:r>
      <w:r w:rsidR="008B0D66" w:rsidRPr="00E215F0">
        <w:t>.</w:t>
      </w:r>
      <w:r w:rsidRPr="00E215F0">
        <w:t xml:space="preserve"> </w:t>
      </w:r>
    </w:p>
    <w:p w14:paraId="34D2F294" w14:textId="22014C42" w:rsidR="00B26E4C" w:rsidRPr="00E215F0" w:rsidRDefault="00B26E4C" w:rsidP="00B26E4C">
      <w:pPr>
        <w:pStyle w:val="Caption"/>
        <w:keepNext/>
        <w:jc w:val="center"/>
        <w:rPr>
          <w:lang w:eastAsia="ja-JP"/>
        </w:rPr>
      </w:pPr>
      <w:bookmarkStart w:id="203" w:name="_Ref156946230"/>
      <w:r w:rsidRPr="00E215F0">
        <w:t xml:space="preserve">Table </w:t>
      </w:r>
      <w:r w:rsidRPr="00E215F0">
        <w:fldChar w:fldCharType="begin"/>
      </w:r>
      <w:r w:rsidRPr="00E215F0">
        <w:instrText xml:space="preserve"> SEQ Table \* ARABIC </w:instrText>
      </w:r>
      <w:r w:rsidRPr="00E215F0">
        <w:fldChar w:fldCharType="separate"/>
      </w:r>
      <w:r w:rsidR="00C071DE">
        <w:rPr>
          <w:noProof/>
        </w:rPr>
        <w:t>11</w:t>
      </w:r>
      <w:r w:rsidRPr="00E215F0">
        <w:fldChar w:fldCharType="end"/>
      </w:r>
      <w:bookmarkEnd w:id="203"/>
      <w:r w:rsidRPr="00E215F0">
        <w:t xml:space="preserve">. </w:t>
      </w:r>
      <w:proofErr w:type="spellStart"/>
      <w:r w:rsidRPr="00E215F0">
        <w:t>LoS</w:t>
      </w:r>
      <w:proofErr w:type="spellEnd"/>
      <w:r w:rsidRPr="00E215F0">
        <w:t xml:space="preserve"> probabilities of a radio link between TRP and UE when assuming different </w:t>
      </w:r>
      <w:proofErr w:type="spellStart"/>
      <w:r w:rsidRPr="00E215F0">
        <w:t>InF</w:t>
      </w:r>
      <w:proofErr w:type="spellEnd"/>
      <w:r w:rsidRPr="00E215F0">
        <w:t>-DH clutter parameter settings.</w:t>
      </w:r>
    </w:p>
    <w:tbl>
      <w:tblPr>
        <w:tblStyle w:val="TableGrid"/>
        <w:tblW w:w="6390" w:type="dxa"/>
        <w:tblInd w:w="1795" w:type="dxa"/>
        <w:tblLook w:val="04A0" w:firstRow="1" w:lastRow="0" w:firstColumn="1" w:lastColumn="0" w:noHBand="0" w:noVBand="1"/>
      </w:tblPr>
      <w:tblGrid>
        <w:gridCol w:w="3195"/>
        <w:gridCol w:w="3195"/>
      </w:tblGrid>
      <w:tr w:rsidR="00B26E4C" w:rsidRPr="00E215F0" w14:paraId="4487E8BC" w14:textId="77777777">
        <w:tc>
          <w:tcPr>
            <w:tcW w:w="3195" w:type="dxa"/>
            <w:tcBorders>
              <w:bottom w:val="double" w:sz="4" w:space="0" w:color="auto"/>
            </w:tcBorders>
            <w:vAlign w:val="center"/>
          </w:tcPr>
          <w:p w14:paraId="1BB0F85A" w14:textId="77777777" w:rsidR="00B26E4C" w:rsidRPr="00E215F0" w:rsidRDefault="00B26E4C">
            <w:pPr>
              <w:spacing w:before="60" w:after="60"/>
              <w:jc w:val="center"/>
              <w:rPr>
                <w:lang w:eastAsia="ja-JP"/>
              </w:rPr>
            </w:pPr>
            <w:r w:rsidRPr="00E215F0">
              <w:rPr>
                <w:lang w:eastAsia="ja-JP"/>
              </w:rPr>
              <w:t>Environment clutter parameter setting</w:t>
            </w:r>
          </w:p>
        </w:tc>
        <w:tc>
          <w:tcPr>
            <w:tcW w:w="3195" w:type="dxa"/>
            <w:tcBorders>
              <w:bottom w:val="double" w:sz="4" w:space="0" w:color="auto"/>
            </w:tcBorders>
            <w:vAlign w:val="center"/>
          </w:tcPr>
          <w:p w14:paraId="6F344D57" w14:textId="77777777" w:rsidR="00B26E4C" w:rsidRPr="00E215F0" w:rsidRDefault="00B26E4C">
            <w:pPr>
              <w:spacing w:before="60" w:after="60"/>
              <w:jc w:val="center"/>
              <w:rPr>
                <w:lang w:eastAsia="ja-JP"/>
              </w:rPr>
            </w:pPr>
            <w:proofErr w:type="spellStart"/>
            <w:r w:rsidRPr="00E215F0">
              <w:rPr>
                <w:lang w:eastAsia="ja-JP"/>
              </w:rPr>
              <w:t>LoS</w:t>
            </w:r>
            <w:proofErr w:type="spellEnd"/>
            <w:r w:rsidRPr="00E215F0">
              <w:rPr>
                <w:lang w:eastAsia="ja-JP"/>
              </w:rPr>
              <w:t xml:space="preserve"> Probability</w:t>
            </w:r>
          </w:p>
        </w:tc>
      </w:tr>
      <w:tr w:rsidR="00B26E4C" w:rsidRPr="00E215F0" w14:paraId="662D64F8" w14:textId="77777777">
        <w:tc>
          <w:tcPr>
            <w:tcW w:w="3195" w:type="dxa"/>
            <w:tcBorders>
              <w:top w:val="double" w:sz="4" w:space="0" w:color="auto"/>
            </w:tcBorders>
            <w:vAlign w:val="center"/>
          </w:tcPr>
          <w:p w14:paraId="2CF83DF4" w14:textId="77777777" w:rsidR="00B26E4C" w:rsidRPr="00E215F0" w:rsidRDefault="00B26E4C">
            <w:pPr>
              <w:spacing w:before="60" w:after="60"/>
              <w:jc w:val="center"/>
              <w:rPr>
                <w:lang w:eastAsia="ja-JP"/>
              </w:rPr>
            </w:pPr>
            <w:r w:rsidRPr="00E215F0">
              <w:rPr>
                <w:lang w:eastAsia="ja-JP"/>
              </w:rPr>
              <w:t>{40%, 2m, 2m}</w:t>
            </w:r>
          </w:p>
        </w:tc>
        <w:tc>
          <w:tcPr>
            <w:tcW w:w="3195" w:type="dxa"/>
            <w:tcBorders>
              <w:top w:val="double" w:sz="4" w:space="0" w:color="auto"/>
            </w:tcBorders>
            <w:vAlign w:val="center"/>
          </w:tcPr>
          <w:p w14:paraId="4A6D8252" w14:textId="77777777" w:rsidR="00B26E4C" w:rsidRPr="00E215F0" w:rsidRDefault="00B26E4C">
            <w:pPr>
              <w:spacing w:before="60" w:after="60"/>
              <w:jc w:val="center"/>
              <w:rPr>
                <w:lang w:eastAsia="ja-JP"/>
              </w:rPr>
            </w:pPr>
            <w:r w:rsidRPr="00E215F0">
              <w:rPr>
                <w:lang w:eastAsia="ja-JP"/>
              </w:rPr>
              <w:t>0.449</w:t>
            </w:r>
          </w:p>
        </w:tc>
      </w:tr>
      <w:tr w:rsidR="00B26E4C" w:rsidRPr="00E215F0" w14:paraId="411F8BB1" w14:textId="77777777">
        <w:tc>
          <w:tcPr>
            <w:tcW w:w="3195" w:type="dxa"/>
            <w:vAlign w:val="center"/>
          </w:tcPr>
          <w:p w14:paraId="76876E7C" w14:textId="77777777" w:rsidR="00B26E4C" w:rsidRPr="00E215F0" w:rsidRDefault="00B26E4C">
            <w:pPr>
              <w:spacing w:before="60" w:after="60"/>
              <w:jc w:val="center"/>
              <w:rPr>
                <w:lang w:eastAsia="ja-JP"/>
              </w:rPr>
            </w:pPr>
            <w:r w:rsidRPr="00E215F0">
              <w:rPr>
                <w:lang w:eastAsia="ja-JP"/>
              </w:rPr>
              <w:t>{50%, 2m, 2m}</w:t>
            </w:r>
          </w:p>
        </w:tc>
        <w:tc>
          <w:tcPr>
            <w:tcW w:w="3195" w:type="dxa"/>
            <w:vAlign w:val="center"/>
          </w:tcPr>
          <w:p w14:paraId="44A67692" w14:textId="77777777" w:rsidR="00B26E4C" w:rsidRPr="00E215F0" w:rsidRDefault="00B26E4C">
            <w:pPr>
              <w:spacing w:before="60" w:after="60"/>
              <w:jc w:val="center"/>
              <w:rPr>
                <w:lang w:eastAsia="ja-JP"/>
              </w:rPr>
            </w:pPr>
            <w:r w:rsidRPr="00E215F0">
              <w:rPr>
                <w:lang w:eastAsia="ja-JP"/>
              </w:rPr>
              <w:t>0.352</w:t>
            </w:r>
          </w:p>
        </w:tc>
      </w:tr>
      <w:tr w:rsidR="00B26E4C" w:rsidRPr="00E215F0" w14:paraId="1436DC63" w14:textId="77777777">
        <w:tc>
          <w:tcPr>
            <w:tcW w:w="3195" w:type="dxa"/>
          </w:tcPr>
          <w:p w14:paraId="723ED82B" w14:textId="77777777" w:rsidR="00B26E4C" w:rsidRPr="00E215F0" w:rsidRDefault="00B26E4C">
            <w:pPr>
              <w:spacing w:before="60" w:after="60"/>
              <w:jc w:val="center"/>
              <w:rPr>
                <w:lang w:eastAsia="ja-JP"/>
              </w:rPr>
            </w:pPr>
            <w:r w:rsidRPr="00E215F0">
              <w:rPr>
                <w:lang w:eastAsia="ja-JP"/>
              </w:rPr>
              <w:t>{60%, 2m, 2m}</w:t>
            </w:r>
          </w:p>
        </w:tc>
        <w:tc>
          <w:tcPr>
            <w:tcW w:w="3195" w:type="dxa"/>
          </w:tcPr>
          <w:p w14:paraId="6FF7E5C6" w14:textId="77777777" w:rsidR="00B26E4C" w:rsidRPr="00E215F0" w:rsidRDefault="00B26E4C">
            <w:pPr>
              <w:spacing w:before="60" w:after="60"/>
              <w:jc w:val="center"/>
              <w:rPr>
                <w:lang w:eastAsia="ja-JP"/>
              </w:rPr>
            </w:pPr>
            <w:r w:rsidRPr="00E215F0">
              <w:rPr>
                <w:lang w:eastAsia="ja-JP"/>
              </w:rPr>
              <w:t>0.268</w:t>
            </w:r>
          </w:p>
        </w:tc>
      </w:tr>
      <w:tr w:rsidR="00B26E4C" w:rsidRPr="00E215F0" w14:paraId="40536521" w14:textId="77777777">
        <w:tc>
          <w:tcPr>
            <w:tcW w:w="3195" w:type="dxa"/>
          </w:tcPr>
          <w:p w14:paraId="17B17465" w14:textId="77777777" w:rsidR="00B26E4C" w:rsidRPr="00E215F0" w:rsidRDefault="00B26E4C">
            <w:pPr>
              <w:spacing w:before="60" w:after="60"/>
              <w:jc w:val="center"/>
              <w:rPr>
                <w:lang w:eastAsia="ja-JP"/>
              </w:rPr>
            </w:pPr>
            <w:r w:rsidRPr="00E215F0">
              <w:rPr>
                <w:lang w:eastAsia="ja-JP"/>
              </w:rPr>
              <w:t>{40%, 6m, 2m}</w:t>
            </w:r>
          </w:p>
        </w:tc>
        <w:tc>
          <w:tcPr>
            <w:tcW w:w="3195" w:type="dxa"/>
          </w:tcPr>
          <w:p w14:paraId="0DCB0389" w14:textId="77777777" w:rsidR="00B26E4C" w:rsidRPr="00E215F0" w:rsidRDefault="00B26E4C">
            <w:pPr>
              <w:spacing w:before="60" w:after="60"/>
              <w:jc w:val="center"/>
              <w:rPr>
                <w:lang w:eastAsia="ja-JP"/>
              </w:rPr>
            </w:pPr>
            <w:r w:rsidRPr="00E215F0">
              <w:rPr>
                <w:lang w:eastAsia="ja-JP"/>
              </w:rPr>
              <w:t>0.014</w:t>
            </w:r>
          </w:p>
        </w:tc>
      </w:tr>
      <w:tr w:rsidR="00B26E4C" w:rsidRPr="00E215F0" w14:paraId="2D1B01EE" w14:textId="77777777">
        <w:tc>
          <w:tcPr>
            <w:tcW w:w="3195" w:type="dxa"/>
          </w:tcPr>
          <w:p w14:paraId="5A5B6BF8" w14:textId="58D269C8" w:rsidR="00B26E4C" w:rsidRPr="00E215F0" w:rsidRDefault="00B26E4C">
            <w:pPr>
              <w:spacing w:before="60" w:after="60"/>
              <w:jc w:val="center"/>
              <w:rPr>
                <w:lang w:eastAsia="ja-JP"/>
              </w:rPr>
            </w:pPr>
            <w:r w:rsidRPr="00E215F0">
              <w:rPr>
                <w:lang w:eastAsia="ja-JP"/>
              </w:rPr>
              <w:t>{50%, 6m, 2m}</w:t>
            </w:r>
          </w:p>
        </w:tc>
        <w:tc>
          <w:tcPr>
            <w:tcW w:w="3195" w:type="dxa"/>
          </w:tcPr>
          <w:p w14:paraId="0049DFCA" w14:textId="77777777" w:rsidR="00B26E4C" w:rsidRPr="00E215F0" w:rsidRDefault="00B26E4C">
            <w:pPr>
              <w:spacing w:before="60" w:after="60"/>
              <w:jc w:val="center"/>
              <w:rPr>
                <w:lang w:eastAsia="ja-JP"/>
              </w:rPr>
            </w:pPr>
            <w:r w:rsidRPr="00E215F0">
              <w:rPr>
                <w:lang w:eastAsia="ja-JP"/>
              </w:rPr>
              <w:t>0.025</w:t>
            </w:r>
          </w:p>
        </w:tc>
      </w:tr>
      <w:tr w:rsidR="00B26E4C" w:rsidRPr="00E215F0" w14:paraId="40194E7E" w14:textId="77777777">
        <w:tc>
          <w:tcPr>
            <w:tcW w:w="3195" w:type="dxa"/>
          </w:tcPr>
          <w:p w14:paraId="0025CE20" w14:textId="77777777" w:rsidR="00B26E4C" w:rsidRPr="00E215F0" w:rsidRDefault="00B26E4C">
            <w:pPr>
              <w:spacing w:before="60" w:after="60"/>
              <w:jc w:val="center"/>
              <w:rPr>
                <w:lang w:eastAsia="ja-JP"/>
              </w:rPr>
            </w:pPr>
            <w:bookmarkStart w:id="204" w:name="_Hlk117081197"/>
            <w:r w:rsidRPr="00E215F0">
              <w:rPr>
                <w:lang w:eastAsia="ja-JP"/>
              </w:rPr>
              <w:t>{60%, 6m, 2m}</w:t>
            </w:r>
            <w:bookmarkEnd w:id="204"/>
          </w:p>
        </w:tc>
        <w:tc>
          <w:tcPr>
            <w:tcW w:w="3195" w:type="dxa"/>
          </w:tcPr>
          <w:p w14:paraId="45614823" w14:textId="77777777" w:rsidR="00B26E4C" w:rsidRPr="00E215F0" w:rsidRDefault="00B26E4C">
            <w:pPr>
              <w:spacing w:before="60" w:after="60"/>
              <w:jc w:val="center"/>
              <w:rPr>
                <w:lang w:eastAsia="ja-JP"/>
              </w:rPr>
            </w:pPr>
            <w:r w:rsidRPr="00E215F0">
              <w:rPr>
                <w:lang w:eastAsia="ja-JP"/>
              </w:rPr>
              <w:t>0.008</w:t>
            </w:r>
          </w:p>
        </w:tc>
      </w:tr>
    </w:tbl>
    <w:p w14:paraId="25E50F97" w14:textId="77777777" w:rsidR="00B26E4C" w:rsidRPr="00E215F0" w:rsidRDefault="00B26E4C" w:rsidP="00B26E4C"/>
    <w:p w14:paraId="5D876983" w14:textId="74586148" w:rsidR="009E1377" w:rsidRDefault="008B0D66" w:rsidP="008F7364">
      <w:r w:rsidRPr="00E215F0">
        <w:t xml:space="preserve">If the opportunistic </w:t>
      </w:r>
      <w:proofErr w:type="spellStart"/>
      <w:r w:rsidRPr="00E215F0">
        <w:t>LoS</w:t>
      </w:r>
      <w:proofErr w:type="spellEnd"/>
      <w:r w:rsidRPr="00E215F0">
        <w:t xml:space="preserve"> link information can be captured, such links can be leveraged for performance monitoring of AI/ML model for positioning, since even conventional signal processing methods can work well for </w:t>
      </w:r>
      <w:proofErr w:type="spellStart"/>
      <w:r w:rsidRPr="00E215F0">
        <w:t>LoS</w:t>
      </w:r>
      <w:proofErr w:type="spellEnd"/>
      <w:r w:rsidRPr="00E215F0">
        <w:t xml:space="preserve"> links.</w:t>
      </w:r>
      <w:r w:rsidR="009E1377">
        <w:t xml:space="preserve"> One example is illustrated in </w:t>
      </w:r>
      <w:r w:rsidR="009E1377">
        <w:fldChar w:fldCharType="begin"/>
      </w:r>
      <w:r w:rsidR="009E1377">
        <w:instrText xml:space="preserve"> REF _Ref159072276 </w:instrText>
      </w:r>
      <w:r w:rsidR="009E1377">
        <w:fldChar w:fldCharType="separate"/>
      </w:r>
      <w:r w:rsidR="00C071DE">
        <w:t xml:space="preserve">Figure </w:t>
      </w:r>
      <w:r w:rsidR="00C071DE">
        <w:rPr>
          <w:noProof/>
        </w:rPr>
        <w:t>16</w:t>
      </w:r>
      <w:r w:rsidR="009E1377">
        <w:fldChar w:fldCharType="end"/>
      </w:r>
      <w:r w:rsidR="009E1377">
        <w:t xml:space="preserve">, where a UE is in a cluttered location, and there is no </w:t>
      </w:r>
      <w:proofErr w:type="spellStart"/>
      <w:r w:rsidR="009E1377">
        <w:t>LoS</w:t>
      </w:r>
      <w:proofErr w:type="spellEnd"/>
      <w:r w:rsidR="009E1377">
        <w:t xml:space="preserve"> links to TRP 0-3, and </w:t>
      </w:r>
      <w:r w:rsidR="00F040ED">
        <w:t xml:space="preserve">only </w:t>
      </w:r>
      <w:r w:rsidR="009E1377">
        <w:t xml:space="preserve">an </w:t>
      </w:r>
      <w:proofErr w:type="spellStart"/>
      <w:r w:rsidR="009E1377">
        <w:t>LoS</w:t>
      </w:r>
      <w:proofErr w:type="spellEnd"/>
      <w:r w:rsidR="009E1377">
        <w:t xml:space="preserve"> path to TRP 4. Clearly it is difficult</w:t>
      </w:r>
      <w:r w:rsidR="009D7E56">
        <w:t xml:space="preserve"> to locate the UE using conventional methods, e.g., the UE can be anywhere on the circle centered at TRP 4 having radius d</w:t>
      </w:r>
      <w:r w:rsidR="009D7E56" w:rsidRPr="00CD59F9">
        <w:rPr>
          <w:vertAlign w:val="subscript"/>
        </w:rPr>
        <w:t>4</w:t>
      </w:r>
      <w:r w:rsidR="009D7E56">
        <w:t>. On the other hand, if an AI/ML model determines a UE location, the accuracy of AI/ML output can be verified by checking it against the knowledge that UE is located with distance d</w:t>
      </w:r>
      <w:r w:rsidR="009D7E56" w:rsidRPr="00CD59F9">
        <w:rPr>
          <w:vertAlign w:val="subscript"/>
        </w:rPr>
        <w:t>4</w:t>
      </w:r>
      <w:r w:rsidR="009D7E56">
        <w:t xml:space="preserve"> from TRP 4. If the AI/ML model output also indicates that the UE </w:t>
      </w:r>
      <w:r w:rsidR="0007773A">
        <w:t xml:space="preserve">has </w:t>
      </w:r>
      <w:r w:rsidR="009D7E56">
        <w:t>distance d</w:t>
      </w:r>
      <w:r w:rsidR="009D7E56" w:rsidRPr="00DC32F9">
        <w:rPr>
          <w:vertAlign w:val="subscript"/>
        </w:rPr>
        <w:t>4</w:t>
      </w:r>
      <w:r w:rsidR="009D7E56">
        <w:t xml:space="preserve"> from TRP 4, then the AI/ML model output is likely accurate; otherwise, the model output is erroneous.   </w:t>
      </w:r>
      <w:r w:rsidR="009E1377">
        <w:t xml:space="preserve"> </w:t>
      </w:r>
    </w:p>
    <w:p w14:paraId="780FB6E7" w14:textId="7FA8DF40" w:rsidR="009E1377" w:rsidRDefault="00F040ED" w:rsidP="009E1377">
      <w:pPr>
        <w:jc w:val="center"/>
      </w:pPr>
      <w:r>
        <w:rPr>
          <w:noProof/>
        </w:rPr>
        <w:drawing>
          <wp:inline distT="0" distB="0" distL="0" distR="0" wp14:anchorId="5CE3DA57" wp14:editId="1B577CFF">
            <wp:extent cx="2180150" cy="18910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88212" cy="1898023"/>
                    </a:xfrm>
                    <a:prstGeom prst="rect">
                      <a:avLst/>
                    </a:prstGeom>
                    <a:noFill/>
                  </pic:spPr>
                </pic:pic>
              </a:graphicData>
            </a:graphic>
          </wp:inline>
        </w:drawing>
      </w:r>
    </w:p>
    <w:p w14:paraId="5FD2E7F8" w14:textId="7A4FC8EE" w:rsidR="009E1377" w:rsidRDefault="009E1377" w:rsidP="00CD59F9">
      <w:pPr>
        <w:pStyle w:val="Caption"/>
        <w:jc w:val="center"/>
      </w:pPr>
      <w:bookmarkStart w:id="205" w:name="_Ref159072276"/>
      <w:r>
        <w:t xml:space="preserve">Figure </w:t>
      </w:r>
      <w:r>
        <w:fldChar w:fldCharType="begin"/>
      </w:r>
      <w:r>
        <w:instrText xml:space="preserve"> SEQ Figure \* ARABIC </w:instrText>
      </w:r>
      <w:r>
        <w:fldChar w:fldCharType="separate"/>
      </w:r>
      <w:r w:rsidR="00C071DE">
        <w:rPr>
          <w:noProof/>
        </w:rPr>
        <w:t>16</w:t>
      </w:r>
      <w:r>
        <w:fldChar w:fldCharType="end"/>
      </w:r>
      <w:bookmarkEnd w:id="205"/>
      <w:r>
        <w:t xml:space="preserve">. An example of UE in a cluttered location where there is only one </w:t>
      </w:r>
      <w:proofErr w:type="spellStart"/>
      <w:r>
        <w:t>LoS</w:t>
      </w:r>
      <w:proofErr w:type="spellEnd"/>
      <w:r>
        <w:t xml:space="preserve"> link to TRP4.</w:t>
      </w:r>
    </w:p>
    <w:p w14:paraId="450E8D1F" w14:textId="6FF3D3C2" w:rsidR="009E1377" w:rsidRDefault="008B0D66" w:rsidP="008F7364">
      <w:r w:rsidRPr="00E215F0">
        <w:t xml:space="preserve"> </w:t>
      </w:r>
    </w:p>
    <w:p w14:paraId="0CD3E707" w14:textId="79DE68E6" w:rsidR="00CC5B16" w:rsidRDefault="008B0D66" w:rsidP="00A64208">
      <w:pPr>
        <w:rPr>
          <w:lang w:eastAsia="ja-JP"/>
        </w:rPr>
      </w:pPr>
      <w:r w:rsidRPr="00E215F0">
        <w:t xml:space="preserve">In the following we investigate the possibility of leveraging </w:t>
      </w:r>
      <w:proofErr w:type="spellStart"/>
      <w:r w:rsidRPr="00E215F0">
        <w:t>LoS</w:t>
      </w:r>
      <w:proofErr w:type="spellEnd"/>
      <w:r w:rsidRPr="00E215F0">
        <w:t xml:space="preserve"> links, when available, for model monitoring. </w:t>
      </w:r>
      <w:r w:rsidR="00B26E4C" w:rsidRPr="00E215F0">
        <w:rPr>
          <w:lang w:eastAsia="ja-JP"/>
        </w:rPr>
        <w:fldChar w:fldCharType="begin"/>
      </w:r>
      <w:r w:rsidR="00B26E4C" w:rsidRPr="00E215F0">
        <w:rPr>
          <w:lang w:eastAsia="ja-JP"/>
        </w:rPr>
        <w:instrText xml:space="preserve"> REF _Ref158738011 </w:instrText>
      </w:r>
      <w:r w:rsidR="00B26E4C" w:rsidRPr="00E215F0">
        <w:rPr>
          <w:lang w:eastAsia="ja-JP"/>
        </w:rPr>
        <w:fldChar w:fldCharType="separate"/>
      </w:r>
      <w:r w:rsidR="00C071DE" w:rsidRPr="00E215F0">
        <w:t xml:space="preserve">Figure </w:t>
      </w:r>
      <w:r w:rsidR="00C071DE">
        <w:rPr>
          <w:noProof/>
        </w:rPr>
        <w:t>17</w:t>
      </w:r>
      <w:r w:rsidR="00B26E4C" w:rsidRPr="00E215F0">
        <w:rPr>
          <w:lang w:eastAsia="ja-JP"/>
        </w:rPr>
        <w:fldChar w:fldCharType="end"/>
      </w:r>
      <w:r w:rsidR="00A64208" w:rsidRPr="00E215F0">
        <w:rPr>
          <w:lang w:eastAsia="ja-JP"/>
        </w:rPr>
        <w:t xml:space="preserve"> shows the cumulative distribution function (CDF) of the difference of </w:t>
      </w:r>
      <w:r w:rsidR="0057604D">
        <w:rPr>
          <w:lang w:eastAsia="ja-JP"/>
        </w:rPr>
        <w:t xml:space="preserve">(a) </w:t>
      </w:r>
      <w:r w:rsidR="00A64208" w:rsidRPr="00E215F0">
        <w:rPr>
          <w:lang w:eastAsia="ja-JP"/>
        </w:rPr>
        <w:t xml:space="preserve">the </w:t>
      </w:r>
      <w:proofErr w:type="spellStart"/>
      <w:r w:rsidR="00A64208" w:rsidRPr="00E215F0">
        <w:rPr>
          <w:lang w:eastAsia="ja-JP"/>
        </w:rPr>
        <w:t>ToA</w:t>
      </w:r>
      <w:proofErr w:type="spellEnd"/>
      <w:r w:rsidR="00A64208" w:rsidRPr="00E215F0">
        <w:rPr>
          <w:lang w:eastAsia="ja-JP"/>
        </w:rPr>
        <w:t xml:space="preserve"> reports generated by the </w:t>
      </w:r>
      <w:r w:rsidR="00A64208" w:rsidRPr="00E215F0">
        <w:rPr>
          <w:lang w:eastAsia="ja-JP"/>
        </w:rPr>
        <w:lastRenderedPageBreak/>
        <w:t xml:space="preserve">inference model and </w:t>
      </w:r>
      <w:r w:rsidR="0057604D">
        <w:rPr>
          <w:lang w:eastAsia="ja-JP"/>
        </w:rPr>
        <w:t xml:space="preserve">(b) </w:t>
      </w:r>
      <w:proofErr w:type="spellStart"/>
      <w:r w:rsidR="0057604D">
        <w:rPr>
          <w:lang w:eastAsia="ja-JP"/>
        </w:rPr>
        <w:t>ToA</w:t>
      </w:r>
      <w:proofErr w:type="spellEnd"/>
      <w:r w:rsidR="0057604D">
        <w:rPr>
          <w:lang w:eastAsia="ja-JP"/>
        </w:rPr>
        <w:t xml:space="preserve"> generated by </w:t>
      </w:r>
      <w:r w:rsidR="00A64208" w:rsidRPr="00E215F0">
        <w:rPr>
          <w:lang w:eastAsia="ja-JP"/>
        </w:rPr>
        <w:t>the monitoring model</w:t>
      </w:r>
      <w:r w:rsidR="0057604D">
        <w:rPr>
          <w:lang w:eastAsia="ja-JP"/>
        </w:rPr>
        <w:t>, where both are</w:t>
      </w:r>
      <w:r w:rsidR="00A64208" w:rsidRPr="00E215F0">
        <w:rPr>
          <w:lang w:eastAsia="ja-JP"/>
        </w:rPr>
        <w:t xml:space="preserve"> for the links classified as </w:t>
      </w:r>
      <w:proofErr w:type="spellStart"/>
      <w:r w:rsidR="00A64208" w:rsidRPr="00E215F0">
        <w:rPr>
          <w:lang w:eastAsia="ja-JP"/>
        </w:rPr>
        <w:t>LoS</w:t>
      </w:r>
      <w:proofErr w:type="spellEnd"/>
      <w:r w:rsidR="00A64208" w:rsidRPr="00E215F0">
        <w:rPr>
          <w:lang w:eastAsia="ja-JP"/>
        </w:rPr>
        <w:t xml:space="preserve"> by the monitoring model. </w:t>
      </w:r>
    </w:p>
    <w:p w14:paraId="364D4375" w14:textId="311D1ECF" w:rsidR="00CC5B16" w:rsidRPr="00194B5B" w:rsidRDefault="00A64208" w:rsidP="000F7548">
      <w:pPr>
        <w:pStyle w:val="ListParagraph"/>
        <w:numPr>
          <w:ilvl w:val="0"/>
          <w:numId w:val="40"/>
        </w:numPr>
        <w:rPr>
          <w:lang w:val="en-US" w:eastAsia="ja-JP"/>
        </w:rPr>
      </w:pPr>
      <w:r w:rsidRPr="00194B5B">
        <w:rPr>
          <w:lang w:val="en-US" w:eastAsia="ja-JP"/>
        </w:rPr>
        <w:t>The inference model is a</w:t>
      </w:r>
      <w:r w:rsidR="004B2144">
        <w:rPr>
          <w:lang w:val="en-US" w:eastAsia="ja-JP"/>
        </w:rPr>
        <w:t xml:space="preserve"> multi-TRP</w:t>
      </w:r>
      <w:r w:rsidRPr="00194B5B">
        <w:rPr>
          <w:lang w:val="en-US" w:eastAsia="ja-JP"/>
        </w:rPr>
        <w:t xml:space="preserve"> AI/ML model </w:t>
      </w:r>
      <w:r w:rsidR="004B2144">
        <w:rPr>
          <w:lang w:val="en-US" w:eastAsia="ja-JP"/>
        </w:rPr>
        <w:t xml:space="preserve">for assisted positioning, </w:t>
      </w:r>
      <w:r w:rsidRPr="00194B5B">
        <w:rPr>
          <w:lang w:val="en-US" w:eastAsia="ja-JP"/>
        </w:rPr>
        <w:t xml:space="preserve">trained using the data collected from the indoor factor scenario with 60% clutter density, and clutter height and width of 6 m and 2 m, respectively (i.e., </w:t>
      </w:r>
      <w:proofErr w:type="spellStart"/>
      <w:r w:rsidRPr="00194B5B">
        <w:rPr>
          <w:lang w:val="en-US" w:eastAsia="ja-JP"/>
        </w:rPr>
        <w:t>InF</w:t>
      </w:r>
      <w:proofErr w:type="spellEnd"/>
      <w:r w:rsidRPr="00194B5B">
        <w:rPr>
          <w:lang w:val="en-US" w:eastAsia="ja-JP"/>
        </w:rPr>
        <w:t xml:space="preserve">-DH with clutter parameter {60%, 6m, 2m}).  </w:t>
      </w:r>
    </w:p>
    <w:p w14:paraId="3E283A3D" w14:textId="013A8A13" w:rsidR="00A64208" w:rsidRPr="00194B5B" w:rsidRDefault="00A64208" w:rsidP="000F7548">
      <w:pPr>
        <w:pStyle w:val="ListParagraph"/>
        <w:numPr>
          <w:ilvl w:val="0"/>
          <w:numId w:val="40"/>
        </w:numPr>
        <w:rPr>
          <w:lang w:val="en-US" w:eastAsia="ja-JP"/>
        </w:rPr>
      </w:pPr>
      <w:r w:rsidRPr="00194B5B">
        <w:rPr>
          <w:lang w:val="en-US" w:eastAsia="ja-JP"/>
        </w:rPr>
        <w:t>The monitoring model is another AI/ML model</w:t>
      </w:r>
      <w:r w:rsidR="004B2144">
        <w:rPr>
          <w:lang w:val="en-US" w:eastAsia="ja-JP"/>
        </w:rPr>
        <w:t xml:space="preserve"> that works on a single TRP-UE link. This model is</w:t>
      </w:r>
      <w:r w:rsidRPr="00194B5B">
        <w:rPr>
          <w:lang w:val="en-US" w:eastAsia="ja-JP"/>
        </w:rPr>
        <w:t xml:space="preserve"> trained using the data collected from the indoor factor scenario with 40% clutter density, and clutter height and width of 2m and 2m, respectively (i.e., </w:t>
      </w:r>
      <w:proofErr w:type="spellStart"/>
      <w:r w:rsidRPr="00194B5B">
        <w:rPr>
          <w:lang w:val="en-US" w:eastAsia="ja-JP"/>
        </w:rPr>
        <w:t>InF</w:t>
      </w:r>
      <w:proofErr w:type="spellEnd"/>
      <w:r w:rsidRPr="00194B5B">
        <w:rPr>
          <w:lang w:val="en-US" w:eastAsia="ja-JP"/>
        </w:rPr>
        <w:t>-DH with clutter parameter {40%, 2m, 2m})</w:t>
      </w:r>
      <w:r w:rsidR="004267D5">
        <w:rPr>
          <w:lang w:val="en-US" w:eastAsia="ja-JP"/>
        </w:rPr>
        <w:t xml:space="preserve"> </w:t>
      </w:r>
      <w:r w:rsidR="004267D5">
        <w:rPr>
          <w:lang w:val="en-US" w:eastAsia="ja-JP"/>
        </w:rPr>
        <w:fldChar w:fldCharType="begin"/>
      </w:r>
      <w:r w:rsidR="004267D5">
        <w:rPr>
          <w:lang w:val="en-US" w:eastAsia="ja-JP"/>
        </w:rPr>
        <w:instrText xml:space="preserve"> REF _Ref158730650 \r \h </w:instrText>
      </w:r>
      <w:r w:rsidR="004267D5">
        <w:rPr>
          <w:lang w:val="en-US" w:eastAsia="ja-JP"/>
        </w:rPr>
      </w:r>
      <w:r w:rsidR="004267D5">
        <w:rPr>
          <w:lang w:val="en-US" w:eastAsia="ja-JP"/>
        </w:rPr>
        <w:fldChar w:fldCharType="separate"/>
      </w:r>
      <w:r w:rsidR="00C071DE">
        <w:rPr>
          <w:lang w:val="en-US" w:eastAsia="ja-JP"/>
        </w:rPr>
        <w:t>[6]</w:t>
      </w:r>
      <w:r w:rsidR="004267D5">
        <w:rPr>
          <w:lang w:val="en-US" w:eastAsia="ja-JP"/>
        </w:rPr>
        <w:fldChar w:fldCharType="end"/>
      </w:r>
      <w:r w:rsidRPr="00194B5B">
        <w:rPr>
          <w:lang w:val="en-US" w:eastAsia="ja-JP"/>
        </w:rPr>
        <w:t xml:space="preserve">. </w:t>
      </w:r>
      <w:r w:rsidR="00EA4738">
        <w:rPr>
          <w:lang w:val="en-US" w:eastAsia="ja-JP"/>
        </w:rPr>
        <w:t xml:space="preserve">The computational complexity of the </w:t>
      </w:r>
      <w:r w:rsidR="0061674B" w:rsidRPr="00194B5B">
        <w:rPr>
          <w:lang w:val="en-US" w:eastAsia="ja-JP"/>
        </w:rPr>
        <w:t xml:space="preserve">monitoring </w:t>
      </w:r>
      <w:r w:rsidR="00EA4738">
        <w:rPr>
          <w:lang w:val="en-US" w:eastAsia="ja-JP"/>
        </w:rPr>
        <w:t>model is less than 1M</w:t>
      </w:r>
      <w:r w:rsidR="00D30BCE">
        <w:rPr>
          <w:lang w:val="en-US" w:eastAsia="ja-JP"/>
        </w:rPr>
        <w:t xml:space="preserve"> </w:t>
      </w:r>
      <w:r w:rsidR="00EA4738">
        <w:rPr>
          <w:lang w:val="en-US" w:eastAsia="ja-JP"/>
        </w:rPr>
        <w:t>FLOPs.</w:t>
      </w:r>
      <w:r w:rsidR="0061674B">
        <w:rPr>
          <w:lang w:val="en-US" w:eastAsia="ja-JP"/>
        </w:rPr>
        <w:t xml:space="preserve"> </w:t>
      </w:r>
      <w:r w:rsidR="00164B42">
        <w:rPr>
          <w:lang w:val="en-US" w:eastAsia="ja-JP"/>
        </w:rPr>
        <w:t>The model</w:t>
      </w:r>
      <w:r w:rsidR="00F238A2">
        <w:rPr>
          <w:lang w:val="en-US" w:eastAsia="ja-JP"/>
        </w:rPr>
        <w:t xml:space="preserve"> has been tuned to avoid false </w:t>
      </w:r>
      <w:proofErr w:type="spellStart"/>
      <w:r w:rsidR="00F238A2">
        <w:rPr>
          <w:lang w:val="en-US" w:eastAsia="ja-JP"/>
        </w:rPr>
        <w:t>LoS</w:t>
      </w:r>
      <w:proofErr w:type="spellEnd"/>
      <w:r w:rsidR="00F238A2">
        <w:rPr>
          <w:lang w:val="en-US" w:eastAsia="ja-JP"/>
        </w:rPr>
        <w:t xml:space="preserve"> </w:t>
      </w:r>
      <w:r w:rsidR="00654030">
        <w:rPr>
          <w:lang w:val="en-US" w:eastAsia="ja-JP"/>
        </w:rPr>
        <w:t>classification</w:t>
      </w:r>
      <w:r w:rsidR="00752B3D">
        <w:rPr>
          <w:lang w:val="en-US" w:eastAsia="ja-JP"/>
        </w:rPr>
        <w:t xml:space="preserve"> and has </w:t>
      </w:r>
      <w:r w:rsidR="00D90539">
        <w:rPr>
          <w:lang w:val="en-US" w:eastAsia="ja-JP"/>
        </w:rPr>
        <w:t xml:space="preserve">a </w:t>
      </w:r>
      <w:proofErr w:type="spellStart"/>
      <w:r w:rsidR="00D90539">
        <w:rPr>
          <w:lang w:val="en-US" w:eastAsia="ja-JP"/>
        </w:rPr>
        <w:t>LoS</w:t>
      </w:r>
      <w:proofErr w:type="spellEnd"/>
      <w:r w:rsidR="00D90539">
        <w:rPr>
          <w:lang w:val="en-US" w:eastAsia="ja-JP"/>
        </w:rPr>
        <w:t xml:space="preserve"> miss prob</w:t>
      </w:r>
      <w:r w:rsidR="004B3779">
        <w:rPr>
          <w:lang w:val="en-US" w:eastAsia="ja-JP"/>
        </w:rPr>
        <w:t>ability of 27%.</w:t>
      </w:r>
      <w:r w:rsidR="004B2144">
        <w:rPr>
          <w:lang w:val="en-US" w:eastAsia="ja-JP"/>
        </w:rPr>
        <w:t xml:space="preserve"> This model is used here since it was found to be effective working on a single TRP-UE link, where it generates </w:t>
      </w:r>
      <w:proofErr w:type="spellStart"/>
      <w:r w:rsidR="004B2144">
        <w:rPr>
          <w:lang w:val="en-US" w:eastAsia="ja-JP"/>
        </w:rPr>
        <w:t>LoS</w:t>
      </w:r>
      <w:proofErr w:type="spellEnd"/>
      <w:r w:rsidR="004B2144">
        <w:rPr>
          <w:lang w:val="en-US" w:eastAsia="ja-JP"/>
        </w:rPr>
        <w:t>/</w:t>
      </w:r>
      <w:proofErr w:type="spellStart"/>
      <w:r w:rsidR="004B2144">
        <w:rPr>
          <w:lang w:val="en-US" w:eastAsia="ja-JP"/>
        </w:rPr>
        <w:t>NLoS</w:t>
      </w:r>
      <w:proofErr w:type="spellEnd"/>
      <w:r w:rsidR="004B2144">
        <w:rPr>
          <w:lang w:val="en-US" w:eastAsia="ja-JP"/>
        </w:rPr>
        <w:t xml:space="preserve"> classification, and </w:t>
      </w:r>
      <w:proofErr w:type="spellStart"/>
      <w:r w:rsidR="004B2144">
        <w:rPr>
          <w:lang w:val="en-US" w:eastAsia="ja-JP"/>
        </w:rPr>
        <w:t>ToA</w:t>
      </w:r>
      <w:proofErr w:type="spellEnd"/>
      <w:r w:rsidR="004B2144">
        <w:rPr>
          <w:lang w:val="en-US" w:eastAsia="ja-JP"/>
        </w:rPr>
        <w:t xml:space="preserve"> estimation if the link is classified as </w:t>
      </w:r>
      <w:proofErr w:type="spellStart"/>
      <w:r w:rsidR="004B2144">
        <w:rPr>
          <w:lang w:val="en-US" w:eastAsia="ja-JP"/>
        </w:rPr>
        <w:t>LoS</w:t>
      </w:r>
      <w:proofErr w:type="spellEnd"/>
      <w:r w:rsidR="004B2144">
        <w:rPr>
          <w:lang w:val="en-US" w:eastAsia="ja-JP"/>
        </w:rPr>
        <w:t>.</w:t>
      </w:r>
    </w:p>
    <w:p w14:paraId="284F012A" w14:textId="3820D0A6" w:rsidR="00A64208" w:rsidRPr="00E215F0" w:rsidRDefault="00A64208" w:rsidP="00A64208">
      <w:pPr>
        <w:rPr>
          <w:lang w:eastAsia="ja-JP"/>
        </w:rPr>
      </w:pPr>
      <w:r w:rsidRPr="00E215F0">
        <w:rPr>
          <w:lang w:eastAsia="ja-JP"/>
        </w:rPr>
        <w:t xml:space="preserve">Two curves are shown. One curve is for "same environment", which means that the inference environment is the same as the training environment for the inference model. The inference model performs normally in "same environment", i.e., no performance degradation. The other curve is for "new environment", which means that the inference environment is different from the training environment for the inference model, though both environments belong to </w:t>
      </w:r>
      <w:proofErr w:type="spellStart"/>
      <w:r w:rsidRPr="00E215F0">
        <w:rPr>
          <w:lang w:eastAsia="ja-JP"/>
        </w:rPr>
        <w:t>InF</w:t>
      </w:r>
      <w:proofErr w:type="spellEnd"/>
      <w:r w:rsidRPr="00E215F0">
        <w:rPr>
          <w:lang w:eastAsia="ja-JP"/>
        </w:rPr>
        <w:t>-DH with clutter parameter {60%, 6m, 2m}</w:t>
      </w:r>
      <w:r w:rsidR="00123480">
        <w:rPr>
          <w:lang w:eastAsia="ja-JP"/>
        </w:rPr>
        <w:t>, i.e., different random seeds were used</w:t>
      </w:r>
      <w:r w:rsidRPr="00E215F0">
        <w:rPr>
          <w:lang w:eastAsia="ja-JP"/>
        </w:rPr>
        <w:t>. The inference model performs poorly in "new environment", i.e., performance degradation has occurred, and model performance monitoring method should detect it.</w:t>
      </w:r>
    </w:p>
    <w:p w14:paraId="79EC7B46" w14:textId="05F78C2D" w:rsidR="00A64208" w:rsidRPr="00E215F0" w:rsidRDefault="00A64208" w:rsidP="00A64208">
      <w:pPr>
        <w:rPr>
          <w:lang w:eastAsia="ja-JP"/>
        </w:rPr>
      </w:pPr>
      <w:r w:rsidRPr="00E215F0">
        <w:rPr>
          <w:lang w:eastAsia="ja-JP"/>
        </w:rPr>
        <w:t xml:space="preserve">It can be observed that the CDF of the </w:t>
      </w:r>
      <w:proofErr w:type="spellStart"/>
      <w:r w:rsidRPr="00E215F0">
        <w:rPr>
          <w:lang w:eastAsia="ja-JP"/>
        </w:rPr>
        <w:t>LoS</w:t>
      </w:r>
      <w:proofErr w:type="spellEnd"/>
      <w:r w:rsidRPr="00E215F0">
        <w:rPr>
          <w:lang w:eastAsia="ja-JP"/>
        </w:rPr>
        <w:t xml:space="preserve"> link </w:t>
      </w:r>
      <w:proofErr w:type="spellStart"/>
      <w:r w:rsidRPr="00E215F0">
        <w:rPr>
          <w:lang w:eastAsia="ja-JP"/>
        </w:rPr>
        <w:t>ToA</w:t>
      </w:r>
      <w:proofErr w:type="spellEnd"/>
      <w:r w:rsidRPr="00E215F0">
        <w:rPr>
          <w:lang w:eastAsia="ja-JP"/>
        </w:rPr>
        <w:t xml:space="preserve"> difference of "same environment" is much smaller</w:t>
      </w:r>
      <w:r w:rsidR="008412EF">
        <w:rPr>
          <w:lang w:eastAsia="ja-JP"/>
        </w:rPr>
        <w:t xml:space="preserve"> (more than a</w:t>
      </w:r>
      <w:r w:rsidR="008D1295">
        <w:rPr>
          <w:lang w:eastAsia="ja-JP"/>
        </w:rPr>
        <w:t>n</w:t>
      </w:r>
      <w:r w:rsidR="008412EF">
        <w:rPr>
          <w:lang w:eastAsia="ja-JP"/>
        </w:rPr>
        <w:t xml:space="preserve"> order of magnitude)</w:t>
      </w:r>
      <w:r w:rsidRPr="00E215F0">
        <w:rPr>
          <w:lang w:eastAsia="ja-JP"/>
        </w:rPr>
        <w:t xml:space="preserve"> and easily distinguishable from the CDF of "new environment". </w:t>
      </w:r>
      <w:proofErr w:type="gramStart"/>
      <w:r w:rsidRPr="00E215F0">
        <w:rPr>
          <w:lang w:eastAsia="ja-JP"/>
        </w:rPr>
        <w:t>Thus</w:t>
      </w:r>
      <w:proofErr w:type="gramEnd"/>
      <w:r w:rsidRPr="00E215F0">
        <w:rPr>
          <w:lang w:eastAsia="ja-JP"/>
        </w:rPr>
        <w:t xml:space="preserve"> model performance monitoring decision can be made based on the easily distinguishable behavior. </w:t>
      </w:r>
    </w:p>
    <w:p w14:paraId="00423687" w14:textId="38D05BDA" w:rsidR="00A64208" w:rsidRPr="00E215F0" w:rsidRDefault="00A64208" w:rsidP="00A64208">
      <w:pPr>
        <w:rPr>
          <w:lang w:eastAsia="ja-JP"/>
        </w:rPr>
      </w:pPr>
      <w:r w:rsidRPr="00E215F0">
        <w:rPr>
          <w:lang w:eastAsia="ja-JP"/>
        </w:rPr>
        <w:t xml:space="preserve">Since the model inference environment is the heavily </w:t>
      </w:r>
      <w:proofErr w:type="spellStart"/>
      <w:r w:rsidRPr="00E215F0">
        <w:rPr>
          <w:lang w:eastAsia="ja-JP"/>
        </w:rPr>
        <w:t>NLoS</w:t>
      </w:r>
      <w:proofErr w:type="spellEnd"/>
      <w:r w:rsidRPr="00E215F0">
        <w:rPr>
          <w:lang w:eastAsia="ja-JP"/>
        </w:rPr>
        <w:t xml:space="preserve"> environment of </w:t>
      </w:r>
      <w:proofErr w:type="spellStart"/>
      <w:r w:rsidRPr="00E215F0">
        <w:rPr>
          <w:lang w:eastAsia="ja-JP"/>
        </w:rPr>
        <w:t>InF</w:t>
      </w:r>
      <w:proofErr w:type="spellEnd"/>
      <w:r w:rsidRPr="00E215F0">
        <w:rPr>
          <w:lang w:eastAsia="ja-JP"/>
        </w:rPr>
        <w:t xml:space="preserve">-DH with clutter parameter {60%, 6m, 2m}, the </w:t>
      </w:r>
      <w:proofErr w:type="spellStart"/>
      <w:r w:rsidRPr="00E215F0">
        <w:rPr>
          <w:lang w:eastAsia="ja-JP"/>
        </w:rPr>
        <w:t>LoS</w:t>
      </w:r>
      <w:proofErr w:type="spellEnd"/>
      <w:r w:rsidRPr="00E215F0">
        <w:rPr>
          <w:lang w:eastAsia="ja-JP"/>
        </w:rPr>
        <w:t xml:space="preserve"> probability is low and inadequate for conventional positioning methods, as expected. However, </w:t>
      </w:r>
      <w:r w:rsidRPr="009D6897">
        <w:rPr>
          <w:lang w:eastAsia="ja-JP"/>
        </w:rPr>
        <w:t xml:space="preserve">approximately 10% of </w:t>
      </w:r>
      <w:r w:rsidR="00600363" w:rsidRPr="009D6897">
        <w:rPr>
          <w:lang w:eastAsia="ja-JP"/>
        </w:rPr>
        <w:t>positioning</w:t>
      </w:r>
      <w:r w:rsidR="00A33DC5" w:rsidRPr="009D6897">
        <w:rPr>
          <w:lang w:eastAsia="ja-JP"/>
        </w:rPr>
        <w:t xml:space="preserve"> requests</w:t>
      </w:r>
      <w:r w:rsidR="00600363" w:rsidRPr="009D6897">
        <w:rPr>
          <w:lang w:eastAsia="ja-JP"/>
        </w:rPr>
        <w:t xml:space="preserve"> (containing measurement</w:t>
      </w:r>
      <w:r w:rsidR="00B870A6" w:rsidRPr="009D6897">
        <w:rPr>
          <w:lang w:eastAsia="ja-JP"/>
        </w:rPr>
        <w:t xml:space="preserve"> samples </w:t>
      </w:r>
      <w:r w:rsidR="009D6897" w:rsidRPr="009D6897">
        <w:rPr>
          <w:lang w:eastAsia="ja-JP"/>
        </w:rPr>
        <w:t xml:space="preserve">for 18 TRP links) </w:t>
      </w:r>
      <w:r w:rsidRPr="009D6897">
        <w:rPr>
          <w:lang w:eastAsia="ja-JP"/>
        </w:rPr>
        <w:t>can be opportunistically leveraged for performing model monitoring</w:t>
      </w:r>
      <w:r w:rsidR="002A59D7">
        <w:rPr>
          <w:lang w:eastAsia="ja-JP"/>
        </w:rPr>
        <w:t xml:space="preserve">, i.e., at least one link out of the 18 is </w:t>
      </w:r>
      <w:proofErr w:type="spellStart"/>
      <w:r w:rsidR="002A59D7">
        <w:rPr>
          <w:lang w:eastAsia="ja-JP"/>
        </w:rPr>
        <w:t>LoS</w:t>
      </w:r>
      <w:proofErr w:type="spellEnd"/>
      <w:r w:rsidRPr="009D6897">
        <w:rPr>
          <w:lang w:eastAsia="ja-JP"/>
        </w:rPr>
        <w:t>. This is adequate for the purpose of model performance monitoring.</w:t>
      </w:r>
    </w:p>
    <w:p w14:paraId="246516C1" w14:textId="77777777" w:rsidR="00A64208" w:rsidRPr="00E215F0" w:rsidRDefault="00A64208" w:rsidP="00CD59F9">
      <w:pPr>
        <w:jc w:val="center"/>
      </w:pPr>
      <w:r w:rsidRPr="005826C2">
        <w:rPr>
          <w:noProof/>
        </w:rPr>
        <w:drawing>
          <wp:inline distT="0" distB="0" distL="0" distR="0" wp14:anchorId="46FF69F0" wp14:editId="4F900490">
            <wp:extent cx="4572000" cy="3563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72000" cy="3563945"/>
                    </a:xfrm>
                    <a:prstGeom prst="rect">
                      <a:avLst/>
                    </a:prstGeom>
                  </pic:spPr>
                </pic:pic>
              </a:graphicData>
            </a:graphic>
          </wp:inline>
        </w:drawing>
      </w:r>
    </w:p>
    <w:p w14:paraId="5526A7C7" w14:textId="578649A7" w:rsidR="00A64208" w:rsidRPr="00E215F0" w:rsidRDefault="00A64208" w:rsidP="00A64208">
      <w:pPr>
        <w:pStyle w:val="Caption"/>
      </w:pPr>
      <w:bookmarkStart w:id="206" w:name="_Ref158737940"/>
      <w:bookmarkStart w:id="207" w:name="_Ref158738011"/>
      <w:r w:rsidRPr="00E215F0">
        <w:lastRenderedPageBreak/>
        <w:t>Figure</w:t>
      </w:r>
      <w:bookmarkEnd w:id="206"/>
      <w:r w:rsidRPr="00E215F0">
        <w:t xml:space="preserve"> </w:t>
      </w:r>
      <w:r w:rsidRPr="00E215F0">
        <w:fldChar w:fldCharType="begin"/>
      </w:r>
      <w:r w:rsidRPr="00E215F0">
        <w:instrText xml:space="preserve"> SEQ Figure \* ARABIC </w:instrText>
      </w:r>
      <w:r w:rsidRPr="00E215F0">
        <w:fldChar w:fldCharType="separate"/>
      </w:r>
      <w:r w:rsidR="00C071DE">
        <w:rPr>
          <w:noProof/>
        </w:rPr>
        <w:t>17</w:t>
      </w:r>
      <w:r w:rsidRPr="00E215F0">
        <w:fldChar w:fldCharType="end"/>
      </w:r>
      <w:bookmarkEnd w:id="207"/>
      <w:r w:rsidR="000F5E93" w:rsidRPr="00E215F0">
        <w:t>.</w:t>
      </w:r>
      <w:r w:rsidRPr="00E215F0">
        <w:t xml:space="preserve"> Cumulative distribution function of the difference of the </w:t>
      </w:r>
      <w:proofErr w:type="spellStart"/>
      <w:r w:rsidRPr="00E215F0">
        <w:t>ToA</w:t>
      </w:r>
      <w:proofErr w:type="spellEnd"/>
      <w:r w:rsidRPr="00E215F0">
        <w:t xml:space="preserve"> reports generated by the inference model and the monitoring model for the links classified as </w:t>
      </w:r>
      <w:proofErr w:type="spellStart"/>
      <w:r w:rsidRPr="00E215F0">
        <w:t>LoS</w:t>
      </w:r>
      <w:proofErr w:type="spellEnd"/>
      <w:r w:rsidRPr="00E215F0">
        <w:t xml:space="preserve"> by the monitoring model in two different realizations of </w:t>
      </w:r>
      <w:proofErr w:type="spellStart"/>
      <w:r w:rsidRPr="00E215F0">
        <w:t>InF</w:t>
      </w:r>
      <w:proofErr w:type="spellEnd"/>
      <w:r w:rsidRPr="00E215F0">
        <w:t>-DH with clutter parameter {60%, 6m, 2m}.</w:t>
      </w:r>
    </w:p>
    <w:p w14:paraId="23E27F26" w14:textId="77777777" w:rsidR="00A64208" w:rsidRPr="00E215F0" w:rsidRDefault="00A64208" w:rsidP="008F7364">
      <w:pPr>
        <w:rPr>
          <w:lang w:eastAsia="ja-JP"/>
        </w:rPr>
      </w:pPr>
    </w:p>
    <w:p w14:paraId="1146ED84" w14:textId="14B5A8FD" w:rsidR="00674D96" w:rsidRDefault="00F27077" w:rsidP="00CD59F9">
      <w:pPr>
        <w:rPr>
          <w:lang w:eastAsia="ja-JP"/>
        </w:rPr>
      </w:pPr>
      <w:r w:rsidRPr="00E215F0">
        <w:rPr>
          <w:lang w:eastAsia="ja-JP"/>
        </w:rPr>
        <w:t xml:space="preserve">This evaluation result demonstrates that it is effective to monitor AI/ML model performance using opportunistic </w:t>
      </w:r>
      <w:proofErr w:type="spellStart"/>
      <w:r w:rsidRPr="00E215F0">
        <w:rPr>
          <w:lang w:eastAsia="ja-JP"/>
        </w:rPr>
        <w:t>LoS</w:t>
      </w:r>
      <w:proofErr w:type="spellEnd"/>
      <w:r w:rsidRPr="00E215F0">
        <w:rPr>
          <w:lang w:eastAsia="ja-JP"/>
        </w:rPr>
        <w:t xml:space="preserve"> links even in a heavily </w:t>
      </w:r>
      <w:proofErr w:type="spellStart"/>
      <w:r w:rsidRPr="00E215F0">
        <w:rPr>
          <w:lang w:eastAsia="ja-JP"/>
        </w:rPr>
        <w:t>NLoS</w:t>
      </w:r>
      <w:proofErr w:type="spellEnd"/>
      <w:r w:rsidRPr="00E215F0">
        <w:rPr>
          <w:lang w:eastAsia="ja-JP"/>
        </w:rPr>
        <w:t xml:space="preserve"> environment like </w:t>
      </w:r>
      <w:proofErr w:type="spellStart"/>
      <w:r w:rsidRPr="00E215F0">
        <w:rPr>
          <w:lang w:eastAsia="ja-JP"/>
        </w:rPr>
        <w:t>InF</w:t>
      </w:r>
      <w:proofErr w:type="spellEnd"/>
      <w:r w:rsidRPr="00E215F0">
        <w:rPr>
          <w:lang w:eastAsia="ja-JP"/>
        </w:rPr>
        <w:t>-DH with clutter parameter {60%, 6m, 2m}.</w:t>
      </w:r>
      <w:r>
        <w:rPr>
          <w:lang w:eastAsia="ja-JP"/>
        </w:rPr>
        <w:t xml:space="preserve"> While an AI/ML method is used to provide substitutes of ground truth label for model monitoring, this </w:t>
      </w:r>
      <w:r w:rsidR="007144DA">
        <w:rPr>
          <w:lang w:eastAsia="ja-JP"/>
        </w:rPr>
        <w:t xml:space="preserve">is </w:t>
      </w:r>
      <w:r>
        <w:rPr>
          <w:lang w:eastAsia="ja-JP"/>
        </w:rPr>
        <w:t xml:space="preserve">only </w:t>
      </w:r>
      <w:r w:rsidR="007144DA">
        <w:rPr>
          <w:lang w:eastAsia="ja-JP"/>
        </w:rPr>
        <w:t xml:space="preserve">for convenience of simulation. It </w:t>
      </w:r>
      <w:r>
        <w:rPr>
          <w:lang w:eastAsia="ja-JP"/>
        </w:rPr>
        <w:t xml:space="preserve">serves as a preliminary proof-of-concept. </w:t>
      </w:r>
    </w:p>
    <w:p w14:paraId="7FDE63FB" w14:textId="22315CAD" w:rsidR="00674D96" w:rsidRDefault="0053019F" w:rsidP="00674D96">
      <w:r>
        <w:rPr>
          <w:lang w:eastAsia="ja-JP"/>
        </w:rPr>
        <w:t xml:space="preserve">In general, the key is to </w:t>
      </w:r>
      <w:r w:rsidR="00674D96">
        <w:rPr>
          <w:lang w:eastAsia="ja-JP"/>
        </w:rPr>
        <w:t>provide</w:t>
      </w:r>
      <w:r>
        <w:rPr>
          <w:lang w:eastAsia="ja-JP"/>
        </w:rPr>
        <w:t xml:space="preserve"> reliable </w:t>
      </w:r>
      <w:proofErr w:type="spellStart"/>
      <w:r>
        <w:rPr>
          <w:lang w:eastAsia="ja-JP"/>
        </w:rPr>
        <w:t>LoS</w:t>
      </w:r>
      <w:proofErr w:type="spellEnd"/>
      <w:r>
        <w:rPr>
          <w:lang w:eastAsia="ja-JP"/>
        </w:rPr>
        <w:t xml:space="preserve"> link identification</w:t>
      </w:r>
      <w:r w:rsidR="00674D96">
        <w:rPr>
          <w:lang w:eastAsia="ja-JP"/>
        </w:rPr>
        <w:t xml:space="preserve"> to the model inference entity</w:t>
      </w:r>
      <w:r>
        <w:rPr>
          <w:lang w:eastAsia="ja-JP"/>
        </w:rPr>
        <w:t xml:space="preserve">, regardless of how </w:t>
      </w:r>
      <w:r w:rsidR="00674D96">
        <w:rPr>
          <w:lang w:eastAsia="ja-JP"/>
        </w:rPr>
        <w:t>such</w:t>
      </w:r>
      <w:r>
        <w:rPr>
          <w:lang w:eastAsia="ja-JP"/>
        </w:rPr>
        <w:t xml:space="preserve"> information is obtained. </w:t>
      </w:r>
      <w:r w:rsidR="00F27077">
        <w:rPr>
          <w:lang w:eastAsia="ja-JP"/>
        </w:rPr>
        <w:t xml:space="preserve">Non-AI methods (e.g., legacy methods in existing specification) can be used to provide the </w:t>
      </w:r>
      <w:proofErr w:type="spellStart"/>
      <w:r w:rsidR="00F27077">
        <w:rPr>
          <w:lang w:eastAsia="ja-JP"/>
        </w:rPr>
        <w:t>LoS</w:t>
      </w:r>
      <w:proofErr w:type="spellEnd"/>
      <w:r w:rsidR="00F27077">
        <w:rPr>
          <w:lang w:eastAsia="ja-JP"/>
        </w:rPr>
        <w:t>/</w:t>
      </w:r>
      <w:proofErr w:type="spellStart"/>
      <w:r w:rsidR="00F27077">
        <w:rPr>
          <w:lang w:eastAsia="ja-JP"/>
        </w:rPr>
        <w:t>NLoS</w:t>
      </w:r>
      <w:proofErr w:type="spellEnd"/>
      <w:r w:rsidR="00F27077">
        <w:rPr>
          <w:lang w:eastAsia="ja-JP"/>
        </w:rPr>
        <w:t xml:space="preserve"> classification as </w:t>
      </w:r>
      <w:r w:rsidR="00674D96">
        <w:rPr>
          <w:lang w:eastAsia="ja-JP"/>
        </w:rPr>
        <w:t xml:space="preserve">long as false positive (i.e., incorrectly classify a link as </w:t>
      </w:r>
      <w:proofErr w:type="spellStart"/>
      <w:r w:rsidR="00674D96">
        <w:rPr>
          <w:lang w:eastAsia="ja-JP"/>
        </w:rPr>
        <w:t>LoS</w:t>
      </w:r>
      <w:proofErr w:type="spellEnd"/>
      <w:r w:rsidR="00674D96">
        <w:rPr>
          <w:lang w:eastAsia="ja-JP"/>
        </w:rPr>
        <w:t>) probability is kept low</w:t>
      </w:r>
      <w:r w:rsidR="00F27077">
        <w:rPr>
          <w:lang w:eastAsia="ja-JP"/>
        </w:rPr>
        <w:t xml:space="preserve">. </w:t>
      </w:r>
      <w:r w:rsidR="00674D96">
        <w:rPr>
          <w:lang w:eastAsia="ja-JP"/>
        </w:rPr>
        <w:t xml:space="preserve">The </w:t>
      </w:r>
      <w:proofErr w:type="spellStart"/>
      <w:r w:rsidR="00674D96">
        <w:rPr>
          <w:lang w:eastAsia="ja-JP"/>
        </w:rPr>
        <w:t>LoS</w:t>
      </w:r>
      <w:proofErr w:type="spellEnd"/>
      <w:r w:rsidR="00674D96">
        <w:rPr>
          <w:lang w:eastAsia="ja-JP"/>
        </w:rPr>
        <w:t xml:space="preserve"> identification can be provide</w:t>
      </w:r>
      <w:r w:rsidR="004651B5">
        <w:rPr>
          <w:lang w:eastAsia="ja-JP"/>
        </w:rPr>
        <w:t>d</w:t>
      </w:r>
      <w:r w:rsidR="00674D96">
        <w:rPr>
          <w:lang w:eastAsia="ja-JP"/>
        </w:rPr>
        <w:t xml:space="preserve"> by an entity different from the model inference entity to have independent </w:t>
      </w:r>
      <w:r w:rsidR="0009005D">
        <w:rPr>
          <w:lang w:eastAsia="ja-JP"/>
        </w:rPr>
        <w:t xml:space="preserve">information for model </w:t>
      </w:r>
      <w:r w:rsidR="00674D96">
        <w:rPr>
          <w:lang w:eastAsia="ja-JP"/>
        </w:rPr>
        <w:t xml:space="preserve">monitoring. </w:t>
      </w:r>
      <w:r w:rsidR="00647B0A">
        <w:rPr>
          <w:lang w:eastAsia="ja-JP"/>
        </w:rPr>
        <w:t>Thus, f</w:t>
      </w:r>
      <w:r w:rsidR="00674D96">
        <w:t>or a model deployed in one node (</w:t>
      </w:r>
      <w:proofErr w:type="gramStart"/>
      <w:r w:rsidR="00674D96">
        <w:t>i.e.</w:t>
      </w:r>
      <w:proofErr w:type="gramEnd"/>
      <w:r w:rsidR="00674D96">
        <w:t xml:space="preserve"> </w:t>
      </w:r>
      <w:proofErr w:type="spellStart"/>
      <w:r w:rsidR="00674D96">
        <w:t>gNB</w:t>
      </w:r>
      <w:proofErr w:type="spellEnd"/>
      <w:r w:rsidR="00674D96">
        <w:t xml:space="preserve">, LMF or the UE), the </w:t>
      </w:r>
      <w:proofErr w:type="spellStart"/>
      <w:r w:rsidR="00674D96">
        <w:t>LoS</w:t>
      </w:r>
      <w:proofErr w:type="spellEnd"/>
      <w:r w:rsidR="00674D96">
        <w:t xml:space="preserve"> stat</w:t>
      </w:r>
      <w:r w:rsidR="00647B0A">
        <w:t>e</w:t>
      </w:r>
      <w:r w:rsidR="00674D96">
        <w:t xml:space="preserve"> of a link can be </w:t>
      </w:r>
      <w:proofErr w:type="spellStart"/>
      <w:r w:rsidR="00674D96">
        <w:t>signalled</w:t>
      </w:r>
      <w:proofErr w:type="spellEnd"/>
      <w:r w:rsidR="00674D96">
        <w:t xml:space="preserve"> from another node (i.e. another </w:t>
      </w:r>
      <w:proofErr w:type="spellStart"/>
      <w:r w:rsidR="00674D96">
        <w:t>gNB</w:t>
      </w:r>
      <w:proofErr w:type="spellEnd"/>
      <w:r w:rsidR="00674D96">
        <w:t>, UE). For example, a UE hosting the AI</w:t>
      </w:r>
      <w:r w:rsidR="00647B0A">
        <w:t>/ML</w:t>
      </w:r>
      <w:r w:rsidR="00674D96">
        <w:t xml:space="preserve"> model and measuring the DL PRS may also be configured to transmit SRS. Hence the </w:t>
      </w:r>
      <w:proofErr w:type="spellStart"/>
      <w:r w:rsidR="00674D96">
        <w:t>L</w:t>
      </w:r>
      <w:r w:rsidR="00647B0A">
        <w:t>o</w:t>
      </w:r>
      <w:r w:rsidR="00674D96">
        <w:t>S</w:t>
      </w:r>
      <w:proofErr w:type="spellEnd"/>
      <w:r w:rsidR="00674D96">
        <w:t xml:space="preserve"> state of a given </w:t>
      </w:r>
      <w:r w:rsidR="00647B0A">
        <w:t xml:space="preserve">PRS </w:t>
      </w:r>
      <w:r w:rsidR="00674D96">
        <w:t xml:space="preserve">resource may be known to </w:t>
      </w:r>
      <w:proofErr w:type="spellStart"/>
      <w:r w:rsidR="00647B0A">
        <w:t>gNB</w:t>
      </w:r>
      <w:proofErr w:type="spellEnd"/>
      <w:r w:rsidR="00674D96">
        <w:t xml:space="preserve"> at a given time. To assist the </w:t>
      </w:r>
      <w:r w:rsidR="00647B0A">
        <w:t xml:space="preserve">model monitoring of the model hosted by the </w:t>
      </w:r>
      <w:r w:rsidR="00674D96">
        <w:t xml:space="preserve">UE, the LMF could relay to the UE </w:t>
      </w:r>
      <w:r w:rsidR="00647B0A">
        <w:t>a</w:t>
      </w:r>
      <w:r w:rsidR="004651B5">
        <w:t xml:space="preserve">n </w:t>
      </w:r>
      <w:r w:rsidR="00647B0A">
        <w:t xml:space="preserve">assistance </w:t>
      </w:r>
      <w:r w:rsidR="004651B5">
        <w:t>data, e.g.,</w:t>
      </w:r>
      <w:r w:rsidR="00647B0A">
        <w:t xml:space="preserve"> </w:t>
      </w:r>
      <w:r w:rsidR="00674D96">
        <w:t xml:space="preserve">which </w:t>
      </w:r>
      <w:r w:rsidR="00647B0A">
        <w:t xml:space="preserve">PRS </w:t>
      </w:r>
      <w:r w:rsidR="00674D96">
        <w:t xml:space="preserve">resource </w:t>
      </w:r>
      <w:r w:rsidR="00647B0A">
        <w:t xml:space="preserve">propagated via a </w:t>
      </w:r>
      <w:proofErr w:type="spellStart"/>
      <w:r w:rsidR="00647B0A">
        <w:t>LoS</w:t>
      </w:r>
      <w:proofErr w:type="spellEnd"/>
      <w:r w:rsidR="00647B0A">
        <w:t xml:space="preserve"> link </w:t>
      </w:r>
      <w:r w:rsidR="00674D96">
        <w:t>and at what time.</w:t>
      </w:r>
    </w:p>
    <w:p w14:paraId="5DFF9C9C" w14:textId="11AE9B6F" w:rsidR="008F7364" w:rsidRPr="00E215F0" w:rsidRDefault="008F7364" w:rsidP="00CD59F9"/>
    <w:p w14:paraId="74BB85FD" w14:textId="5C705812" w:rsidR="00EC0AA6" w:rsidRPr="00E215F0" w:rsidRDefault="007144DA" w:rsidP="00990B27">
      <w:pPr>
        <w:rPr>
          <w:lang w:eastAsia="ja-JP"/>
        </w:rPr>
      </w:pPr>
      <w:r>
        <w:rPr>
          <w:lang w:eastAsia="ja-JP"/>
        </w:rPr>
        <w:t>As shown below, i</w:t>
      </w:r>
      <w:r w:rsidR="00414DDB" w:rsidRPr="00E215F0">
        <w:rPr>
          <w:lang w:eastAsia="ja-JP"/>
        </w:rPr>
        <w:t xml:space="preserve">n legacy </w:t>
      </w:r>
      <w:r w:rsidR="00EC0AA6" w:rsidRPr="00E215F0">
        <w:rPr>
          <w:lang w:eastAsia="ja-JP"/>
        </w:rPr>
        <w:t xml:space="preserve">UE-based positioning methods, </w:t>
      </w:r>
      <w:r w:rsidR="00990B27" w:rsidRPr="00E215F0">
        <w:rPr>
          <w:lang w:eastAsia="ja-JP"/>
        </w:rPr>
        <w:t>LMF can already inform the UE</w:t>
      </w:r>
      <w:r w:rsidR="00757151" w:rsidRPr="00E215F0">
        <w:rPr>
          <w:lang w:eastAsia="ja-JP"/>
        </w:rPr>
        <w:t xml:space="preserve"> of </w:t>
      </w:r>
      <w:proofErr w:type="spellStart"/>
      <w:r w:rsidR="00757151" w:rsidRPr="00E215F0">
        <w:rPr>
          <w:lang w:eastAsia="ja-JP"/>
        </w:rPr>
        <w:t>L</w:t>
      </w:r>
      <w:r w:rsidR="00EC0AA6" w:rsidRPr="00E215F0">
        <w:rPr>
          <w:lang w:eastAsia="ja-JP"/>
        </w:rPr>
        <w:t>o</w:t>
      </w:r>
      <w:r w:rsidR="00757151" w:rsidRPr="00E215F0">
        <w:rPr>
          <w:lang w:eastAsia="ja-JP"/>
        </w:rPr>
        <w:t>S</w:t>
      </w:r>
      <w:proofErr w:type="spellEnd"/>
      <w:r w:rsidR="00757151" w:rsidRPr="00E215F0">
        <w:rPr>
          <w:lang w:eastAsia="ja-JP"/>
        </w:rPr>
        <w:t xml:space="preserve"> </w:t>
      </w:r>
      <w:r w:rsidR="00EC0AA6" w:rsidRPr="00E215F0">
        <w:rPr>
          <w:lang w:eastAsia="ja-JP"/>
        </w:rPr>
        <w:t>link</w:t>
      </w:r>
      <w:r w:rsidR="00757151" w:rsidRPr="00E215F0">
        <w:rPr>
          <w:lang w:eastAsia="ja-JP"/>
        </w:rPr>
        <w:t xml:space="preserve"> state</w:t>
      </w:r>
      <w:r w:rsidR="00D03088" w:rsidRPr="00E215F0">
        <w:rPr>
          <w:lang w:eastAsia="ja-JP"/>
        </w:rPr>
        <w:t xml:space="preserve"> in assistance data</w:t>
      </w:r>
      <w:r w:rsidR="00F82391" w:rsidRPr="00E215F0">
        <w:rPr>
          <w:lang w:eastAsia="ja-JP"/>
        </w:rPr>
        <w:t>, which helps the UE to calculate the location</w:t>
      </w:r>
      <w:r w:rsidR="00D03088" w:rsidRPr="00E215F0">
        <w:rPr>
          <w:lang w:eastAsia="ja-JP"/>
        </w:rPr>
        <w:t xml:space="preserve">. </w:t>
      </w:r>
    </w:p>
    <w:tbl>
      <w:tblPr>
        <w:tblStyle w:val="TableGrid"/>
        <w:tblW w:w="0" w:type="auto"/>
        <w:tblLook w:val="04A0" w:firstRow="1" w:lastRow="0" w:firstColumn="1" w:lastColumn="0" w:noHBand="0" w:noVBand="1"/>
      </w:tblPr>
      <w:tblGrid>
        <w:gridCol w:w="9962"/>
      </w:tblGrid>
      <w:tr w:rsidR="005F145F" w:rsidRPr="00E215F0" w14:paraId="0D9396C0" w14:textId="77777777" w:rsidTr="005F145F">
        <w:tc>
          <w:tcPr>
            <w:tcW w:w="9962" w:type="dxa"/>
          </w:tcPr>
          <w:p w14:paraId="3AAEB175" w14:textId="54842441" w:rsidR="005F145F" w:rsidRPr="00CD59F9" w:rsidRDefault="005F145F" w:rsidP="00990B27">
            <w:pPr>
              <w:rPr>
                <w:sz w:val="20"/>
                <w:szCs w:val="20"/>
                <w:lang w:eastAsia="ja-JP"/>
              </w:rPr>
            </w:pPr>
            <w:r w:rsidRPr="00B72B4D">
              <w:rPr>
                <w:lang w:eastAsia="ja-JP"/>
              </w:rPr>
              <w:t>TS 37.355 v18.0.0</w:t>
            </w:r>
          </w:p>
          <w:p w14:paraId="7D86D8A0" w14:textId="77777777" w:rsidR="005F145F" w:rsidRPr="00CD59F9" w:rsidRDefault="005F145F" w:rsidP="00CD59F9">
            <w:pPr>
              <w:keepNext/>
              <w:keepLines/>
              <w:overflowPunct/>
              <w:autoSpaceDE/>
              <w:autoSpaceDN/>
              <w:adjustRightInd/>
              <w:spacing w:before="120" w:after="180"/>
              <w:jc w:val="left"/>
              <w:textAlignment w:val="auto"/>
              <w:outlineLvl w:val="3"/>
              <w:rPr>
                <w:sz w:val="20"/>
                <w:szCs w:val="20"/>
                <w:lang w:eastAsia="ja-JP"/>
              </w:rPr>
            </w:pPr>
            <w:bookmarkStart w:id="208" w:name="_Toc156478935"/>
            <w:r w:rsidRPr="00CD59F9">
              <w:rPr>
                <w:sz w:val="20"/>
                <w:lang w:eastAsia="ja-JP"/>
              </w:rPr>
              <w:t>–</w:t>
            </w:r>
            <w:r w:rsidRPr="00CD59F9">
              <w:rPr>
                <w:sz w:val="20"/>
                <w:lang w:eastAsia="ja-JP"/>
              </w:rPr>
              <w:tab/>
            </w:r>
            <w:r w:rsidRPr="00CD59F9">
              <w:rPr>
                <w:i/>
                <w:sz w:val="20"/>
                <w:lang w:eastAsia="ja-JP"/>
              </w:rPr>
              <w:t>NR-DL-PRS-</w:t>
            </w:r>
            <w:proofErr w:type="spellStart"/>
            <w:r w:rsidRPr="00CD59F9">
              <w:rPr>
                <w:i/>
                <w:sz w:val="20"/>
                <w:lang w:eastAsia="ja-JP"/>
              </w:rPr>
              <w:t>ExpectedLOS</w:t>
            </w:r>
            <w:proofErr w:type="spellEnd"/>
            <w:r w:rsidRPr="00CD59F9">
              <w:rPr>
                <w:i/>
                <w:sz w:val="20"/>
                <w:lang w:eastAsia="ja-JP"/>
              </w:rPr>
              <w:t>-NLOS-Assistance</w:t>
            </w:r>
            <w:bookmarkEnd w:id="208"/>
          </w:p>
          <w:p w14:paraId="39315DF3" w14:textId="77777777" w:rsidR="005F145F" w:rsidRPr="00CD59F9" w:rsidRDefault="005F145F" w:rsidP="005F145F">
            <w:pPr>
              <w:keepLines/>
              <w:overflowPunct/>
              <w:autoSpaceDE/>
              <w:autoSpaceDN/>
              <w:adjustRightInd/>
              <w:spacing w:after="180"/>
              <w:jc w:val="left"/>
              <w:textAlignment w:val="auto"/>
              <w:rPr>
                <w:rFonts w:ascii="Times New Roman" w:hAnsi="Times New Roman"/>
                <w:sz w:val="20"/>
                <w:szCs w:val="20"/>
                <w:lang w:eastAsia="en-US"/>
              </w:rPr>
            </w:pPr>
            <w:r w:rsidRPr="00CD59F9">
              <w:rPr>
                <w:rFonts w:ascii="Times New Roman" w:hAnsi="Times New Roman"/>
                <w:lang w:eastAsia="en-US"/>
              </w:rPr>
              <w:t xml:space="preserve">The IE </w:t>
            </w:r>
            <w:r w:rsidRPr="00CD59F9">
              <w:rPr>
                <w:rFonts w:ascii="Times New Roman" w:hAnsi="Times New Roman"/>
                <w:i/>
                <w:color w:val="FF0000"/>
                <w:lang w:eastAsia="en-US"/>
              </w:rPr>
              <w:t>NR-DL-PRS-</w:t>
            </w:r>
            <w:proofErr w:type="spellStart"/>
            <w:r w:rsidRPr="00CD59F9">
              <w:rPr>
                <w:rFonts w:ascii="Times New Roman" w:hAnsi="Times New Roman"/>
                <w:i/>
                <w:color w:val="FF0000"/>
                <w:lang w:eastAsia="en-US"/>
              </w:rPr>
              <w:t>ExpectedLOS</w:t>
            </w:r>
            <w:proofErr w:type="spellEnd"/>
            <w:r w:rsidRPr="00CD59F9">
              <w:rPr>
                <w:rFonts w:ascii="Times New Roman" w:hAnsi="Times New Roman"/>
                <w:i/>
                <w:color w:val="FF0000"/>
                <w:lang w:eastAsia="en-US"/>
              </w:rPr>
              <w:t xml:space="preserve">-NLOS-Assistance </w:t>
            </w:r>
            <w:r w:rsidRPr="00CD59F9">
              <w:rPr>
                <w:rFonts w:ascii="Times New Roman" w:hAnsi="Times New Roman"/>
                <w:color w:val="FF0000"/>
                <w:lang w:eastAsia="en-US"/>
              </w:rPr>
              <w:t xml:space="preserve">is used by the location server to provide the expected likelihood of a LOS propagation path </w:t>
            </w:r>
            <w:r w:rsidRPr="00CD59F9">
              <w:rPr>
                <w:rFonts w:ascii="Times New Roman" w:hAnsi="Times New Roman"/>
                <w:lang w:eastAsia="en-US"/>
              </w:rPr>
              <w:t>from a TRP to the target device, or for all DL-PRS Resources of the TRP to the target device.</w:t>
            </w:r>
          </w:p>
          <w:p w14:paraId="35EDF571"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 ASN1START</w:t>
            </w:r>
          </w:p>
          <w:p w14:paraId="04EDB271"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p>
          <w:p w14:paraId="2DE349FB"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napToGrid w:val="0"/>
                <w:sz w:val="14"/>
                <w:lang w:eastAsia="en-US"/>
              </w:rPr>
              <w:t>NR-DL-PRS-ExpectedLOS-NLOS-Assistance-r</w:t>
            </w:r>
            <w:proofErr w:type="gramStart"/>
            <w:r w:rsidRPr="00CD59F9">
              <w:rPr>
                <w:rFonts w:ascii="Courier New" w:hAnsi="Courier New"/>
                <w:snapToGrid w:val="0"/>
                <w:sz w:val="14"/>
                <w:lang w:eastAsia="en-US"/>
              </w:rPr>
              <w:t xml:space="preserve">17 </w:t>
            </w:r>
            <w:r w:rsidRPr="00CD59F9">
              <w:rPr>
                <w:rFonts w:ascii="Courier New" w:hAnsi="Courier New"/>
                <w:sz w:val="14"/>
                <w:lang w:eastAsia="en-US"/>
              </w:rPr>
              <w:t>::=</w:t>
            </w:r>
            <w:proofErr w:type="gramEnd"/>
            <w:r w:rsidRPr="00CD59F9">
              <w:rPr>
                <w:rFonts w:ascii="Courier New" w:hAnsi="Courier New"/>
                <w:sz w:val="14"/>
                <w:lang w:eastAsia="en-US"/>
              </w:rPr>
              <w:t xml:space="preserve"> SEQUENCE (SIZE (1..nrMaxFreqLayers-r16)) OF</w:t>
            </w:r>
          </w:p>
          <w:p w14:paraId="0399ED1E"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napToGrid w:val="0"/>
                <w:sz w:val="14"/>
                <w:lang w:eastAsia="en-US"/>
              </w:rPr>
              <w:t>NR-DL-PRS-ExpectedLOS-NLOS-Assistance</w:t>
            </w:r>
            <w:r w:rsidRPr="00CD59F9">
              <w:rPr>
                <w:rFonts w:ascii="Courier New" w:hAnsi="Courier New"/>
                <w:sz w:val="14"/>
                <w:lang w:eastAsia="en-US"/>
              </w:rPr>
              <w:t>PerFreqLayer-r17</w:t>
            </w:r>
          </w:p>
          <w:p w14:paraId="432A3D96"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p>
          <w:p w14:paraId="46898B58"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NR-DL-PRS-ExpectedLOS-NLOS-AssistancePerFreqLayer-r</w:t>
            </w:r>
            <w:proofErr w:type="gramStart"/>
            <w:r w:rsidRPr="00CD59F9">
              <w:rPr>
                <w:rFonts w:ascii="Courier New" w:hAnsi="Courier New"/>
                <w:sz w:val="14"/>
                <w:lang w:eastAsia="en-US"/>
              </w:rPr>
              <w:t>17 ::=</w:t>
            </w:r>
            <w:proofErr w:type="gramEnd"/>
          </w:p>
          <w:p w14:paraId="25B37F5E"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SEQUENCE (SIZE (</w:t>
            </w:r>
            <w:proofErr w:type="gramStart"/>
            <w:r w:rsidRPr="00CD59F9">
              <w:rPr>
                <w:rFonts w:ascii="Courier New" w:hAnsi="Courier New"/>
                <w:sz w:val="14"/>
                <w:lang w:eastAsia="en-US"/>
              </w:rPr>
              <w:t>1..</w:t>
            </w:r>
            <w:proofErr w:type="gramEnd"/>
            <w:r w:rsidRPr="00CD59F9">
              <w:rPr>
                <w:rFonts w:ascii="Courier New" w:hAnsi="Courier New"/>
                <w:sz w:val="14"/>
                <w:lang w:eastAsia="en-US"/>
              </w:rPr>
              <w:t>nrMaxTRPsPerFreq-r16)) OF</w:t>
            </w:r>
          </w:p>
          <w:p w14:paraId="722A0F2A"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napToGrid w:val="0"/>
                <w:sz w:val="14"/>
                <w:lang w:eastAsia="en-US"/>
              </w:rPr>
              <w:t>NR-DL-PRS-ExpectedLOS-NLOS-Assistance</w:t>
            </w:r>
            <w:r w:rsidRPr="00CD59F9">
              <w:rPr>
                <w:rFonts w:ascii="Courier New" w:hAnsi="Courier New"/>
                <w:sz w:val="14"/>
                <w:lang w:eastAsia="en-US"/>
              </w:rPr>
              <w:t>PerTRP-r17</w:t>
            </w:r>
          </w:p>
          <w:p w14:paraId="5294AC2D"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p>
          <w:p w14:paraId="2C9E262C"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napToGrid w:val="0"/>
                <w:sz w:val="14"/>
                <w:lang w:eastAsia="en-US"/>
              </w:rPr>
              <w:t>NR-DL-PRS-ExpectedLOS-NLOS-AssistancePerTRP-r</w:t>
            </w:r>
            <w:proofErr w:type="gramStart"/>
            <w:r w:rsidRPr="00CD59F9">
              <w:rPr>
                <w:rFonts w:ascii="Courier New" w:hAnsi="Courier New"/>
                <w:snapToGrid w:val="0"/>
                <w:sz w:val="14"/>
                <w:lang w:eastAsia="en-US"/>
              </w:rPr>
              <w:t>17</w:t>
            </w:r>
            <w:r w:rsidRPr="00CD59F9">
              <w:rPr>
                <w:rFonts w:ascii="Courier New" w:hAnsi="Courier New"/>
                <w:sz w:val="14"/>
                <w:lang w:eastAsia="en-US"/>
              </w:rPr>
              <w:t xml:space="preserve"> ::=</w:t>
            </w:r>
            <w:proofErr w:type="gramEnd"/>
            <w:r w:rsidRPr="00CD59F9">
              <w:rPr>
                <w:rFonts w:ascii="Courier New" w:hAnsi="Courier New"/>
                <w:sz w:val="14"/>
                <w:lang w:eastAsia="en-US"/>
              </w:rPr>
              <w:t xml:space="preserve"> SEQUENCE {</w:t>
            </w:r>
          </w:p>
          <w:p w14:paraId="4A2B2812" w14:textId="77777777" w:rsidR="005F145F" w:rsidRPr="0090743C"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val="sv-SE" w:eastAsia="ja-JP"/>
              </w:rPr>
            </w:pPr>
            <w:r w:rsidRPr="00CD59F9">
              <w:rPr>
                <w:rFonts w:ascii="Courier New" w:hAnsi="Courier New"/>
                <w:snapToGrid w:val="0"/>
                <w:sz w:val="14"/>
                <w:lang w:eastAsia="en-US"/>
              </w:rPr>
              <w:tab/>
            </w:r>
            <w:r w:rsidRPr="0090743C">
              <w:rPr>
                <w:rFonts w:ascii="Courier New" w:hAnsi="Courier New"/>
                <w:snapToGrid w:val="0"/>
                <w:sz w:val="14"/>
                <w:lang w:val="sv-SE" w:eastAsia="en-US"/>
              </w:rPr>
              <w:t>dl-PRS-ID-r17</w:t>
            </w:r>
            <w:r w:rsidRPr="0090743C">
              <w:rPr>
                <w:rFonts w:ascii="Courier New" w:hAnsi="Courier New"/>
                <w:snapToGrid w:val="0"/>
                <w:sz w:val="14"/>
                <w:lang w:val="sv-SE" w:eastAsia="en-US"/>
              </w:rPr>
              <w:tab/>
            </w:r>
            <w:r w:rsidRPr="0090743C">
              <w:rPr>
                <w:rFonts w:ascii="Courier New" w:hAnsi="Courier New"/>
                <w:snapToGrid w:val="0"/>
                <w:sz w:val="14"/>
                <w:lang w:val="sv-SE" w:eastAsia="en-US"/>
              </w:rPr>
              <w:tab/>
            </w:r>
            <w:r w:rsidRPr="0090743C">
              <w:rPr>
                <w:rFonts w:ascii="Courier New" w:hAnsi="Courier New"/>
                <w:snapToGrid w:val="0"/>
                <w:sz w:val="14"/>
                <w:lang w:val="sv-SE" w:eastAsia="en-US"/>
              </w:rPr>
              <w:tab/>
            </w:r>
            <w:r w:rsidRPr="0090743C">
              <w:rPr>
                <w:rFonts w:ascii="Courier New" w:hAnsi="Courier New"/>
                <w:snapToGrid w:val="0"/>
                <w:sz w:val="14"/>
                <w:lang w:val="sv-SE" w:eastAsia="en-US"/>
              </w:rPr>
              <w:tab/>
              <w:t>INTEGER (0..255),</w:t>
            </w:r>
          </w:p>
          <w:p w14:paraId="74AD1C51"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90743C">
              <w:rPr>
                <w:rFonts w:ascii="Courier New" w:hAnsi="Courier New"/>
                <w:snapToGrid w:val="0"/>
                <w:sz w:val="14"/>
                <w:lang w:val="sv-SE" w:eastAsia="en-US"/>
              </w:rPr>
              <w:tab/>
            </w:r>
            <w:r w:rsidRPr="00CD59F9">
              <w:rPr>
                <w:rFonts w:ascii="Courier New" w:hAnsi="Courier New"/>
                <w:snapToGrid w:val="0"/>
                <w:sz w:val="14"/>
                <w:lang w:eastAsia="en-US"/>
              </w:rPr>
              <w:t>nr-PhysCellID-r17</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NR-PhysCellID-r16</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OPTIONAL,</w:t>
            </w:r>
            <w:r w:rsidRPr="00CD59F9">
              <w:rPr>
                <w:rFonts w:ascii="Courier New" w:hAnsi="Courier New"/>
                <w:snapToGrid w:val="0"/>
                <w:sz w:val="14"/>
                <w:lang w:eastAsia="en-US"/>
              </w:rPr>
              <w:tab/>
              <w:t>-- Need ON</w:t>
            </w:r>
          </w:p>
          <w:p w14:paraId="30245134"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napToGrid w:val="0"/>
                <w:sz w:val="14"/>
                <w:lang w:eastAsia="en-US"/>
              </w:rPr>
              <w:tab/>
              <w:t>nr-CellGlobalID-r17</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NCGI-r15</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OPTIONAL,</w:t>
            </w:r>
            <w:r w:rsidRPr="00CD59F9">
              <w:rPr>
                <w:rFonts w:ascii="Courier New" w:hAnsi="Courier New"/>
                <w:snapToGrid w:val="0"/>
                <w:sz w:val="14"/>
                <w:lang w:eastAsia="en-US"/>
              </w:rPr>
              <w:tab/>
              <w:t>-- Need ON</w:t>
            </w:r>
          </w:p>
          <w:p w14:paraId="7C4C0271"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napToGrid w:val="0"/>
                <w:sz w:val="14"/>
                <w:lang w:eastAsia="en-US"/>
              </w:rPr>
              <w:tab/>
            </w:r>
            <w:r w:rsidRPr="00CD59F9">
              <w:rPr>
                <w:rFonts w:ascii="Courier New" w:hAnsi="Courier New"/>
                <w:sz w:val="14"/>
                <w:lang w:eastAsia="en-US"/>
              </w:rPr>
              <w:t>nr-ARFCN</w:t>
            </w:r>
            <w:r w:rsidRPr="00CD59F9">
              <w:rPr>
                <w:rFonts w:ascii="Courier New" w:hAnsi="Courier New"/>
                <w:snapToGrid w:val="0"/>
                <w:sz w:val="14"/>
                <w:lang w:eastAsia="en-US"/>
              </w:rPr>
              <w:t>-r17</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ARFCN-ValueNR-r15</w:t>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OPTIONAL,</w:t>
            </w:r>
            <w:r w:rsidRPr="00CD59F9">
              <w:rPr>
                <w:rFonts w:ascii="Courier New" w:hAnsi="Courier New"/>
                <w:snapToGrid w:val="0"/>
                <w:sz w:val="14"/>
                <w:lang w:eastAsia="en-US"/>
              </w:rPr>
              <w:tab/>
              <w:t>-- Need ON</w:t>
            </w:r>
          </w:p>
          <w:p w14:paraId="0B069EFE"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napToGrid w:val="0"/>
                <w:sz w:val="14"/>
                <w:lang w:eastAsia="en-US"/>
              </w:rPr>
              <w:tab/>
            </w:r>
            <w:r w:rsidRPr="00CD59F9">
              <w:rPr>
                <w:rFonts w:ascii="Courier New" w:hAnsi="Courier New"/>
                <w:color w:val="FF0000"/>
                <w:sz w:val="14"/>
                <w:lang w:eastAsia="en-US"/>
              </w:rPr>
              <w:t>nr-los-nlos-indicator-r17</w:t>
            </w:r>
            <w:r w:rsidRPr="00CD59F9">
              <w:rPr>
                <w:rFonts w:ascii="Courier New" w:hAnsi="Courier New"/>
                <w:sz w:val="14"/>
                <w:lang w:eastAsia="en-US"/>
              </w:rPr>
              <w:tab/>
              <w:t>CHOICE {</w:t>
            </w:r>
          </w:p>
          <w:p w14:paraId="180E2628"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perTrp-r17</w:t>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LOS-NLOS-Indicator-r17,</w:t>
            </w:r>
          </w:p>
          <w:p w14:paraId="71DA82A0"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perResource-r17</w:t>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napToGrid w:val="0"/>
                <w:sz w:val="14"/>
                <w:lang w:eastAsia="en-US"/>
              </w:rPr>
              <w:t>SEQUENCE (SIZE (</w:t>
            </w:r>
            <w:proofErr w:type="gramStart"/>
            <w:r w:rsidRPr="00CD59F9">
              <w:rPr>
                <w:rFonts w:ascii="Courier New" w:hAnsi="Courier New"/>
                <w:snapToGrid w:val="0"/>
                <w:sz w:val="14"/>
                <w:lang w:eastAsia="en-US"/>
              </w:rPr>
              <w:t>1..</w:t>
            </w:r>
            <w:proofErr w:type="gramEnd"/>
            <w:r w:rsidRPr="00CD59F9">
              <w:rPr>
                <w:rFonts w:ascii="Courier New" w:hAnsi="Courier New"/>
                <w:snapToGrid w:val="0"/>
                <w:sz w:val="14"/>
                <w:lang w:eastAsia="en-US"/>
              </w:rPr>
              <w:t>nrMaxSets</w:t>
            </w:r>
            <w:r w:rsidRPr="00CD59F9">
              <w:rPr>
                <w:rFonts w:ascii="Courier New" w:hAnsi="Courier New"/>
                <w:snapToGrid w:val="0"/>
                <w:sz w:val="14"/>
              </w:rPr>
              <w:t>PerTrpPerFreqLayer-r16</w:t>
            </w:r>
            <w:r w:rsidRPr="00CD59F9">
              <w:rPr>
                <w:rFonts w:ascii="Courier New" w:hAnsi="Courier New"/>
                <w:snapToGrid w:val="0"/>
                <w:sz w:val="14"/>
                <w:lang w:eastAsia="en-US"/>
              </w:rPr>
              <w:t>)) OF</w:t>
            </w:r>
          </w:p>
          <w:p w14:paraId="66D239DF"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r>
            <w:r w:rsidRPr="00CD59F9">
              <w:rPr>
                <w:rFonts w:ascii="Courier New" w:hAnsi="Courier New"/>
                <w:snapToGrid w:val="0"/>
                <w:sz w:val="14"/>
                <w:lang w:eastAsia="en-US"/>
              </w:rPr>
              <w:tab/>
              <w:t>NR-DL-PRS-ExpectedLOS-NLOS-AssistancePer</w:t>
            </w:r>
            <w:r w:rsidRPr="00CD59F9">
              <w:rPr>
                <w:rFonts w:ascii="Courier New" w:hAnsi="Courier New"/>
                <w:sz w:val="14"/>
                <w:lang w:eastAsia="en-US"/>
              </w:rPr>
              <w:t>Resource-r17</w:t>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w:t>
            </w:r>
          </w:p>
          <w:p w14:paraId="2A0302B2"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t>...</w:t>
            </w:r>
          </w:p>
          <w:p w14:paraId="508B229B"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napToGrid w:val="0"/>
                <w:sz w:val="14"/>
                <w:szCs w:val="20"/>
                <w:lang w:eastAsia="en-US"/>
              </w:rPr>
            </w:pPr>
            <w:r w:rsidRPr="00CD59F9">
              <w:rPr>
                <w:rFonts w:ascii="Courier New" w:hAnsi="Courier New"/>
                <w:sz w:val="14"/>
                <w:lang w:eastAsia="en-US"/>
              </w:rPr>
              <w:t>}</w:t>
            </w:r>
          </w:p>
          <w:p w14:paraId="04BB7A24"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p>
          <w:p w14:paraId="274964C9"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napToGrid w:val="0"/>
                <w:sz w:val="14"/>
                <w:lang w:eastAsia="en-US"/>
              </w:rPr>
              <w:t>NR-DL-PRS-ExpectedLOS-NLOS-AssistancePerResource-r</w:t>
            </w:r>
            <w:proofErr w:type="gramStart"/>
            <w:r w:rsidRPr="00CD59F9">
              <w:rPr>
                <w:rFonts w:ascii="Courier New" w:hAnsi="Courier New"/>
                <w:snapToGrid w:val="0"/>
                <w:sz w:val="14"/>
                <w:lang w:eastAsia="en-US"/>
              </w:rPr>
              <w:t>17</w:t>
            </w:r>
            <w:r w:rsidRPr="00CD59F9">
              <w:rPr>
                <w:rFonts w:ascii="Courier New" w:hAnsi="Courier New"/>
                <w:sz w:val="14"/>
                <w:lang w:eastAsia="en-US"/>
              </w:rPr>
              <w:t xml:space="preserve"> ::=</w:t>
            </w:r>
            <w:proofErr w:type="gramEnd"/>
          </w:p>
          <w:p w14:paraId="45AC4537" w14:textId="77777777" w:rsidR="005F145F" w:rsidRPr="00CD59F9" w:rsidRDefault="005F145F" w:rsidP="005F1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SEQUENCE (SIZE (</w:t>
            </w:r>
            <w:proofErr w:type="gramStart"/>
            <w:r w:rsidRPr="00CD59F9">
              <w:rPr>
                <w:rFonts w:ascii="Courier New" w:hAnsi="Courier New"/>
                <w:sz w:val="14"/>
                <w:lang w:eastAsia="en-US"/>
              </w:rPr>
              <w:t>1..</w:t>
            </w:r>
            <w:proofErr w:type="gramEnd"/>
            <w:r w:rsidRPr="00CD59F9">
              <w:rPr>
                <w:rFonts w:ascii="Courier New" w:hAnsi="Courier New"/>
                <w:snapToGrid w:val="0"/>
                <w:sz w:val="14"/>
                <w:lang w:eastAsia="en-US"/>
              </w:rPr>
              <w:t>nrMaxResourcesPerSet-r16</w:t>
            </w:r>
            <w:r w:rsidRPr="00CD59F9">
              <w:rPr>
                <w:rFonts w:ascii="Courier New" w:hAnsi="Courier New"/>
                <w:sz w:val="14"/>
                <w:lang w:eastAsia="en-US"/>
              </w:rPr>
              <w:t>)) OF</w:t>
            </w:r>
          </w:p>
          <w:p w14:paraId="6440308E" w14:textId="466801A1" w:rsidR="005F145F" w:rsidRPr="00CD59F9" w:rsidRDefault="005F145F" w:rsidP="00CD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jc w:val="left"/>
              <w:textAlignment w:val="auto"/>
              <w:rPr>
                <w:rFonts w:ascii="Courier New" w:hAnsi="Courier New"/>
                <w:sz w:val="14"/>
                <w:szCs w:val="20"/>
                <w:lang w:eastAsia="en-US"/>
              </w:rPr>
            </w:pP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r>
            <w:r w:rsidRPr="00CD59F9">
              <w:rPr>
                <w:rFonts w:ascii="Courier New" w:hAnsi="Courier New"/>
                <w:sz w:val="14"/>
                <w:lang w:eastAsia="en-US"/>
              </w:rPr>
              <w:tab/>
              <w:t>LOS-NLOS-Indicator-r17</w:t>
            </w:r>
          </w:p>
        </w:tc>
      </w:tr>
    </w:tbl>
    <w:p w14:paraId="0D4F2325" w14:textId="77777777" w:rsidR="005F145F" w:rsidRPr="00E215F0" w:rsidRDefault="005F145F" w:rsidP="00990B27">
      <w:pPr>
        <w:rPr>
          <w:lang w:eastAsia="ja-JP"/>
        </w:rPr>
      </w:pPr>
    </w:p>
    <w:p w14:paraId="0B6EFD79" w14:textId="225E64FC" w:rsidR="005F145F" w:rsidRPr="00E215F0" w:rsidRDefault="00F82391" w:rsidP="00990B27">
      <w:pPr>
        <w:rPr>
          <w:lang w:eastAsia="ja-JP"/>
        </w:rPr>
      </w:pPr>
      <w:r w:rsidRPr="00E215F0">
        <w:rPr>
          <w:lang w:eastAsia="ja-JP"/>
        </w:rPr>
        <w:t>Thus</w:t>
      </w:r>
      <w:r w:rsidR="001964F5">
        <w:rPr>
          <w:lang w:eastAsia="ja-JP"/>
        </w:rPr>
        <w:t>,</w:t>
      </w:r>
      <w:r w:rsidRPr="00E215F0">
        <w:rPr>
          <w:lang w:eastAsia="ja-JP"/>
        </w:rPr>
        <w:t xml:space="preserve"> similar </w:t>
      </w:r>
      <w:proofErr w:type="spellStart"/>
      <w:r w:rsidRPr="00E215F0">
        <w:rPr>
          <w:lang w:eastAsia="ja-JP"/>
        </w:rPr>
        <w:t>LoS</w:t>
      </w:r>
      <w:proofErr w:type="spellEnd"/>
      <w:r w:rsidRPr="00E215F0">
        <w:rPr>
          <w:lang w:eastAsia="ja-JP"/>
        </w:rPr>
        <w:t>/</w:t>
      </w:r>
      <w:proofErr w:type="spellStart"/>
      <w:r w:rsidRPr="00E215F0">
        <w:rPr>
          <w:lang w:eastAsia="ja-JP"/>
        </w:rPr>
        <w:t>NLoS</w:t>
      </w:r>
      <w:proofErr w:type="spellEnd"/>
      <w:r w:rsidRPr="00E215F0">
        <w:rPr>
          <w:lang w:eastAsia="ja-JP"/>
        </w:rPr>
        <w:t xml:space="preserve"> assistance data can be signaled to assist with model monitoring. With the assistance data on </w:t>
      </w:r>
      <w:proofErr w:type="spellStart"/>
      <w:r w:rsidRPr="00E215F0">
        <w:rPr>
          <w:lang w:eastAsia="ja-JP"/>
        </w:rPr>
        <w:t>LoS</w:t>
      </w:r>
      <w:proofErr w:type="spellEnd"/>
      <w:r w:rsidRPr="00E215F0">
        <w:rPr>
          <w:lang w:eastAsia="ja-JP"/>
        </w:rPr>
        <w:t xml:space="preserve"> links, model output accuracy can be calculated for model performance monitoring</w:t>
      </w:r>
      <w:r w:rsidR="00AE617C">
        <w:rPr>
          <w:lang w:eastAsia="ja-JP"/>
        </w:rPr>
        <w:t xml:space="preserve"> of </w:t>
      </w:r>
      <w:r w:rsidR="00AE617C" w:rsidRPr="00E215F0">
        <w:rPr>
          <w:lang w:eastAsia="ja-JP"/>
        </w:rPr>
        <w:t>both</w:t>
      </w:r>
      <w:r w:rsidR="00AE617C">
        <w:rPr>
          <w:lang w:eastAsia="ja-JP"/>
        </w:rPr>
        <w:t xml:space="preserve"> direct and assisted AI/ML positioning</w:t>
      </w:r>
      <w:r w:rsidR="001964F5">
        <w:rPr>
          <w:lang w:eastAsia="ja-JP"/>
        </w:rPr>
        <w:t>.</w:t>
      </w:r>
    </w:p>
    <w:p w14:paraId="4D0C82C8" w14:textId="77777777" w:rsidR="00AD2B7B" w:rsidRDefault="00AD2B7B" w:rsidP="00990B27">
      <w:pPr>
        <w:rPr>
          <w:lang w:eastAsia="ja-JP"/>
        </w:rPr>
      </w:pPr>
    </w:p>
    <w:p w14:paraId="099213F4" w14:textId="06156031" w:rsidR="00CF57BF" w:rsidRPr="00E215F0" w:rsidRDefault="00BC12E9" w:rsidP="00CD59F9">
      <w:pPr>
        <w:pStyle w:val="Observation"/>
      </w:pPr>
      <w:bookmarkStart w:id="209" w:name="_Toc161827829"/>
      <w:bookmarkStart w:id="210" w:name="_Toc163235978"/>
      <w:r>
        <w:lastRenderedPageBreak/>
        <w:t>E</w:t>
      </w:r>
      <w:r w:rsidR="00AD2B7B">
        <w:t xml:space="preserve">ffective </w:t>
      </w:r>
      <w:r>
        <w:t>ground truth label can be obtained from l</w:t>
      </w:r>
      <w:r w:rsidR="00AD2B7B">
        <w:t xml:space="preserve">ine-of-sight links </w:t>
      </w:r>
      <w:r>
        <w:t>which</w:t>
      </w:r>
      <w:r w:rsidR="00AD2B7B">
        <w:t xml:space="preserve"> can be observed</w:t>
      </w:r>
      <w:r w:rsidR="00945298">
        <w:t xml:space="preserve"> opportunistically</w:t>
      </w:r>
      <w:r w:rsidR="00AD2B7B">
        <w:t xml:space="preserve"> in parallel to</w:t>
      </w:r>
      <w:r>
        <w:t xml:space="preserve"> AI/ML</w:t>
      </w:r>
      <w:r w:rsidR="00AD2B7B">
        <w:t xml:space="preserve"> model inference.</w:t>
      </w:r>
      <w:bookmarkStart w:id="211" w:name="_Toc159073341"/>
      <w:bookmarkStart w:id="212" w:name="_Toc159157531"/>
      <w:bookmarkStart w:id="213" w:name="_Toc159161162"/>
      <w:bookmarkStart w:id="214" w:name="_Toc159172914"/>
      <w:bookmarkEnd w:id="209"/>
      <w:bookmarkEnd w:id="211"/>
      <w:bookmarkEnd w:id="212"/>
      <w:bookmarkEnd w:id="213"/>
      <w:bookmarkEnd w:id="214"/>
      <w:bookmarkEnd w:id="210"/>
    </w:p>
    <w:p w14:paraId="575C11D3" w14:textId="74A76ACD" w:rsidR="00CF57BF" w:rsidRPr="00E215F0" w:rsidRDefault="00F82391" w:rsidP="00950A13">
      <w:pPr>
        <w:pStyle w:val="Observation"/>
      </w:pPr>
      <w:bookmarkStart w:id="215" w:name="_Toc158978333"/>
      <w:bookmarkStart w:id="216" w:name="_Toc161827830"/>
      <w:bookmarkStart w:id="217" w:name="_Toc163235979"/>
      <w:r w:rsidRPr="00E215F0">
        <w:t>Existing</w:t>
      </w:r>
      <w:r w:rsidR="009845D2" w:rsidRPr="00E215F0">
        <w:t xml:space="preserve"> IE </w:t>
      </w:r>
      <w:r w:rsidR="00B9369C" w:rsidRPr="00E215F0">
        <w:t>for line-of-sight (</w:t>
      </w:r>
      <w:proofErr w:type="spellStart"/>
      <w:r w:rsidR="00B9369C" w:rsidRPr="00E215F0">
        <w:t>LoS</w:t>
      </w:r>
      <w:proofErr w:type="spellEnd"/>
      <w:r w:rsidR="00B9369C" w:rsidRPr="00E215F0">
        <w:t xml:space="preserve">) links </w:t>
      </w:r>
      <w:r w:rsidRPr="00E215F0">
        <w:t>in</w:t>
      </w:r>
      <w:r w:rsidR="009845D2" w:rsidRPr="00E215F0">
        <w:t xml:space="preserve"> legacy </w:t>
      </w:r>
      <w:r w:rsidRPr="00E215F0">
        <w:t>assistance data</w:t>
      </w:r>
      <w:r w:rsidR="00C23649" w:rsidRPr="00E215F0">
        <w:t xml:space="preserve"> </w:t>
      </w:r>
      <w:r w:rsidRPr="00E215F0">
        <w:t>can be reused</w:t>
      </w:r>
      <w:r w:rsidR="00C23649" w:rsidRPr="00E215F0">
        <w:t xml:space="preserve"> to support </w:t>
      </w:r>
      <w:r w:rsidR="00B9369C" w:rsidRPr="00E215F0">
        <w:t xml:space="preserve">calculation of model output accuracy of the </w:t>
      </w:r>
      <w:proofErr w:type="spellStart"/>
      <w:r w:rsidR="00B9369C" w:rsidRPr="00E215F0">
        <w:t>LoS</w:t>
      </w:r>
      <w:proofErr w:type="spellEnd"/>
      <w:r w:rsidR="00B9369C" w:rsidRPr="00E215F0">
        <w:t xml:space="preserve"> links, thus enabling </w:t>
      </w:r>
      <w:r w:rsidRPr="00E215F0">
        <w:t xml:space="preserve">label-based </w:t>
      </w:r>
      <w:r w:rsidR="00C23649" w:rsidRPr="00E215F0">
        <w:t>model monitoring</w:t>
      </w:r>
      <w:r w:rsidRPr="00E215F0">
        <w:t xml:space="preserve"> for AI/ML based positioning</w:t>
      </w:r>
      <w:r w:rsidR="00C23649" w:rsidRPr="00E215F0">
        <w:t>.</w:t>
      </w:r>
      <w:bookmarkEnd w:id="215"/>
      <w:bookmarkEnd w:id="216"/>
      <w:bookmarkEnd w:id="217"/>
      <w:r w:rsidR="00C23649" w:rsidRPr="00E215F0">
        <w:t xml:space="preserve"> </w:t>
      </w:r>
    </w:p>
    <w:p w14:paraId="2C86C67E" w14:textId="5584036B" w:rsidR="00A93483" w:rsidRPr="00506870" w:rsidRDefault="0095312A" w:rsidP="004157FD">
      <w:pPr>
        <w:pStyle w:val="Proposal"/>
      </w:pPr>
      <w:bookmarkStart w:id="218" w:name="_Toc163236030"/>
      <w:r>
        <w:rPr>
          <w:lang w:eastAsia="ja-JP"/>
        </w:rPr>
        <w:t xml:space="preserve">For </w:t>
      </w:r>
      <w:r w:rsidRPr="00E215F0">
        <w:rPr>
          <w:lang w:eastAsia="ja-JP"/>
        </w:rPr>
        <w:t>both</w:t>
      </w:r>
      <w:r>
        <w:rPr>
          <w:lang w:eastAsia="ja-JP"/>
        </w:rPr>
        <w:t xml:space="preserve"> direct and assisted AI/ML positioning,</w:t>
      </w:r>
      <w:r w:rsidRPr="00E215F0">
        <w:t xml:space="preserve"> </w:t>
      </w:r>
      <w:r w:rsidR="00B9369C" w:rsidRPr="00E215F0">
        <w:t xml:space="preserve">support </w:t>
      </w:r>
      <w:r>
        <w:t xml:space="preserve">label-based </w:t>
      </w:r>
      <w:r w:rsidR="00B9369C" w:rsidRPr="00E215F0">
        <w:t>model monitoring using information o</w:t>
      </w:r>
      <w:r w:rsidR="00D825CA">
        <w:t>n</w:t>
      </w:r>
      <w:r w:rsidR="00B9369C" w:rsidRPr="00E215F0">
        <w:t xml:space="preserve"> </w:t>
      </w:r>
      <w:proofErr w:type="spellStart"/>
      <w:r w:rsidR="00B9369C" w:rsidRPr="00E215F0">
        <w:t>LoS</w:t>
      </w:r>
      <w:proofErr w:type="spellEnd"/>
      <w:r w:rsidR="00B9369C" w:rsidRPr="00E215F0">
        <w:t xml:space="preserve"> links.</w:t>
      </w:r>
      <w:bookmarkEnd w:id="218"/>
    </w:p>
    <w:p w14:paraId="6305BE7B" w14:textId="095B3ABA" w:rsidR="00877BEA" w:rsidRPr="00506870" w:rsidRDefault="004651B5" w:rsidP="004157FD">
      <w:pPr>
        <w:pStyle w:val="Proposal"/>
      </w:pPr>
      <w:bookmarkStart w:id="219" w:name="_Toc163236031"/>
      <w:r>
        <w:rPr>
          <w:lang w:eastAsia="ja-JP"/>
        </w:rPr>
        <w:t>As assistance information for</w:t>
      </w:r>
      <w:r w:rsidR="003F0084">
        <w:rPr>
          <w:lang w:eastAsia="ja-JP"/>
        </w:rPr>
        <w:t xml:space="preserve"> model monitoring, support the LMF, UE, and </w:t>
      </w:r>
      <w:proofErr w:type="spellStart"/>
      <w:r w:rsidR="003F0084">
        <w:rPr>
          <w:lang w:eastAsia="ja-JP"/>
        </w:rPr>
        <w:t>gNB</w:t>
      </w:r>
      <w:proofErr w:type="spellEnd"/>
      <w:r w:rsidR="003F0084">
        <w:rPr>
          <w:lang w:eastAsia="ja-JP"/>
        </w:rPr>
        <w:t xml:space="preserve"> to report the</w:t>
      </w:r>
      <w:r w:rsidR="00822294">
        <w:rPr>
          <w:lang w:eastAsia="ja-JP"/>
        </w:rPr>
        <w:t xml:space="preserve"> </w:t>
      </w:r>
      <w:r w:rsidR="003F0084">
        <w:rPr>
          <w:lang w:eastAsia="ja-JP"/>
        </w:rPr>
        <w:t>LOS status of a</w:t>
      </w:r>
      <w:r w:rsidR="002C2F05">
        <w:rPr>
          <w:lang w:eastAsia="ja-JP"/>
        </w:rPr>
        <w:t>n</w:t>
      </w:r>
      <w:r w:rsidR="003F0084">
        <w:rPr>
          <w:lang w:eastAsia="ja-JP"/>
        </w:rPr>
        <w:t xml:space="preserve"> SRS</w:t>
      </w:r>
      <w:r w:rsidR="00D825CA">
        <w:rPr>
          <w:lang w:eastAsia="ja-JP"/>
        </w:rPr>
        <w:t xml:space="preserve"> or </w:t>
      </w:r>
      <w:r w:rsidR="003F0084">
        <w:rPr>
          <w:lang w:eastAsia="ja-JP"/>
        </w:rPr>
        <w:t xml:space="preserve">PRS resource </w:t>
      </w:r>
      <w:r w:rsidR="00186440">
        <w:rPr>
          <w:lang w:eastAsia="ja-JP"/>
        </w:rPr>
        <w:t>with a time</w:t>
      </w:r>
      <w:r w:rsidR="002C2F05">
        <w:rPr>
          <w:lang w:eastAsia="ja-JP"/>
        </w:rPr>
        <w:t xml:space="preserve"> </w:t>
      </w:r>
      <w:r w:rsidR="00186440">
        <w:rPr>
          <w:lang w:eastAsia="ja-JP"/>
        </w:rPr>
        <w:t>stamp.</w:t>
      </w:r>
      <w:bookmarkEnd w:id="219"/>
    </w:p>
    <w:p w14:paraId="2D92C203" w14:textId="16D3D985" w:rsidR="00727953" w:rsidRPr="00506870" w:rsidRDefault="00186440" w:rsidP="006F6085">
      <w:r>
        <w:t xml:space="preserve"> </w:t>
      </w:r>
    </w:p>
    <w:p w14:paraId="3FB9D93F" w14:textId="270B3AD3" w:rsidR="005D0D1E" w:rsidRPr="00E215F0" w:rsidRDefault="005F504F" w:rsidP="005D0D1E">
      <w:pPr>
        <w:pStyle w:val="Heading1"/>
        <w:rPr>
          <w:lang w:val="en-US"/>
        </w:rPr>
      </w:pPr>
      <w:r w:rsidRPr="00E215F0">
        <w:rPr>
          <w:lang w:val="en-US"/>
        </w:rPr>
        <w:t>Signaling</w:t>
      </w:r>
      <w:r w:rsidR="005D0D1E" w:rsidRPr="00E215F0">
        <w:rPr>
          <w:lang w:val="en-US"/>
        </w:rPr>
        <w:t xml:space="preserve"> to support LCM operations</w:t>
      </w:r>
    </w:p>
    <w:p w14:paraId="52D62EE9" w14:textId="7A775BD6" w:rsidR="00CC2AF9" w:rsidRPr="00E215F0" w:rsidRDefault="007272A6" w:rsidP="00CC2AF9">
      <w:pPr>
        <w:pStyle w:val="Heading2"/>
        <w:rPr>
          <w:lang w:val="en-US"/>
        </w:rPr>
      </w:pPr>
      <w:bookmarkStart w:id="220" w:name="_Ref163214421"/>
      <w:r w:rsidRPr="00E215F0">
        <w:rPr>
          <w:lang w:val="en-US"/>
        </w:rPr>
        <w:t>Signaling</w:t>
      </w:r>
      <w:r w:rsidR="00CC2AF9" w:rsidRPr="00E215F0">
        <w:rPr>
          <w:lang w:val="en-US"/>
        </w:rPr>
        <w:t xml:space="preserve"> to support </w:t>
      </w:r>
      <w:r w:rsidR="00EF7DC7" w:rsidRPr="00E215F0">
        <w:rPr>
          <w:lang w:val="en-US"/>
        </w:rPr>
        <w:t>model inference</w:t>
      </w:r>
      <w:bookmarkEnd w:id="220"/>
    </w:p>
    <w:p w14:paraId="422794C8" w14:textId="77777777" w:rsidR="000B0803" w:rsidRPr="00D8069D" w:rsidRDefault="000B0803" w:rsidP="00BB1251">
      <w:pPr>
        <w:rPr>
          <w:lang w:val="sv-SE" w:eastAsia="ja-JP"/>
        </w:rPr>
      </w:pPr>
    </w:p>
    <w:p w14:paraId="4BC0A575" w14:textId="62C5324D" w:rsidR="00BB1251" w:rsidRPr="00BB1251" w:rsidRDefault="00BB1251" w:rsidP="00BB1251">
      <w:pPr>
        <w:rPr>
          <w:lang w:eastAsia="ja-JP"/>
        </w:rPr>
      </w:pPr>
      <w:r>
        <w:rPr>
          <w:lang w:eastAsia="ja-JP"/>
        </w:rPr>
        <w:t xml:space="preserve">For the model inference stage of LCM, </w:t>
      </w:r>
      <w:r w:rsidR="00E95AA0">
        <w:rPr>
          <w:rFonts w:eastAsiaTheme="minorEastAsia"/>
        </w:rPr>
        <w:t xml:space="preserve">for an AI/ML model to work properly, the model inference context needs to be consistent with model training context. The model training context </w:t>
      </w:r>
      <w:r w:rsidR="00B65BE1">
        <w:rPr>
          <w:rFonts w:eastAsiaTheme="minorEastAsia"/>
        </w:rPr>
        <w:t xml:space="preserve">need to include </w:t>
      </w:r>
      <w:r w:rsidR="00E95AA0">
        <w:rPr>
          <w:rFonts w:eastAsiaTheme="minorEastAsia"/>
        </w:rPr>
        <w:t xml:space="preserve">all the settings that noticeably affect the model performance and cannot be ignored. </w:t>
      </w:r>
      <w:r w:rsidR="00B65BE1">
        <w:rPr>
          <w:rFonts w:eastAsiaTheme="minorEastAsia"/>
        </w:rPr>
        <w:t>A</w:t>
      </w:r>
      <w:r>
        <w:rPr>
          <w:lang w:eastAsia="ja-JP"/>
        </w:rPr>
        <w:t xml:space="preserve"> model cannot be activated for inference without checking the </w:t>
      </w:r>
      <w:r>
        <w:t>model inference context requirement. Specifically,</w:t>
      </w:r>
    </w:p>
    <w:p w14:paraId="7D76054D" w14:textId="77777777" w:rsidR="00BB1251" w:rsidRPr="00194B5B" w:rsidRDefault="00BB1251" w:rsidP="000F7548">
      <w:pPr>
        <w:pStyle w:val="ListParagraph"/>
        <w:numPr>
          <w:ilvl w:val="0"/>
          <w:numId w:val="43"/>
        </w:numPr>
        <w:overflowPunct/>
        <w:autoSpaceDE/>
        <w:autoSpaceDN/>
        <w:adjustRightInd/>
        <w:spacing w:after="240"/>
        <w:jc w:val="left"/>
        <w:textAlignment w:val="auto"/>
        <w:rPr>
          <w:lang w:val="en-US"/>
        </w:rPr>
      </w:pPr>
      <w:r w:rsidRPr="00194B5B">
        <w:rPr>
          <w:lang w:val="en-US"/>
        </w:rPr>
        <w:t xml:space="preserve">If the model inference context requirement is </w:t>
      </w:r>
      <w:r w:rsidRPr="00194B5B">
        <w:rPr>
          <w:u w:val="single"/>
          <w:lang w:val="en-US"/>
        </w:rPr>
        <w:t>satisfied</w:t>
      </w:r>
      <w:r w:rsidRPr="00194B5B">
        <w:rPr>
          <w:lang w:val="en-US"/>
        </w:rPr>
        <w:t>, then the model inference can proceed.</w:t>
      </w:r>
    </w:p>
    <w:p w14:paraId="40F403C9" w14:textId="471701F4" w:rsidR="00B65BE1" w:rsidRPr="00194B5B" w:rsidRDefault="00B65BE1" w:rsidP="000F7548">
      <w:pPr>
        <w:pStyle w:val="ListParagraph"/>
        <w:numPr>
          <w:ilvl w:val="1"/>
          <w:numId w:val="43"/>
        </w:numPr>
        <w:overflowPunct/>
        <w:autoSpaceDE/>
        <w:autoSpaceDN/>
        <w:adjustRightInd/>
        <w:spacing w:after="240"/>
        <w:jc w:val="left"/>
        <w:textAlignment w:val="auto"/>
        <w:rPr>
          <w:lang w:val="en-US"/>
        </w:rPr>
      </w:pPr>
      <w:r>
        <w:rPr>
          <w:lang w:val="en-US"/>
        </w:rPr>
        <w:t>This is the ideal case where the trained model is fully compatible with the deployment environment.</w:t>
      </w:r>
    </w:p>
    <w:p w14:paraId="36F7A8D0" w14:textId="77777777" w:rsidR="00B65BE1" w:rsidRPr="00194B5B" w:rsidRDefault="00BB1251" w:rsidP="000F7548">
      <w:pPr>
        <w:pStyle w:val="ListParagraph"/>
        <w:numPr>
          <w:ilvl w:val="0"/>
          <w:numId w:val="43"/>
        </w:numPr>
        <w:overflowPunct/>
        <w:autoSpaceDE/>
        <w:autoSpaceDN/>
        <w:adjustRightInd/>
        <w:spacing w:after="240"/>
        <w:jc w:val="left"/>
        <w:textAlignment w:val="auto"/>
        <w:rPr>
          <w:lang w:val="en-US"/>
        </w:rPr>
      </w:pPr>
      <w:r w:rsidRPr="00194B5B">
        <w:rPr>
          <w:lang w:val="en-US"/>
        </w:rPr>
        <w:t xml:space="preserve">If the model inference context requirement is </w:t>
      </w:r>
      <w:r w:rsidRPr="00194B5B">
        <w:rPr>
          <w:u w:val="single"/>
          <w:lang w:val="en-US"/>
        </w:rPr>
        <w:t>not satisfied</w:t>
      </w:r>
      <w:r w:rsidRPr="00194B5B">
        <w:rPr>
          <w:lang w:val="en-US"/>
        </w:rPr>
        <w:t xml:space="preserve">, then configuration can be </w:t>
      </w:r>
      <w:r w:rsidRPr="00194B5B">
        <w:rPr>
          <w:u w:val="single"/>
          <w:lang w:val="en-US"/>
        </w:rPr>
        <w:t>updated</w:t>
      </w:r>
      <w:r w:rsidRPr="00194B5B">
        <w:rPr>
          <w:lang w:val="en-US"/>
        </w:rPr>
        <w:t xml:space="preserve"> to satisfy the model inference context requirement. After that, the model inference can proceed.</w:t>
      </w:r>
      <w:r w:rsidR="00B65BE1">
        <w:rPr>
          <w:lang w:val="en-US"/>
        </w:rPr>
        <w:t xml:space="preserve"> </w:t>
      </w:r>
    </w:p>
    <w:p w14:paraId="33B664FE" w14:textId="044B970A" w:rsidR="00BB1251" w:rsidRPr="00194B5B" w:rsidRDefault="00B65BE1" w:rsidP="000F7548">
      <w:pPr>
        <w:pStyle w:val="ListParagraph"/>
        <w:numPr>
          <w:ilvl w:val="1"/>
          <w:numId w:val="43"/>
        </w:numPr>
        <w:overflowPunct/>
        <w:autoSpaceDE/>
        <w:autoSpaceDN/>
        <w:adjustRightInd/>
        <w:spacing w:after="240"/>
        <w:jc w:val="left"/>
        <w:textAlignment w:val="auto"/>
        <w:rPr>
          <w:lang w:val="en-US"/>
        </w:rPr>
      </w:pPr>
      <w:r>
        <w:rPr>
          <w:lang w:val="en-US"/>
        </w:rPr>
        <w:t xml:space="preserve">This may happen if the model is trained for the deployment area, but some of the </w:t>
      </w:r>
      <w:r w:rsidR="005A01C1">
        <w:rPr>
          <w:lang w:val="en-US"/>
        </w:rPr>
        <w:t xml:space="preserve">parameters (e.g., </w:t>
      </w:r>
      <w:r>
        <w:rPr>
          <w:lang w:val="en-US"/>
        </w:rPr>
        <w:t>PRS</w:t>
      </w:r>
      <w:r w:rsidR="005A01C1">
        <w:rPr>
          <w:lang w:val="en-US"/>
        </w:rPr>
        <w:t xml:space="preserve">) </w:t>
      </w:r>
      <w:r>
        <w:rPr>
          <w:lang w:val="en-US"/>
        </w:rPr>
        <w:t xml:space="preserve">are not configured </w:t>
      </w:r>
      <w:r w:rsidR="005A01C1">
        <w:rPr>
          <w:lang w:val="en-US"/>
        </w:rPr>
        <w:t>the same</w:t>
      </w:r>
      <w:r>
        <w:rPr>
          <w:lang w:val="en-US"/>
        </w:rPr>
        <w:t xml:space="preserve"> as in the model training.</w:t>
      </w:r>
    </w:p>
    <w:p w14:paraId="774D2E3A" w14:textId="55FEC5D9" w:rsidR="00BB1251" w:rsidRPr="00194B5B" w:rsidRDefault="00BB1251" w:rsidP="000F7548">
      <w:pPr>
        <w:pStyle w:val="ListParagraph"/>
        <w:numPr>
          <w:ilvl w:val="0"/>
          <w:numId w:val="43"/>
        </w:numPr>
        <w:overflowPunct/>
        <w:autoSpaceDE/>
        <w:autoSpaceDN/>
        <w:adjustRightInd/>
        <w:spacing w:after="240"/>
        <w:jc w:val="left"/>
        <w:textAlignment w:val="auto"/>
        <w:rPr>
          <w:lang w:val="en-US"/>
        </w:rPr>
      </w:pPr>
      <w:r w:rsidRPr="00194B5B">
        <w:rPr>
          <w:lang w:val="en-US"/>
        </w:rPr>
        <w:t xml:space="preserve">If the model inference context requirement is </w:t>
      </w:r>
      <w:r w:rsidRPr="00194B5B">
        <w:rPr>
          <w:u w:val="single"/>
          <w:lang w:val="en-US"/>
        </w:rPr>
        <w:t>not satisfied</w:t>
      </w:r>
      <w:r w:rsidRPr="00194B5B">
        <w:rPr>
          <w:lang w:val="en-US"/>
        </w:rPr>
        <w:t xml:space="preserve">, and the configuration </w:t>
      </w:r>
      <w:r w:rsidRPr="00194B5B">
        <w:rPr>
          <w:u w:val="single"/>
          <w:lang w:val="en-US"/>
        </w:rPr>
        <w:t>cannot be updated</w:t>
      </w:r>
      <w:r w:rsidRPr="00194B5B">
        <w:rPr>
          <w:lang w:val="en-US"/>
        </w:rPr>
        <w:t xml:space="preserve"> to satisfy the model inference context requirement, then model inference cannot proceed. A notification message (e.g., an error message) can be sent on the failure of model inference due to mismatched context between model training and model inference.</w:t>
      </w:r>
    </w:p>
    <w:p w14:paraId="17D668BC" w14:textId="57CD6078" w:rsidR="00B65BE1" w:rsidRPr="00194B5B" w:rsidRDefault="00B65BE1" w:rsidP="000F7548">
      <w:pPr>
        <w:pStyle w:val="ListParagraph"/>
        <w:numPr>
          <w:ilvl w:val="1"/>
          <w:numId w:val="43"/>
        </w:numPr>
        <w:overflowPunct/>
        <w:autoSpaceDE/>
        <w:autoSpaceDN/>
        <w:adjustRightInd/>
        <w:spacing w:after="240"/>
        <w:jc w:val="left"/>
        <w:textAlignment w:val="auto"/>
        <w:rPr>
          <w:lang w:val="en-US"/>
        </w:rPr>
      </w:pPr>
      <w:r>
        <w:rPr>
          <w:lang w:val="en-US"/>
        </w:rPr>
        <w:t>This may happen if the deployment area is different from the validity area of the trained model.</w:t>
      </w:r>
    </w:p>
    <w:p w14:paraId="2E38F309" w14:textId="1AF66C6D" w:rsidR="00A940D2" w:rsidRDefault="000D40BF" w:rsidP="007272A6">
      <w:r>
        <w:t xml:space="preserve">The model inference context requirement </w:t>
      </w:r>
      <w:r w:rsidR="00290D43">
        <w:t>includes</w:t>
      </w:r>
      <w:r w:rsidR="00D16811">
        <w:t xml:space="preserve"> at least</w:t>
      </w:r>
      <w:r w:rsidR="00A940D2">
        <w:t xml:space="preserve"> the following of an AI/ML model</w:t>
      </w:r>
      <w:r w:rsidR="003B6EAE">
        <w:t xml:space="preserve">, which </w:t>
      </w:r>
      <w:r w:rsidR="008E717F">
        <w:t xml:space="preserve">are </w:t>
      </w:r>
      <w:r w:rsidR="003B6EAE">
        <w:t>directly related to the model input</w:t>
      </w:r>
      <w:r w:rsidR="00E57F11">
        <w:t xml:space="preserve"> of the various positioning cases</w:t>
      </w:r>
      <w:r>
        <w:t xml:space="preserve">: </w:t>
      </w:r>
    </w:p>
    <w:p w14:paraId="7C0D7222" w14:textId="7AAA5D6C" w:rsidR="00A940D2" w:rsidRPr="00194B5B" w:rsidRDefault="000D40BF" w:rsidP="000F7548">
      <w:pPr>
        <w:pStyle w:val="ListParagraph"/>
        <w:numPr>
          <w:ilvl w:val="1"/>
          <w:numId w:val="19"/>
        </w:numPr>
        <w:rPr>
          <w:lang w:val="en-US"/>
        </w:rPr>
      </w:pPr>
      <w:r w:rsidRPr="00194B5B">
        <w:rPr>
          <w:lang w:val="en-US"/>
        </w:rPr>
        <w:t>validity area</w:t>
      </w:r>
      <w:r w:rsidR="003B6EAE">
        <w:rPr>
          <w:lang w:val="en-US"/>
        </w:rPr>
        <w:t xml:space="preserve"> </w:t>
      </w:r>
      <w:r w:rsidR="00A940D2">
        <w:rPr>
          <w:lang w:val="en-US"/>
        </w:rPr>
        <w:t>of the model for inference</w:t>
      </w:r>
      <w:r w:rsidR="00367A5D">
        <w:rPr>
          <w:lang w:val="en-US"/>
        </w:rPr>
        <w:t xml:space="preserve">, </w:t>
      </w:r>
      <w:r w:rsidR="007005FD">
        <w:rPr>
          <w:lang w:val="en-US"/>
        </w:rPr>
        <w:t xml:space="preserve">e.g., </w:t>
      </w:r>
      <w:r w:rsidR="00367A5D">
        <w:rPr>
          <w:lang w:val="en-US"/>
        </w:rPr>
        <w:t xml:space="preserve">a list of TRPs that transmits PRS (for </w:t>
      </w:r>
      <w:proofErr w:type="gramStart"/>
      <w:r w:rsidR="00367A5D">
        <w:rPr>
          <w:lang w:val="en-US"/>
        </w:rPr>
        <w:t>downlink based</w:t>
      </w:r>
      <w:proofErr w:type="gramEnd"/>
      <w:r w:rsidR="00367A5D">
        <w:rPr>
          <w:lang w:val="en-US"/>
        </w:rPr>
        <w:t xml:space="preserve"> cases) or receives SRS (for uplink based bases)</w:t>
      </w:r>
      <w:r w:rsidRPr="00194B5B">
        <w:rPr>
          <w:lang w:val="en-US"/>
        </w:rPr>
        <w:t xml:space="preserve">, </w:t>
      </w:r>
    </w:p>
    <w:p w14:paraId="37DF81B0" w14:textId="77777777" w:rsidR="00A940D2" w:rsidRPr="00194B5B" w:rsidRDefault="000D40BF" w:rsidP="000F7548">
      <w:pPr>
        <w:pStyle w:val="ListParagraph"/>
        <w:numPr>
          <w:ilvl w:val="1"/>
          <w:numId w:val="19"/>
        </w:numPr>
        <w:rPr>
          <w:lang w:val="en-US"/>
        </w:rPr>
      </w:pPr>
      <w:r w:rsidRPr="00194B5B">
        <w:rPr>
          <w:rFonts w:eastAsiaTheme="minorEastAsia"/>
          <w:lang w:val="en-US"/>
        </w:rPr>
        <w:t>configuration of reference signal transmission and measurement</w:t>
      </w:r>
      <w:r w:rsidRPr="00194B5B">
        <w:rPr>
          <w:lang w:val="en-US"/>
        </w:rPr>
        <w:t xml:space="preserve">, </w:t>
      </w:r>
    </w:p>
    <w:p w14:paraId="5CC3EFDD" w14:textId="697DE87E" w:rsidR="00A940D2" w:rsidRPr="00194B5B" w:rsidRDefault="00A940D2" w:rsidP="000F7548">
      <w:pPr>
        <w:pStyle w:val="ListParagraph"/>
        <w:numPr>
          <w:ilvl w:val="2"/>
          <w:numId w:val="19"/>
        </w:numPr>
        <w:rPr>
          <w:lang w:val="en-US"/>
        </w:rPr>
      </w:pPr>
      <w:r>
        <w:rPr>
          <w:lang w:val="en-US"/>
        </w:rPr>
        <w:t>For models using DL PRS (Case 1, 2a, 2b), this refers to DL PRS configuration for transmission (Case 1, 2a, 2b), and measurement report on PRS (Case 2b).</w:t>
      </w:r>
    </w:p>
    <w:p w14:paraId="34A7F183" w14:textId="74CEF18A" w:rsidR="00A940D2" w:rsidRPr="00194B5B" w:rsidRDefault="00A940D2" w:rsidP="000F7548">
      <w:pPr>
        <w:pStyle w:val="ListParagraph"/>
        <w:numPr>
          <w:ilvl w:val="2"/>
          <w:numId w:val="19"/>
        </w:numPr>
        <w:rPr>
          <w:lang w:val="en-US"/>
        </w:rPr>
      </w:pPr>
      <w:r>
        <w:rPr>
          <w:lang w:val="en-US"/>
        </w:rPr>
        <w:t xml:space="preserve">For models using UL SRS (Case 3a, 3b), this refers to UL SRS configuration for transmission (Case 3a, 3b), and measurement report on </w:t>
      </w:r>
      <w:r w:rsidR="00FB788D">
        <w:rPr>
          <w:lang w:val="en-US"/>
        </w:rPr>
        <w:t xml:space="preserve">SRS </w:t>
      </w:r>
      <w:r>
        <w:rPr>
          <w:lang w:val="en-US"/>
        </w:rPr>
        <w:t>(Case 3b).</w:t>
      </w:r>
    </w:p>
    <w:p w14:paraId="29836276" w14:textId="7296EAF8" w:rsidR="003B6EAE" w:rsidRDefault="00357DE1" w:rsidP="007272A6">
      <w:r w:rsidRPr="00965B5E">
        <w:t>More context requirement</w:t>
      </w:r>
      <w:r w:rsidR="00965B5E">
        <w:t xml:space="preserve">s need to be checked for compatibility, e.g., </w:t>
      </w:r>
      <w:r w:rsidR="00965B5E">
        <w:rPr>
          <w:lang w:eastAsia="ja-JP"/>
        </w:rPr>
        <w:t xml:space="preserve">range of SNR/SINR, as mentioned in section </w:t>
      </w:r>
      <w:r w:rsidR="00821210">
        <w:rPr>
          <w:lang w:eastAsia="ja-JP"/>
        </w:rPr>
        <w:fldChar w:fldCharType="begin"/>
      </w:r>
      <w:r w:rsidR="00821210">
        <w:rPr>
          <w:lang w:eastAsia="ja-JP"/>
        </w:rPr>
        <w:instrText xml:space="preserve"> REF _Ref163213782 \r </w:instrText>
      </w:r>
      <w:r w:rsidR="00821210">
        <w:rPr>
          <w:lang w:eastAsia="ja-JP"/>
        </w:rPr>
        <w:fldChar w:fldCharType="separate"/>
      </w:r>
      <w:r w:rsidR="00C071DE">
        <w:rPr>
          <w:lang w:eastAsia="ja-JP"/>
        </w:rPr>
        <w:t>4.2</w:t>
      </w:r>
      <w:r w:rsidR="00821210">
        <w:rPr>
          <w:lang w:eastAsia="ja-JP"/>
        </w:rPr>
        <w:fldChar w:fldCharType="end"/>
      </w:r>
      <w:r w:rsidR="00965B5E">
        <w:rPr>
          <w:lang w:eastAsia="ja-JP"/>
        </w:rPr>
        <w:t>.</w:t>
      </w:r>
    </w:p>
    <w:p w14:paraId="449D443C" w14:textId="42153E55" w:rsidR="007272A6" w:rsidRDefault="007272A6" w:rsidP="007272A6">
      <w:pPr>
        <w:rPr>
          <w:rFonts w:eastAsiaTheme="minorEastAsia"/>
        </w:rPr>
      </w:pPr>
      <w:r>
        <w:t xml:space="preserve">Regarding deployment environment identifiers, </w:t>
      </w:r>
      <w:r w:rsidR="00965B5E">
        <w:t>the m</w:t>
      </w:r>
      <w:r w:rsidR="00965B5E">
        <w:rPr>
          <w:rFonts w:eastAsiaTheme="minorEastAsia"/>
        </w:rPr>
        <w:t xml:space="preserve">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00965B5E">
        <w:rPr>
          <w:rFonts w:eastAsiaTheme="minorEastAsia"/>
        </w:rPr>
        <w:t xml:space="preserve"> needs to be</w:t>
      </w:r>
      <w:r w:rsidR="00965B5E">
        <w:t xml:space="preserve"> record</w:t>
      </w:r>
      <w:r>
        <w:t>ed for an AI/ML model</w:t>
      </w:r>
      <w:r w:rsidR="00965B5E">
        <w:t xml:space="preserve"> when model training is performed. When the trained model is checked for potential activation, the m</w:t>
      </w:r>
      <w:r w:rsidR="00965B5E">
        <w:rPr>
          <w:rFonts w:eastAsiaTheme="minorEastAsia"/>
        </w:rPr>
        <w:t xml:space="preserve">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00965B5E">
        <w:rPr>
          <w:rFonts w:eastAsiaTheme="minorEastAsia"/>
        </w:rPr>
        <w:t xml:space="preserve"> can be checked against the deployment environment. </w:t>
      </w:r>
    </w:p>
    <w:p w14:paraId="245F5112" w14:textId="64F31234" w:rsidR="00965B5E" w:rsidRDefault="00965B5E" w:rsidP="007272A6">
      <w:r>
        <w:rPr>
          <w:rFonts w:eastAsiaTheme="minorEastAsia"/>
        </w:rPr>
        <w:t xml:space="preserve">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Pr>
          <w:rFonts w:eastAsiaTheme="minorEastAsia"/>
        </w:rPr>
        <w:t xml:space="preserve"> may or may not be different from the </w:t>
      </w:r>
      <w:r w:rsidR="0010379A">
        <w:t>t</w:t>
      </w:r>
      <w:r>
        <w:t xml:space="preserve">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t xml:space="preserve"> </w:t>
      </w:r>
      <w:r>
        <w:rPr>
          <w:lang w:eastAsia="ja-JP"/>
        </w:rPr>
        <w:t xml:space="preserve">mentioned in section </w:t>
      </w:r>
      <w:r w:rsidR="00821210">
        <w:rPr>
          <w:lang w:eastAsia="ja-JP"/>
        </w:rPr>
        <w:fldChar w:fldCharType="begin"/>
      </w:r>
      <w:r w:rsidR="00821210">
        <w:rPr>
          <w:lang w:eastAsia="ja-JP"/>
        </w:rPr>
        <w:instrText xml:space="preserve"> REF _Ref163213782 \r </w:instrText>
      </w:r>
      <w:r w:rsidR="00821210">
        <w:rPr>
          <w:lang w:eastAsia="ja-JP"/>
        </w:rPr>
        <w:fldChar w:fldCharType="separate"/>
      </w:r>
      <w:r w:rsidR="00C071DE">
        <w:rPr>
          <w:lang w:eastAsia="ja-JP"/>
        </w:rPr>
        <w:t>4.2</w:t>
      </w:r>
      <w:r w:rsidR="00821210">
        <w:rPr>
          <w:lang w:eastAsia="ja-JP"/>
        </w:rPr>
        <w:fldChar w:fldCharType="end"/>
      </w:r>
      <w:r>
        <w:rPr>
          <w:lang w:eastAsia="ja-JP"/>
        </w:rPr>
        <w:t xml:space="preserve">. </w:t>
      </w:r>
    </w:p>
    <w:p w14:paraId="604F9021" w14:textId="605565EB" w:rsidR="007272A6" w:rsidRPr="00194B5B" w:rsidRDefault="007272A6" w:rsidP="000F7548">
      <w:pPr>
        <w:pStyle w:val="ListParagraph"/>
        <w:numPr>
          <w:ilvl w:val="0"/>
          <w:numId w:val="42"/>
        </w:numPr>
        <w:overflowPunct/>
        <w:autoSpaceDE/>
        <w:autoSpaceDN/>
        <w:adjustRightInd/>
        <w:spacing w:after="240"/>
        <w:jc w:val="left"/>
        <w:textAlignment w:val="auto"/>
        <w:rPr>
          <w:lang w:val="en-US"/>
        </w:rPr>
      </w:pPr>
      <w:bookmarkStart w:id="221" w:name="_Hlk158808033"/>
      <w:r w:rsidRPr="00194B5B">
        <w:rPr>
          <w:lang w:val="en-US"/>
        </w:rPr>
        <w:lastRenderedPageBreak/>
        <w:t>Training dataset validity area</w:t>
      </w:r>
      <w:bookmarkEnd w:id="221"/>
      <w:r w:rsidRPr="00194B5B">
        <w:rPr>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lang w:val="en-US"/>
        </w:rPr>
        <w:t xml:space="preserve">: this describes the area that training dataset is collected.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 xml:space="preserve"> is from the perspective of training data collection entity</w:t>
      </w:r>
      <w:r w:rsidR="00965B5E">
        <w:rPr>
          <w:rFonts w:eastAsiaTheme="minorEastAsia"/>
          <w:lang w:val="en-US"/>
        </w:rPr>
        <w:t xml:space="preserve">, as explained in </w:t>
      </w:r>
      <w:r w:rsidR="00965B5E" w:rsidRPr="00194B5B">
        <w:rPr>
          <w:lang w:val="en-US" w:eastAsia="ja-JP"/>
        </w:rPr>
        <w:t xml:space="preserve">section </w:t>
      </w:r>
      <w:r w:rsidR="00821210">
        <w:rPr>
          <w:lang w:eastAsia="ja-JP"/>
        </w:rPr>
        <w:fldChar w:fldCharType="begin"/>
      </w:r>
      <w:r w:rsidR="00821210">
        <w:rPr>
          <w:lang w:eastAsia="ja-JP"/>
        </w:rPr>
        <w:instrText xml:space="preserve"> REF _Ref163213782 \r </w:instrText>
      </w:r>
      <w:r w:rsidR="00821210">
        <w:rPr>
          <w:lang w:eastAsia="ja-JP"/>
        </w:rPr>
        <w:fldChar w:fldCharType="separate"/>
      </w:r>
      <w:r w:rsidR="00C071DE">
        <w:rPr>
          <w:lang w:eastAsia="ja-JP"/>
        </w:rPr>
        <w:t>4.2</w:t>
      </w:r>
      <w:r w:rsidR="00821210">
        <w:rPr>
          <w:lang w:eastAsia="ja-JP"/>
        </w:rPr>
        <w:fldChar w:fldCharType="end"/>
      </w:r>
      <w:r w:rsidRPr="00194B5B">
        <w:rPr>
          <w:rFonts w:eastAsiaTheme="minorEastAsia"/>
          <w:lang w:val="en-US"/>
        </w:rPr>
        <w:t>.</w:t>
      </w:r>
      <w:r w:rsidRPr="00194B5B">
        <w:rPr>
          <w:lang w:val="en-US"/>
        </w:rPr>
        <w:t xml:space="preserve"> For example, in </w:t>
      </w:r>
      <w:r w:rsidRPr="00194B5B">
        <w:rPr>
          <w:lang w:val="en-US"/>
        </w:rPr>
        <w:fldChar w:fldCharType="begin"/>
      </w:r>
      <w:r w:rsidRPr="00194B5B">
        <w:rPr>
          <w:lang w:val="en-US"/>
        </w:rPr>
        <w:instrText xml:space="preserve"> REF _Ref159169924 </w:instrText>
      </w:r>
      <w:r w:rsidRPr="00194B5B">
        <w:rPr>
          <w:lang w:val="en-US"/>
        </w:rPr>
        <w:fldChar w:fldCharType="separate"/>
      </w:r>
      <w:r w:rsidR="00C071DE" w:rsidRPr="00E215F0">
        <w:t xml:space="preserve">Figure </w:t>
      </w:r>
      <w:r w:rsidR="00C071DE">
        <w:rPr>
          <w:noProof/>
        </w:rPr>
        <w:t>18</w:t>
      </w:r>
      <w:r w:rsidRPr="00194B5B">
        <w:rPr>
          <w:lang w:val="en-US"/>
        </w:rPr>
        <w:fldChar w:fldCharType="end"/>
      </w:r>
      <w:r w:rsidRPr="00194B5B">
        <w:rPr>
          <w:lang w:val="en-US"/>
        </w:rPr>
        <w:t>, the training data includes measurements associated with 18 TRPs, TRP {</w:t>
      </w:r>
      <w:proofErr w:type="gramStart"/>
      <w:r w:rsidRPr="00194B5B">
        <w:rPr>
          <w:lang w:val="en-US"/>
        </w:rPr>
        <w:t>0,1,…</w:t>
      </w:r>
      <w:proofErr w:type="gramEnd"/>
      <w:r w:rsidRPr="00194B5B">
        <w:rPr>
          <w:lang w:val="en-US"/>
        </w:rPr>
        <w:t xml:space="preserve">,17}. Hence the training dataset validity area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lang w:val="en-US"/>
        </w:rPr>
        <w:t xml:space="preserve"> = TRP {</w:t>
      </w:r>
      <w:proofErr w:type="gramStart"/>
      <w:r w:rsidRPr="00194B5B">
        <w:rPr>
          <w:lang w:val="en-US"/>
        </w:rPr>
        <w:t>0,1,…</w:t>
      </w:r>
      <w:proofErr w:type="gramEnd"/>
      <w:r w:rsidRPr="00194B5B">
        <w:rPr>
          <w:lang w:val="en-US"/>
        </w:rPr>
        <w:t xml:space="preserve">,17} covers the entire factory floor. </w:t>
      </w:r>
    </w:p>
    <w:p w14:paraId="67593620" w14:textId="3B942BCA" w:rsidR="007272A6" w:rsidRPr="00194B5B" w:rsidRDefault="007272A6" w:rsidP="000F7548">
      <w:pPr>
        <w:pStyle w:val="ListParagraph"/>
        <w:numPr>
          <w:ilvl w:val="0"/>
          <w:numId w:val="42"/>
        </w:numPr>
        <w:overflowPunct/>
        <w:autoSpaceDE/>
        <w:autoSpaceDN/>
        <w:adjustRightInd/>
        <w:spacing w:after="240"/>
        <w:jc w:val="left"/>
        <w:textAlignment w:val="auto"/>
        <w:rPr>
          <w:lang w:val="en-US"/>
        </w:rPr>
      </w:pPr>
      <w:bookmarkStart w:id="222" w:name="_Hlk158808062"/>
      <w:r w:rsidRPr="00194B5B">
        <w:rPr>
          <w:rFonts w:eastAsiaTheme="minorEastAsia"/>
          <w:lang w:val="en-US"/>
        </w:rPr>
        <w:t>Model inference validity area</w:t>
      </w:r>
      <w:bookmarkEnd w:id="222"/>
      <w:r w:rsidRPr="00194B5B">
        <w:rPr>
          <w:rFonts w:eastAsiaTheme="minorEastAsia"/>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w:t>
      </w:r>
      <w:r w:rsidRPr="00194B5B">
        <w:rPr>
          <w:lang w:val="en-US"/>
        </w:rPr>
        <w:t xml:space="preserve">this describes the coverage area that the trained model is used to perform inference for.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is from the perspective of model inference entity.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w:t>
      </w:r>
      <w:r w:rsidRPr="00194B5B">
        <w:rPr>
          <w:lang w:val="en-US"/>
        </w:rPr>
        <w:t xml:space="preserve">can be the same as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w:t>
      </w:r>
      <w:r w:rsidRPr="00194B5B">
        <w:rPr>
          <w:lang w:val="en-US"/>
        </w:rPr>
        <w:t xml:space="preserve"> </w:t>
      </w:r>
      <w:r w:rsidRPr="00194B5B">
        <w:rPr>
          <w:rFonts w:eastAsiaTheme="minorEastAsia"/>
          <w:lang w:val="en-US"/>
        </w:rPr>
        <w:t xml:space="preserve">or a subset of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 xml:space="preserve">. </w:t>
      </w:r>
      <w:r w:rsidRPr="00194B5B">
        <w:rPr>
          <w:lang w:val="en-US"/>
        </w:rPr>
        <w:t>For example, in</w:t>
      </w:r>
      <w:r w:rsidR="00364F9A">
        <w:rPr>
          <w:lang w:val="en-US"/>
        </w:rPr>
        <w:t xml:space="preserve"> </w:t>
      </w:r>
      <w:r w:rsidRPr="00194B5B">
        <w:rPr>
          <w:lang w:val="en-US"/>
        </w:rPr>
        <w:fldChar w:fldCharType="begin"/>
      </w:r>
      <w:r w:rsidRPr="00194B5B">
        <w:rPr>
          <w:lang w:val="en-US"/>
        </w:rPr>
        <w:instrText xml:space="preserve"> REF _Ref159169924 </w:instrText>
      </w:r>
      <w:r w:rsidRPr="00194B5B">
        <w:rPr>
          <w:lang w:val="en-US"/>
        </w:rPr>
        <w:fldChar w:fldCharType="separate"/>
      </w:r>
      <w:r w:rsidR="00C071DE" w:rsidRPr="00E215F0">
        <w:t xml:space="preserve">Figure </w:t>
      </w:r>
      <w:r w:rsidR="00C071DE">
        <w:rPr>
          <w:noProof/>
        </w:rPr>
        <w:t>18</w:t>
      </w:r>
      <w:r w:rsidRPr="00194B5B">
        <w:rPr>
          <w:lang w:val="en-US"/>
        </w:rPr>
        <w:fldChar w:fldCharType="end"/>
      </w:r>
      <w:r w:rsidRPr="00194B5B">
        <w:rPr>
          <w:lang w:val="en-US"/>
        </w:rPr>
        <w:t xml:space="preserve">, the model inference entity may use measurements associated with 9 TRPs on the left hand side for inference,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w:t>
      </w:r>
      <w:r w:rsidRPr="00194B5B">
        <w:rPr>
          <w:lang w:val="en-US"/>
        </w:rPr>
        <w:t xml:space="preserve">TRP {0,1,…,8}, which is a sub-area of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 xml:space="preserve">. </w:t>
      </w:r>
    </w:p>
    <w:p w14:paraId="5E0E19F3" w14:textId="77777777" w:rsidR="007272A6" w:rsidRDefault="007272A6">
      <w:pPr>
        <w:jc w:val="center"/>
      </w:pPr>
      <w:r>
        <w:rPr>
          <w:noProof/>
        </w:rPr>
        <w:drawing>
          <wp:inline distT="0" distB="0" distL="0" distR="0" wp14:anchorId="5E065DE9" wp14:editId="069BA00B">
            <wp:extent cx="4339304" cy="3028566"/>
            <wp:effectExtent l="0" t="0" r="444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49069" cy="3035382"/>
                    </a:xfrm>
                    <a:prstGeom prst="rect">
                      <a:avLst/>
                    </a:prstGeom>
                    <a:noFill/>
                  </pic:spPr>
                </pic:pic>
              </a:graphicData>
            </a:graphic>
          </wp:inline>
        </w:drawing>
      </w:r>
    </w:p>
    <w:p w14:paraId="0740B797" w14:textId="23FE5146" w:rsidR="009C5E3C" w:rsidRPr="00E215F0" w:rsidRDefault="009C5E3C" w:rsidP="009C5E3C">
      <w:pPr>
        <w:pStyle w:val="Caption"/>
      </w:pPr>
      <w:bookmarkStart w:id="223" w:name="_Ref159169924"/>
      <w:r w:rsidRPr="00E215F0">
        <w:t xml:space="preserve">Figure </w:t>
      </w:r>
      <w:r w:rsidRPr="00E215F0">
        <w:fldChar w:fldCharType="begin"/>
      </w:r>
      <w:r w:rsidRPr="00E215F0">
        <w:instrText xml:space="preserve"> SEQ Figure \* ARABIC </w:instrText>
      </w:r>
      <w:r w:rsidRPr="00E215F0">
        <w:fldChar w:fldCharType="separate"/>
      </w:r>
      <w:r w:rsidR="00C071DE">
        <w:rPr>
          <w:noProof/>
        </w:rPr>
        <w:t>18</w:t>
      </w:r>
      <w:r w:rsidRPr="00E215F0">
        <w:fldChar w:fldCharType="end"/>
      </w:r>
      <w:bookmarkEnd w:id="223"/>
      <w:r w:rsidRPr="00E215F0">
        <w:t xml:space="preserve">. </w:t>
      </w:r>
      <w:r>
        <w:t>An example where the m</w:t>
      </w:r>
      <w:r>
        <w:rPr>
          <w:rFonts w:eastAsiaTheme="minorEastAsia"/>
        </w:rPr>
        <w:t xml:space="preserve">odel inference validity area is a sub-area of </w:t>
      </w:r>
      <w:r>
        <w:t>training dataset validity area.</w:t>
      </w:r>
      <w:r>
        <w:rPr>
          <w:rFonts w:eastAsiaTheme="minorEastAsia"/>
        </w:rPr>
        <w:t xml:space="preserve"> </w:t>
      </w:r>
    </w:p>
    <w:p w14:paraId="3A501BDA" w14:textId="77777777" w:rsidR="009C5E3C" w:rsidRDefault="009C5E3C" w:rsidP="00CD59F9">
      <w:pPr>
        <w:jc w:val="center"/>
      </w:pPr>
    </w:p>
    <w:p w14:paraId="3D32F7AF" w14:textId="01FDBA8D" w:rsidR="00E95AA0" w:rsidRDefault="00E95AA0" w:rsidP="00E95AA0">
      <w:pPr>
        <w:rPr>
          <w:rFonts w:eastAsiaTheme="minorEastAsia"/>
        </w:rPr>
      </w:pPr>
      <w:r>
        <w:rPr>
          <w:rFonts w:eastAsiaTheme="minorEastAsia"/>
        </w:rPr>
        <w:t xml:space="preserve">Furthermore, the observed fingerprint of a location is the composite picture including transmitter effect, radio channel, and receiver effect. To correctly determine a UE location based on fingerprinting, the </w:t>
      </w:r>
      <w:r w:rsidR="00BC5D6E">
        <w:rPr>
          <w:rFonts w:eastAsiaTheme="minorEastAsia"/>
        </w:rPr>
        <w:t xml:space="preserve">features of the </w:t>
      </w:r>
      <w:r>
        <w:rPr>
          <w:rFonts w:eastAsiaTheme="minorEastAsia"/>
        </w:rPr>
        <w:t xml:space="preserve">composite </w:t>
      </w:r>
      <w:r w:rsidR="00BC5D6E">
        <w:rPr>
          <w:rFonts w:eastAsiaTheme="minorEastAsia"/>
        </w:rPr>
        <w:t>picture need to stay (approximately)</w:t>
      </w:r>
      <w:r w:rsidR="0010379A">
        <w:rPr>
          <w:rFonts w:eastAsiaTheme="minorEastAsia"/>
        </w:rPr>
        <w:t xml:space="preserve"> the</w:t>
      </w:r>
      <w:r w:rsidR="00BC5D6E">
        <w:rPr>
          <w:rFonts w:eastAsiaTheme="minorEastAsia"/>
        </w:rPr>
        <w:t xml:space="preserve"> same for </w:t>
      </w:r>
      <w:r>
        <w:rPr>
          <w:rFonts w:eastAsiaTheme="minorEastAsia"/>
        </w:rPr>
        <w:t>different UEs (e.g., PRU and normal UE) at different times (e.g., training data collection, model inference)</w:t>
      </w:r>
      <w:r w:rsidR="00BC5D6E">
        <w:rPr>
          <w:rFonts w:eastAsiaTheme="minorEastAsia"/>
        </w:rPr>
        <w:t xml:space="preserve">. </w:t>
      </w:r>
      <w:proofErr w:type="gramStart"/>
      <w:r w:rsidR="00BC5D6E">
        <w:rPr>
          <w:rFonts w:eastAsiaTheme="minorEastAsia"/>
        </w:rPr>
        <w:t>Thus</w:t>
      </w:r>
      <w:proofErr w:type="gramEnd"/>
      <w:r w:rsidR="00BC5D6E">
        <w:rPr>
          <w:rFonts w:eastAsiaTheme="minorEastAsia"/>
        </w:rPr>
        <w:t xml:space="preserve"> it is necessary to ensure </w:t>
      </w:r>
      <w:r w:rsidR="00F25DBF">
        <w:rPr>
          <w:rFonts w:eastAsiaTheme="minorEastAsia"/>
        </w:rPr>
        <w:t xml:space="preserve">consistency in </w:t>
      </w:r>
      <w:r w:rsidR="00BC5D6E">
        <w:rPr>
          <w:rFonts w:eastAsiaTheme="minorEastAsia"/>
        </w:rPr>
        <w:t>any transmitter behavior</w:t>
      </w:r>
      <w:r w:rsidR="003C1093">
        <w:rPr>
          <w:rFonts w:eastAsiaTheme="minorEastAsia"/>
        </w:rPr>
        <w:t xml:space="preserve"> (e.g., PRS configuration)</w:t>
      </w:r>
      <w:r w:rsidR="00BC5D6E">
        <w:rPr>
          <w:rFonts w:eastAsiaTheme="minorEastAsia"/>
        </w:rPr>
        <w:t xml:space="preserve"> and receiver behavi</w:t>
      </w:r>
      <w:r w:rsidR="007D2B08">
        <w:rPr>
          <w:rFonts w:eastAsiaTheme="minorEastAsia"/>
        </w:rPr>
        <w:t>or</w:t>
      </w:r>
      <w:r w:rsidR="003C1093">
        <w:rPr>
          <w:rFonts w:eastAsiaTheme="minorEastAsia"/>
        </w:rPr>
        <w:t xml:space="preserve"> (e.g., measurement type and granularity, at least for </w:t>
      </w:r>
      <w:r w:rsidR="0010379A">
        <w:rPr>
          <w:rFonts w:eastAsiaTheme="minorEastAsia"/>
        </w:rPr>
        <w:t>Case 2b/3b</w:t>
      </w:r>
      <w:r w:rsidR="003C1093">
        <w:rPr>
          <w:rFonts w:eastAsiaTheme="minorEastAsia"/>
        </w:rPr>
        <w:t>)</w:t>
      </w:r>
      <w:r w:rsidR="00BC5D6E">
        <w:rPr>
          <w:rFonts w:eastAsiaTheme="minorEastAsia"/>
        </w:rPr>
        <w:t xml:space="preserve"> that </w:t>
      </w:r>
      <w:r w:rsidR="00F25DBF">
        <w:rPr>
          <w:rFonts w:eastAsiaTheme="minorEastAsia"/>
        </w:rPr>
        <w:t>affect the observed fingerprint.</w:t>
      </w:r>
      <w:r w:rsidR="00BC5D6E">
        <w:rPr>
          <w:rFonts w:eastAsiaTheme="minorEastAsia"/>
        </w:rPr>
        <w:t xml:space="preserve"> </w:t>
      </w:r>
      <w:r w:rsidR="00F25DBF">
        <w:rPr>
          <w:rFonts w:eastAsiaTheme="minorEastAsia"/>
        </w:rPr>
        <w:t xml:space="preserve">For </w:t>
      </w:r>
      <w:r w:rsidRPr="00A940D2">
        <w:rPr>
          <w:rFonts w:eastAsiaTheme="minorEastAsia"/>
        </w:rPr>
        <w:t>configuration of reference signal transmission and measurement</w:t>
      </w:r>
      <w:r w:rsidR="00F25DBF">
        <w:rPr>
          <w:rFonts w:eastAsiaTheme="minorEastAsia"/>
        </w:rPr>
        <w:t>, DL PRS and UL SRS need to be addressed for the relevant positioning cases.</w:t>
      </w:r>
    </w:p>
    <w:p w14:paraId="190D3CF7" w14:textId="36FB7830" w:rsidR="00F670A6" w:rsidRDefault="00F670A6" w:rsidP="00E2621B">
      <w:pPr>
        <w:pStyle w:val="Proposal"/>
      </w:pPr>
      <w:bookmarkStart w:id="224" w:name="_Toc163236032"/>
      <w:r>
        <w:t>The model training entity records the m</w:t>
      </w:r>
      <w:r w:rsidRPr="00DC32F9">
        <w:t>odel inference validity area</w:t>
      </w:r>
      <w:r w:rsidR="004F76DE">
        <w:t xml:space="preserve"> as a part of metadata</w:t>
      </w:r>
      <w:r>
        <w:t xml:space="preserve"> for the trained model.</w:t>
      </w:r>
      <w:bookmarkEnd w:id="224"/>
    </w:p>
    <w:p w14:paraId="29040D46" w14:textId="29706C26" w:rsidR="002D2659" w:rsidRDefault="004F76DE" w:rsidP="002D2659">
      <w:pPr>
        <w:pStyle w:val="Proposal"/>
      </w:pPr>
      <w:bookmarkStart w:id="225" w:name="_Toc163236033"/>
      <w:r>
        <w:t>When preparing for</w:t>
      </w:r>
      <w:r w:rsidR="00E2621B">
        <w:t xml:space="preserve"> model inference, the m</w:t>
      </w:r>
      <w:r w:rsidR="00E2621B" w:rsidRPr="00CD59F9">
        <w:t>odel inference validity area</w:t>
      </w:r>
      <w:r w:rsidR="00E2621B">
        <w:t xml:space="preserve"> </w:t>
      </w:r>
      <w:r w:rsidR="00F670A6">
        <w:t>is</w:t>
      </w:r>
      <w:r w:rsidR="00E2621B">
        <w:t xml:space="preserve"> checked for compatibility </w:t>
      </w:r>
      <w:r w:rsidR="00F670A6">
        <w:t>with</w:t>
      </w:r>
      <w:r w:rsidR="00E2621B">
        <w:t xml:space="preserve"> the deployment area.</w:t>
      </w:r>
      <w:bookmarkEnd w:id="225"/>
    </w:p>
    <w:p w14:paraId="7AE9DE86" w14:textId="77777777" w:rsidR="002D2659" w:rsidRPr="00194B5B" w:rsidRDefault="002D2659" w:rsidP="002D2659">
      <w:pPr>
        <w:rPr>
          <w:rFonts w:eastAsiaTheme="minorEastAsia"/>
        </w:rPr>
      </w:pPr>
      <w:r>
        <w:rPr>
          <w:rFonts w:eastAsiaTheme="minorEastAsia"/>
        </w:rPr>
        <w:t xml:space="preserve">When the AI/ML model takes DL PRS measurement as input, for configuration of PRS transmission and measurement, it is necessary to ensure that the same configuration is used in training data collection stage and model inference stage. Also, the same configuration is used for all PRUs and UEs, for example, the IDs (e.g., TRP ID, </w:t>
      </w:r>
      <w:r w:rsidRPr="00194B5B">
        <w:rPr>
          <w:rFonts w:eastAsiaTheme="minorEastAsia"/>
        </w:rPr>
        <w:t>dl-PRS-ID, DL PRS Resource Set ID, a DL PRS Resources ID) are assigned the same to all PRUs and UEs, and not varying in a UE-specific manner.</w:t>
      </w:r>
    </w:p>
    <w:p w14:paraId="72F8AE8C" w14:textId="0C8F19CD" w:rsidR="002D2659" w:rsidRPr="002D2659" w:rsidRDefault="002D2659" w:rsidP="002D2659">
      <w:pPr>
        <w:rPr>
          <w:rFonts w:eastAsiaTheme="minorEastAsia"/>
        </w:rPr>
      </w:pPr>
      <w:r w:rsidRPr="00194B5B">
        <w:rPr>
          <w:rFonts w:eastAsiaTheme="minorEastAsia"/>
        </w:rPr>
        <w:t xml:space="preserve">Similarly, </w:t>
      </w:r>
      <w:r>
        <w:rPr>
          <w:rFonts w:eastAsiaTheme="minorEastAsia"/>
        </w:rPr>
        <w:t>when the AI/ML model takes UL SRS measurement as input,</w:t>
      </w:r>
      <w:r w:rsidRPr="00194B5B">
        <w:rPr>
          <w:rFonts w:eastAsiaTheme="minorEastAsia"/>
        </w:rPr>
        <w:t xml:space="preserve"> </w:t>
      </w:r>
      <w:r>
        <w:rPr>
          <w:rFonts w:eastAsiaTheme="minorEastAsia"/>
        </w:rPr>
        <w:t>for configuration of SRS transmission and measurement,</w:t>
      </w:r>
      <w:r w:rsidRPr="00194B5B">
        <w:rPr>
          <w:rFonts w:eastAsiaTheme="minorEastAsia"/>
        </w:rPr>
        <w:t xml:space="preserve"> </w:t>
      </w:r>
      <w:r>
        <w:rPr>
          <w:rFonts w:eastAsiaTheme="minorEastAsia"/>
        </w:rPr>
        <w:t>it is necessary to ensure that the same configuration is used in training data collection stage and model inference stage.</w:t>
      </w:r>
    </w:p>
    <w:p w14:paraId="0CF7256A" w14:textId="7CB3BFA8" w:rsidR="00E2621B" w:rsidRPr="00D20673" w:rsidRDefault="004F76DE" w:rsidP="00CD59F9">
      <w:pPr>
        <w:pStyle w:val="Proposal"/>
      </w:pPr>
      <w:bookmarkStart w:id="226" w:name="_Toc163236034"/>
      <w:r>
        <w:lastRenderedPageBreak/>
        <w:t>When preparing for model inference</w:t>
      </w:r>
      <w:r w:rsidR="00F670A6">
        <w:t>,</w:t>
      </w:r>
      <w:r w:rsidR="00F670A6" w:rsidRPr="00F670A6">
        <w:rPr>
          <w:rFonts w:eastAsiaTheme="minorEastAsia"/>
        </w:rPr>
        <w:t xml:space="preserve"> </w:t>
      </w:r>
      <w:r w:rsidR="00F670A6" w:rsidRPr="00A940D2">
        <w:rPr>
          <w:rFonts w:eastAsiaTheme="minorEastAsia"/>
        </w:rPr>
        <w:t>configuration</w:t>
      </w:r>
      <w:r w:rsidR="00F670A6">
        <w:rPr>
          <w:rFonts w:eastAsiaTheme="minorEastAsia"/>
        </w:rPr>
        <w:t>s</w:t>
      </w:r>
      <w:r w:rsidR="00F670A6" w:rsidRPr="00A940D2">
        <w:rPr>
          <w:rFonts w:eastAsiaTheme="minorEastAsia"/>
        </w:rPr>
        <w:t xml:space="preserve"> of reference signal transmission and measurement</w:t>
      </w:r>
      <w:r w:rsidR="00F670A6">
        <w:rPr>
          <w:rFonts w:eastAsiaTheme="minorEastAsia"/>
        </w:rPr>
        <w:t xml:space="preserve"> are checked for compatibility between the trained model and the deployment environment.</w:t>
      </w:r>
      <w:bookmarkEnd w:id="226"/>
    </w:p>
    <w:p w14:paraId="544C38AA" w14:textId="206CC7F7" w:rsidR="00D20673" w:rsidRPr="00D20673" w:rsidRDefault="000651ED" w:rsidP="003D368A">
      <w:r>
        <w:t>In terms of specification i</w:t>
      </w:r>
      <w:r w:rsidR="00FF7D97">
        <w:t>m</w:t>
      </w:r>
      <w:r>
        <w:t xml:space="preserve">pact, </w:t>
      </w:r>
      <w:r w:rsidR="0010379A">
        <w:t xml:space="preserve">for Case 2a/3a </w:t>
      </w:r>
      <w:r>
        <w:t xml:space="preserve">the model readiness for inference </w:t>
      </w:r>
      <w:r w:rsidR="00357833">
        <w:t xml:space="preserve">may be </w:t>
      </w:r>
      <w:r w:rsidR="0010379A">
        <w:t>signaled</w:t>
      </w:r>
      <w:r w:rsidR="00357833">
        <w:t xml:space="preserve"> </w:t>
      </w:r>
      <w:r w:rsidR="00EC3C58">
        <w:t xml:space="preserve">from the </w:t>
      </w:r>
      <w:r w:rsidR="0010379A">
        <w:t xml:space="preserve">model </w:t>
      </w:r>
      <w:r w:rsidR="00EC3C58">
        <w:t>infer</w:t>
      </w:r>
      <w:r w:rsidR="0010379A">
        <w:t>ence</w:t>
      </w:r>
      <w:r w:rsidR="00EC3C58">
        <w:t xml:space="preserve"> node </w:t>
      </w:r>
      <w:r w:rsidR="0010379A">
        <w:t>(e.g., UE/</w:t>
      </w:r>
      <w:proofErr w:type="spellStart"/>
      <w:r w:rsidR="0010379A">
        <w:t>gNB</w:t>
      </w:r>
      <w:proofErr w:type="spellEnd"/>
      <w:r w:rsidR="0010379A">
        <w:t xml:space="preserve">) </w:t>
      </w:r>
      <w:r w:rsidR="00EC3C58">
        <w:t xml:space="preserve">to other nodes requesting the measurements, </w:t>
      </w:r>
      <w:proofErr w:type="gramStart"/>
      <w:r w:rsidR="00EC3C58">
        <w:t>e.g.</w:t>
      </w:r>
      <w:proofErr w:type="gramEnd"/>
      <w:r w:rsidR="00EC3C58">
        <w:t xml:space="preserve"> the LMF</w:t>
      </w:r>
      <w:r w:rsidR="007C3F36">
        <w:t>, in order to signal that AI</w:t>
      </w:r>
      <w:r w:rsidR="0010379A">
        <w:t>/</w:t>
      </w:r>
      <w:r w:rsidR="007C3F36">
        <w:t>ML positioning is available.</w:t>
      </w:r>
      <w:r w:rsidR="00DD7547">
        <w:t xml:space="preserve"> </w:t>
      </w:r>
    </w:p>
    <w:p w14:paraId="6E74647E" w14:textId="0DA523B0" w:rsidR="00D20673" w:rsidRDefault="0010379A" w:rsidP="00CD59F9">
      <w:pPr>
        <w:pStyle w:val="Proposal"/>
      </w:pPr>
      <w:bookmarkStart w:id="227" w:name="_Toc163236035"/>
      <w:r>
        <w:t>For Case 2a/3a, s</w:t>
      </w:r>
      <w:r w:rsidR="00DD7547">
        <w:t>upport UE/</w:t>
      </w:r>
      <w:proofErr w:type="spellStart"/>
      <w:r w:rsidR="00DD7547">
        <w:t>gNB</w:t>
      </w:r>
      <w:proofErr w:type="spellEnd"/>
      <w:r w:rsidR="00DD7547">
        <w:t xml:space="preserve"> to send an indication to the LMF when the AI/ML model</w:t>
      </w:r>
      <w:r w:rsidR="00525F50">
        <w:t xml:space="preserve"> is ready for reporting measurements based on model inference.</w:t>
      </w:r>
      <w:bookmarkEnd w:id="227"/>
      <w:r w:rsidR="00525F50">
        <w:t xml:space="preserve"> </w:t>
      </w:r>
    </w:p>
    <w:p w14:paraId="69E5CE05" w14:textId="33575983" w:rsidR="00525F50" w:rsidRDefault="00C37A2F" w:rsidP="00C37A2F">
      <w:pPr>
        <w:pStyle w:val="Proposal"/>
        <w:numPr>
          <w:ilvl w:val="1"/>
          <w:numId w:val="2"/>
        </w:numPr>
      </w:pPr>
      <w:bookmarkStart w:id="228" w:name="_Toc163236036"/>
      <w:r>
        <w:t>It is up to RAN2/3 to decide which procedure to use to convey the information</w:t>
      </w:r>
      <w:r w:rsidR="00F04267">
        <w:t>.</w:t>
      </w:r>
      <w:bookmarkEnd w:id="228"/>
    </w:p>
    <w:p w14:paraId="5EF53060" w14:textId="77777777" w:rsidR="00F04267" w:rsidRDefault="00F04267" w:rsidP="00F04267">
      <w:pPr>
        <w:pStyle w:val="Proposal"/>
        <w:numPr>
          <w:ilvl w:val="0"/>
          <w:numId w:val="0"/>
        </w:numPr>
        <w:ind w:left="1304" w:hanging="1304"/>
      </w:pPr>
    </w:p>
    <w:p w14:paraId="68C215AF" w14:textId="77777777" w:rsidR="00F04267" w:rsidRPr="004151D0" w:rsidRDefault="00F04267" w:rsidP="00F04267">
      <w:pPr>
        <w:pStyle w:val="Heading2"/>
      </w:pPr>
      <w:bookmarkStart w:id="229" w:name="_Ref163214427"/>
      <w:r w:rsidRPr="004151D0">
        <w:t xml:space="preserve">Consistency </w:t>
      </w:r>
      <w:r>
        <w:t>of reference signals during model</w:t>
      </w:r>
      <w:r w:rsidRPr="004151D0">
        <w:t xml:space="preserve"> inference and </w:t>
      </w:r>
      <w:r>
        <w:t xml:space="preserve">model </w:t>
      </w:r>
      <w:r w:rsidRPr="004151D0">
        <w:t>training</w:t>
      </w:r>
      <w:bookmarkEnd w:id="229"/>
    </w:p>
    <w:p w14:paraId="78C6C81E" w14:textId="77777777" w:rsidR="00F04267" w:rsidRDefault="00F04267" w:rsidP="00F04267">
      <w:pPr>
        <w:rPr>
          <w:lang w:eastAsia="ja-JP"/>
        </w:rPr>
      </w:pPr>
      <w:r>
        <w:rPr>
          <w:lang w:eastAsia="ja-JP"/>
        </w:rPr>
        <w:t xml:space="preserve">Ideally, signals configured for inference are configured </w:t>
      </w:r>
      <w:proofErr w:type="gramStart"/>
      <w:r>
        <w:rPr>
          <w:lang w:eastAsia="ja-JP"/>
        </w:rPr>
        <w:t>exactly the same</w:t>
      </w:r>
      <w:proofErr w:type="gramEnd"/>
      <w:r>
        <w:rPr>
          <w:lang w:eastAsia="ja-JP"/>
        </w:rPr>
        <w:t xml:space="preserve"> for the training phase. For example, PRS configuration of bandwidth, comb offset, etc., should remain unchanged between inference and training. To make sure of this, the training data could be generated for all possible signal configurations, but this would lead to a massive training data set.  </w:t>
      </w:r>
      <w:proofErr w:type="gramStart"/>
      <w:r>
        <w:rPr>
          <w:lang w:eastAsia="ja-JP"/>
        </w:rPr>
        <w:t>Thus</w:t>
      </w:r>
      <w:proofErr w:type="gramEnd"/>
      <w:r>
        <w:rPr>
          <w:lang w:eastAsia="ja-JP"/>
        </w:rPr>
        <w:t xml:space="preserve"> some misalignment may be unavoidable. For example, the SRS resource used for training the </w:t>
      </w:r>
      <w:proofErr w:type="spellStart"/>
      <w:r>
        <w:rPr>
          <w:lang w:eastAsia="ja-JP"/>
        </w:rPr>
        <w:t>gNB</w:t>
      </w:r>
      <w:proofErr w:type="spellEnd"/>
      <w:r>
        <w:rPr>
          <w:lang w:eastAsia="ja-JP"/>
        </w:rPr>
        <w:t xml:space="preserve"> based model used in case 3a may be already assigned to another UE at the time of inference, so that a resource with a different comb offset and or cyclic shift may be chosen to be configured.  It is however important that the measured channel response at inference is consistent with the one measured during training. This means that at least bandwidth, transmitted power and spatial properties of the reference signals stay the same between inference and training. </w:t>
      </w:r>
    </w:p>
    <w:p w14:paraId="7CF8162A" w14:textId="77777777" w:rsidR="00F04267" w:rsidRDefault="00F04267" w:rsidP="00F04267">
      <w:pPr>
        <w:rPr>
          <w:lang w:eastAsia="ja-JP"/>
        </w:rPr>
      </w:pPr>
    </w:p>
    <w:p w14:paraId="54773F6B" w14:textId="77777777" w:rsidR="00F04267" w:rsidRDefault="00F04267" w:rsidP="00F04267">
      <w:pPr>
        <w:rPr>
          <w:lang w:eastAsia="ja-JP"/>
        </w:rPr>
      </w:pPr>
      <w:r>
        <w:rPr>
          <w:lang w:eastAsia="ja-JP"/>
        </w:rPr>
        <w:t>For a given set of received training data, the UE/</w:t>
      </w:r>
      <w:proofErr w:type="spellStart"/>
      <w:r>
        <w:rPr>
          <w:lang w:eastAsia="ja-JP"/>
        </w:rPr>
        <w:t>gNB</w:t>
      </w:r>
      <w:proofErr w:type="spellEnd"/>
      <w:r>
        <w:rPr>
          <w:lang w:eastAsia="ja-JP"/>
        </w:rPr>
        <w:t xml:space="preserve"> should be able to assume the following to stay unchanged in assistance data:</w:t>
      </w:r>
    </w:p>
    <w:p w14:paraId="7DC8D6F1" w14:textId="77777777" w:rsidR="00F04267" w:rsidRDefault="00F04267" w:rsidP="00F04267">
      <w:pPr>
        <w:pStyle w:val="ListParagraph"/>
        <w:numPr>
          <w:ilvl w:val="0"/>
          <w:numId w:val="14"/>
        </w:numPr>
        <w:rPr>
          <w:lang w:eastAsia="ja-JP"/>
        </w:rPr>
      </w:pPr>
      <w:r>
        <w:rPr>
          <w:lang w:eastAsia="ja-JP"/>
        </w:rPr>
        <w:t>PRS:</w:t>
      </w:r>
    </w:p>
    <w:p w14:paraId="1CEACB0C" w14:textId="77777777" w:rsidR="00F04267" w:rsidRDefault="00F04267" w:rsidP="00F04267">
      <w:pPr>
        <w:pStyle w:val="ListParagraph"/>
        <w:numPr>
          <w:ilvl w:val="1"/>
          <w:numId w:val="14"/>
        </w:numPr>
        <w:rPr>
          <w:lang w:eastAsia="ja-JP"/>
        </w:rPr>
      </w:pPr>
      <w:r>
        <w:rPr>
          <w:lang w:eastAsia="ja-JP"/>
        </w:rPr>
        <w:t>Positioning frequency layer configuration (bandwidth, comb size, SCS, starting PRB, CP)</w:t>
      </w:r>
    </w:p>
    <w:p w14:paraId="767C499F" w14:textId="77777777" w:rsidR="00F04267" w:rsidRDefault="00F04267" w:rsidP="00F04267">
      <w:pPr>
        <w:pStyle w:val="ListParagraph"/>
        <w:numPr>
          <w:ilvl w:val="1"/>
          <w:numId w:val="14"/>
        </w:numPr>
        <w:rPr>
          <w:lang w:eastAsia="ja-JP"/>
        </w:rPr>
      </w:pPr>
      <w:r>
        <w:rPr>
          <w:lang w:eastAsia="ja-JP"/>
        </w:rPr>
        <w:t>Muting patterns</w:t>
      </w:r>
    </w:p>
    <w:p w14:paraId="192156CB" w14:textId="77777777" w:rsidR="00F04267" w:rsidRDefault="00F04267" w:rsidP="00F04267">
      <w:pPr>
        <w:pStyle w:val="ListParagraph"/>
        <w:numPr>
          <w:ilvl w:val="1"/>
          <w:numId w:val="14"/>
        </w:numPr>
        <w:rPr>
          <w:lang w:eastAsia="ja-JP"/>
        </w:rPr>
      </w:pPr>
      <w:r>
        <w:rPr>
          <w:lang w:eastAsia="ja-JP"/>
        </w:rPr>
        <w:t>DL PRS spatial properties</w:t>
      </w:r>
    </w:p>
    <w:p w14:paraId="2F0B714E" w14:textId="77777777" w:rsidR="00F04267" w:rsidRDefault="00F04267" w:rsidP="00F04267">
      <w:pPr>
        <w:pStyle w:val="ListParagraph"/>
        <w:numPr>
          <w:ilvl w:val="1"/>
          <w:numId w:val="14"/>
        </w:numPr>
        <w:rPr>
          <w:lang w:eastAsia="ja-JP"/>
        </w:rPr>
      </w:pPr>
      <w:r>
        <w:rPr>
          <w:lang w:eastAsia="ja-JP"/>
        </w:rPr>
        <w:t>Power over the measured bandwidth</w:t>
      </w:r>
    </w:p>
    <w:p w14:paraId="650682B8" w14:textId="77777777" w:rsidR="00F04267" w:rsidRDefault="00F04267" w:rsidP="00F04267">
      <w:pPr>
        <w:pStyle w:val="ListParagraph"/>
        <w:numPr>
          <w:ilvl w:val="0"/>
          <w:numId w:val="14"/>
        </w:numPr>
        <w:rPr>
          <w:lang w:eastAsia="ja-JP"/>
        </w:rPr>
      </w:pPr>
      <w:r>
        <w:rPr>
          <w:lang w:eastAsia="ja-JP"/>
        </w:rPr>
        <w:t>SRS:</w:t>
      </w:r>
    </w:p>
    <w:p w14:paraId="45D1AE53" w14:textId="77777777" w:rsidR="00F04267" w:rsidRDefault="00F04267" w:rsidP="00F04267">
      <w:pPr>
        <w:pStyle w:val="ListParagraph"/>
        <w:numPr>
          <w:ilvl w:val="1"/>
          <w:numId w:val="14"/>
        </w:numPr>
        <w:rPr>
          <w:lang w:eastAsia="ja-JP"/>
        </w:rPr>
      </w:pPr>
      <w:r>
        <w:rPr>
          <w:lang w:eastAsia="ja-JP"/>
        </w:rPr>
        <w:t>Bandwidth configuration (starting PRB, bandwidth, comb size, SCS, CP)</w:t>
      </w:r>
    </w:p>
    <w:p w14:paraId="18198C0F" w14:textId="77777777" w:rsidR="00F04267" w:rsidRDefault="00F04267" w:rsidP="00F04267">
      <w:pPr>
        <w:pStyle w:val="ListParagraph"/>
        <w:numPr>
          <w:ilvl w:val="1"/>
          <w:numId w:val="14"/>
        </w:numPr>
        <w:rPr>
          <w:lang w:eastAsia="ja-JP"/>
        </w:rPr>
      </w:pPr>
      <w:r>
        <w:rPr>
          <w:lang w:eastAsia="ja-JP"/>
        </w:rPr>
        <w:t>UL SRS for positioning spatial properties</w:t>
      </w:r>
    </w:p>
    <w:p w14:paraId="271ED020" w14:textId="77777777" w:rsidR="00F04267" w:rsidRDefault="00F04267" w:rsidP="00F04267">
      <w:pPr>
        <w:pStyle w:val="ListParagraph"/>
        <w:numPr>
          <w:ilvl w:val="1"/>
          <w:numId w:val="14"/>
        </w:numPr>
        <w:rPr>
          <w:lang w:eastAsia="ja-JP"/>
        </w:rPr>
      </w:pPr>
      <w:r>
        <w:rPr>
          <w:lang w:eastAsia="ja-JP"/>
        </w:rPr>
        <w:t>SRS transmission power</w:t>
      </w:r>
    </w:p>
    <w:p w14:paraId="642329B3" w14:textId="77777777" w:rsidR="00F04267" w:rsidRDefault="00F04267" w:rsidP="00F04267">
      <w:pPr>
        <w:pStyle w:val="ListParagraph"/>
        <w:numPr>
          <w:ilvl w:val="1"/>
          <w:numId w:val="14"/>
        </w:numPr>
        <w:rPr>
          <w:lang w:eastAsia="ja-JP"/>
        </w:rPr>
      </w:pPr>
      <w:r>
        <w:rPr>
          <w:lang w:eastAsia="ja-JP"/>
        </w:rPr>
        <w:t>UL path loss reference</w:t>
      </w:r>
    </w:p>
    <w:p w14:paraId="34039C35" w14:textId="77777777" w:rsidR="00F04267" w:rsidRDefault="00F04267" w:rsidP="00F04267">
      <w:pPr>
        <w:rPr>
          <w:lang w:eastAsia="ja-JP"/>
        </w:rPr>
      </w:pPr>
    </w:p>
    <w:p w14:paraId="098C717A" w14:textId="77777777" w:rsidR="00F04267" w:rsidRDefault="00F04267" w:rsidP="00F04267">
      <w:pPr>
        <w:rPr>
          <w:lang w:eastAsia="ja-JP"/>
        </w:rPr>
      </w:pPr>
      <w:r>
        <w:rPr>
          <w:lang w:eastAsia="ja-JP"/>
        </w:rPr>
        <w:t xml:space="preserve">To assess whether additional signaling is required, we think it is necessary to first discuss the general framework to support data collection. We assume that the consistency between the UE used for model training and the UE doing the inference can be managed outside of the specification. </w:t>
      </w:r>
    </w:p>
    <w:p w14:paraId="6BEA0F16" w14:textId="70AC109E" w:rsidR="00F04267" w:rsidRDefault="00F04267" w:rsidP="00F04267">
      <w:pPr>
        <w:rPr>
          <w:lang w:eastAsia="ja-JP"/>
        </w:rPr>
      </w:pPr>
      <w:r>
        <w:rPr>
          <w:lang w:eastAsia="ja-JP"/>
        </w:rPr>
        <w:t xml:space="preserve">For the consistency between the RSs used during training and inference, similarly it could be left to network deployment choice at least for cases 1/2a/3a. Although there could be several types of UE deployed in the network and each could be using </w:t>
      </w:r>
      <w:proofErr w:type="gramStart"/>
      <w:r>
        <w:rPr>
          <w:lang w:eastAsia="ja-JP"/>
        </w:rPr>
        <w:t>e.g.</w:t>
      </w:r>
      <w:proofErr w:type="gramEnd"/>
      <w:r>
        <w:rPr>
          <w:lang w:eastAsia="ja-JP"/>
        </w:rPr>
        <w:t xml:space="preserve"> a different bandwidth during training, parameters can be controlled by network implementation to remain static during both training and inference. The UE can also ensure the measurement bandwidth is consistent with the bandwidth used for training. For case 3b and 2b, the LMF gather the measurements and the </w:t>
      </w:r>
      <w:proofErr w:type="spellStart"/>
      <w:r>
        <w:rPr>
          <w:lang w:eastAsia="ja-JP"/>
        </w:rPr>
        <w:t>gNB</w:t>
      </w:r>
      <w:proofErr w:type="spellEnd"/>
      <w:r>
        <w:rPr>
          <w:lang w:eastAsia="ja-JP"/>
        </w:rPr>
        <w:t>/UE may not have been involved with the model training.  It is thus important that the LMF signals what measurement bandwidth to use to provide model input.</w:t>
      </w:r>
    </w:p>
    <w:p w14:paraId="0D51C0EC" w14:textId="77777777" w:rsidR="00F04267" w:rsidRDefault="00F04267" w:rsidP="00F04267">
      <w:pPr>
        <w:pStyle w:val="Observation"/>
      </w:pPr>
      <w:bookmarkStart w:id="230" w:name="_Toc163235980"/>
      <w:r>
        <w:t>For Cases with LMF-side model (case 2b/3b), the measurements reported for model input must be consistent with the ones used with training data.</w:t>
      </w:r>
      <w:bookmarkEnd w:id="230"/>
    </w:p>
    <w:p w14:paraId="1462D004" w14:textId="77777777" w:rsidR="00F04267" w:rsidRPr="00736203" w:rsidRDefault="00F04267" w:rsidP="00F04267">
      <w:pPr>
        <w:pStyle w:val="Proposal"/>
      </w:pPr>
      <w:bookmarkStart w:id="231" w:name="_Toc163236037"/>
      <w:r w:rsidRPr="00736203">
        <w:lastRenderedPageBreak/>
        <w:t xml:space="preserve">For measurements reported to the LMF in case </w:t>
      </w:r>
      <w:r>
        <w:t>2</w:t>
      </w:r>
      <w:r w:rsidRPr="00736203">
        <w:t>b/</w:t>
      </w:r>
      <w:r>
        <w:t>3</w:t>
      </w:r>
      <w:r w:rsidRPr="00736203">
        <w:t xml:space="preserve">b, support the LMF to indicate the </w:t>
      </w:r>
      <w:r>
        <w:t xml:space="preserve">PRS/SRS </w:t>
      </w:r>
      <w:r w:rsidRPr="00736203">
        <w:t>measurement bandwidth.</w:t>
      </w:r>
      <w:bookmarkEnd w:id="231"/>
      <w:r w:rsidRPr="00736203">
        <w:t xml:space="preserve"> </w:t>
      </w:r>
    </w:p>
    <w:p w14:paraId="1E03A5AC" w14:textId="77777777" w:rsidR="00F04267" w:rsidRDefault="00F04267" w:rsidP="00214FB8">
      <w:pPr>
        <w:pStyle w:val="Proposal"/>
        <w:numPr>
          <w:ilvl w:val="0"/>
          <w:numId w:val="0"/>
        </w:numPr>
      </w:pPr>
    </w:p>
    <w:p w14:paraId="7F75C111" w14:textId="119054E3" w:rsidR="005966EC" w:rsidRPr="00E215F0" w:rsidRDefault="00F670A6" w:rsidP="005966EC">
      <w:pPr>
        <w:pStyle w:val="Heading2"/>
        <w:rPr>
          <w:lang w:val="en-US"/>
        </w:rPr>
      </w:pPr>
      <w:r w:rsidRPr="00E215F0">
        <w:rPr>
          <w:lang w:val="en-US"/>
        </w:rPr>
        <w:t>Signaling</w:t>
      </w:r>
      <w:r w:rsidR="005966EC" w:rsidRPr="00E215F0">
        <w:rPr>
          <w:lang w:val="en-US"/>
        </w:rPr>
        <w:t xml:space="preserve"> to support model monitoring</w:t>
      </w:r>
    </w:p>
    <w:p w14:paraId="3919207B" w14:textId="13FFEBF9" w:rsidR="005966EC" w:rsidRDefault="005966EC" w:rsidP="005D4809"/>
    <w:p w14:paraId="77F8B9E6" w14:textId="594627F0" w:rsidR="00BC25BB" w:rsidRDefault="005D4809" w:rsidP="005D4809">
      <w:r>
        <w:t xml:space="preserve">For </w:t>
      </w:r>
      <w:r w:rsidRPr="00CD59F9">
        <w:rPr>
          <w:b/>
          <w:bCs/>
        </w:rPr>
        <w:t>direct positioning</w:t>
      </w:r>
      <w:r w:rsidR="002F79AE">
        <w:t>,</w:t>
      </w:r>
      <w:r>
        <w:t xml:space="preserve"> the model inference entity</w:t>
      </w:r>
      <w:r w:rsidR="002F79AE">
        <w:t xml:space="preserve"> </w:t>
      </w:r>
      <w:r w:rsidR="00BC25BB">
        <w:t xml:space="preserve">should act as </w:t>
      </w:r>
      <w:r w:rsidR="002F79AE">
        <w:t xml:space="preserve">the core entity that </w:t>
      </w:r>
      <w:r>
        <w:t>performs model monitoring</w:t>
      </w:r>
      <w:r w:rsidR="002F79AE">
        <w:t xml:space="preserve">. This includes calculation of model monitoring metrics and making </w:t>
      </w:r>
      <w:r w:rsidR="00EC73EF">
        <w:t xml:space="preserve">(preliminary) </w:t>
      </w:r>
      <w:r w:rsidR="002F79AE">
        <w:t>model monitoring decision</w:t>
      </w:r>
      <w:r>
        <w:t>.</w:t>
      </w:r>
      <w:r w:rsidR="00BC25BB">
        <w:t xml:space="preserve"> To support the model monitoring procedure, assistance information may be provided between nodes, for example, LMF may send </w:t>
      </w:r>
      <w:proofErr w:type="spellStart"/>
      <w:r w:rsidR="00BC25BB">
        <w:t>LoS</w:t>
      </w:r>
      <w:proofErr w:type="spellEnd"/>
      <w:r w:rsidR="00BC25BB">
        <w:t>/</w:t>
      </w:r>
      <w:proofErr w:type="spellStart"/>
      <w:r w:rsidR="00BC25BB">
        <w:t>NLoS</w:t>
      </w:r>
      <w:proofErr w:type="spellEnd"/>
      <w:r w:rsidR="00BC25BB">
        <w:t xml:space="preserve"> assistance information to UE</w:t>
      </w:r>
      <w:r w:rsidR="00EC73EF">
        <w:t xml:space="preserve"> for Case 1. This is much more efficient than UE sends raw information about the model input and/</w:t>
      </w:r>
      <w:r w:rsidR="00972349">
        <w:t xml:space="preserve">or </w:t>
      </w:r>
      <w:r w:rsidR="00EC73EF">
        <w:t>model output to LMF, and LMF calculates the model monitoring metrics for the UE.</w:t>
      </w:r>
    </w:p>
    <w:p w14:paraId="26FF4DF1" w14:textId="03C084A0" w:rsidR="005D4809" w:rsidRPr="00E215F0" w:rsidRDefault="00BC25BB" w:rsidP="00CD59F9">
      <w:r>
        <w:t>Other than the core part, some additional validation or supervision may be necessary</w:t>
      </w:r>
      <w:r w:rsidRPr="00BC25BB">
        <w:t xml:space="preserve"> </w:t>
      </w:r>
      <w:r>
        <w:t>for Case 1 to ensure a reliable system-level performance.</w:t>
      </w:r>
      <w:r w:rsidR="005D4809">
        <w:t xml:space="preserve"> </w:t>
      </w:r>
      <w:r>
        <w:rPr>
          <w:rFonts w:eastAsia="Calibri"/>
          <w:szCs w:val="22"/>
          <w:lang w:eastAsia="en-US"/>
        </w:rPr>
        <w:t>Specifically,</w:t>
      </w:r>
      <w:r w:rsidR="005D4809">
        <w:t xml:space="preserve"> LMF </w:t>
      </w:r>
      <w:r>
        <w:t xml:space="preserve">may </w:t>
      </w:r>
      <w:r w:rsidR="005D4809">
        <w:t xml:space="preserve">need to check </w:t>
      </w:r>
      <w:r w:rsidR="00EC73EF">
        <w:t xml:space="preserve">from time to time </w:t>
      </w:r>
      <w:r w:rsidR="005D4809">
        <w:t>whether the AI/ML model in UE works well or not. For this purpose, the UE can report model monitoring decisions to LMF periodically or when triggered by LMF.</w:t>
      </w:r>
      <w:r>
        <w:t xml:space="preserve"> Th</w:t>
      </w:r>
      <w:r w:rsidR="00EC73EF">
        <w:t>is allows the</w:t>
      </w:r>
      <w:r>
        <w:t xml:space="preserve"> LMF </w:t>
      </w:r>
      <w:r w:rsidR="00EC73EF">
        <w:t>to</w:t>
      </w:r>
      <w:r>
        <w:t xml:space="preserve"> supervise the </w:t>
      </w:r>
      <w:r w:rsidR="00EC73EF">
        <w:t xml:space="preserve">UE's </w:t>
      </w:r>
      <w:r>
        <w:t>AI/ML positioning functionality at a high level.</w:t>
      </w:r>
    </w:p>
    <w:p w14:paraId="4D3F266C" w14:textId="004DDA44" w:rsidR="005D4809" w:rsidRPr="00BC25BB" w:rsidRDefault="005D4809" w:rsidP="00CD59F9">
      <w:r w:rsidRPr="00BC25BB">
        <w:t>For Case 2b and 3b</w:t>
      </w:r>
      <w:r w:rsidR="00BC25BB">
        <w:t>,</w:t>
      </w:r>
      <w:r w:rsidRPr="00BC25BB">
        <w:t xml:space="preserve"> LMF is the model inference entity. </w:t>
      </w:r>
      <w:proofErr w:type="gramStart"/>
      <w:r w:rsidR="00BC25BB" w:rsidRPr="00BC25BB">
        <w:t>Thus</w:t>
      </w:r>
      <w:proofErr w:type="gramEnd"/>
      <w:r w:rsidR="00BC25BB" w:rsidRPr="00BC25BB">
        <w:t xml:space="preserve"> there is n</w:t>
      </w:r>
      <w:r w:rsidRPr="00BC25BB">
        <w:t xml:space="preserve">o need </w:t>
      </w:r>
      <w:r w:rsidR="00972349">
        <w:t>to define</w:t>
      </w:r>
      <w:r w:rsidRPr="00BC25BB">
        <w:t xml:space="preserve"> signaling for </w:t>
      </w:r>
      <w:r w:rsidR="00237517">
        <w:t xml:space="preserve">reporting </w:t>
      </w:r>
      <w:r w:rsidRPr="00BC25BB">
        <w:t xml:space="preserve">model </w:t>
      </w:r>
      <w:r w:rsidR="00BC25BB" w:rsidRPr="00BC25BB">
        <w:t xml:space="preserve">performance </w:t>
      </w:r>
      <w:r w:rsidRPr="00BC25BB">
        <w:t>monitoring</w:t>
      </w:r>
      <w:r w:rsidR="00972349">
        <w:t xml:space="preserve"> decisions</w:t>
      </w:r>
      <w:r w:rsidRPr="00BC25BB">
        <w:t>.</w:t>
      </w:r>
      <w:r w:rsidR="004D3F8E">
        <w:t xml:space="preserve"> There can be, however, additional signaling to support the LMF decision making in model monitoring. </w:t>
      </w:r>
      <w:r w:rsidR="00972349">
        <w:t>One need is assistance information from UE/</w:t>
      </w:r>
      <w:proofErr w:type="spellStart"/>
      <w:r w:rsidR="00972349">
        <w:t>gNB</w:t>
      </w:r>
      <w:proofErr w:type="spellEnd"/>
      <w:r w:rsidR="00972349">
        <w:t xml:space="preserve"> to LMF to provide </w:t>
      </w:r>
      <w:proofErr w:type="spellStart"/>
      <w:r w:rsidR="00972349">
        <w:t>LoS</w:t>
      </w:r>
      <w:proofErr w:type="spellEnd"/>
      <w:r w:rsidR="00972349">
        <w:t xml:space="preserve"> link information (see section </w:t>
      </w:r>
      <w:r w:rsidR="00972349">
        <w:fldChar w:fldCharType="begin"/>
      </w:r>
      <w:r w:rsidR="00972349">
        <w:instrText xml:space="preserve"> REF _Ref163232986 \r </w:instrText>
      </w:r>
      <w:r w:rsidR="00972349">
        <w:fldChar w:fldCharType="separate"/>
      </w:r>
      <w:r w:rsidR="00C071DE">
        <w:t>5</w:t>
      </w:r>
      <w:r w:rsidR="00972349">
        <w:fldChar w:fldCharType="end"/>
      </w:r>
      <w:r w:rsidR="00972349">
        <w:t xml:space="preserve">). </w:t>
      </w:r>
      <w:proofErr w:type="gramStart"/>
      <w:r w:rsidR="00972349">
        <w:t>Also</w:t>
      </w:r>
      <w:proofErr w:type="gramEnd"/>
      <w:r w:rsidR="007D02F2">
        <w:t xml:space="preserve"> LMF could request support from UE/</w:t>
      </w:r>
      <w:proofErr w:type="spellStart"/>
      <w:r w:rsidR="007D02F2">
        <w:t>gNB</w:t>
      </w:r>
      <w:proofErr w:type="spellEnd"/>
      <w:r w:rsidR="00D22D4B">
        <w:t xml:space="preserve"> to validate the AIML model input. </w:t>
      </w:r>
    </w:p>
    <w:p w14:paraId="2DFDDF8C" w14:textId="740A2863" w:rsidR="005966EC" w:rsidRDefault="005966EC" w:rsidP="005D4809"/>
    <w:p w14:paraId="44BC5442" w14:textId="63F1438A" w:rsidR="005D4809" w:rsidRPr="00E215F0" w:rsidRDefault="005D4809" w:rsidP="00CD59F9">
      <w:r>
        <w:t xml:space="preserve">For </w:t>
      </w:r>
      <w:r w:rsidRPr="00CD59F9">
        <w:rPr>
          <w:b/>
          <w:bCs/>
        </w:rPr>
        <w:t>assisted positioning</w:t>
      </w:r>
      <w:r w:rsidR="00EC73EF">
        <w:t xml:space="preserve">, </w:t>
      </w:r>
      <w:r w:rsidR="00631A6E">
        <w:t>the model inference entity should also act as the core entity that performs model monitoring for itself. To support the</w:t>
      </w:r>
      <w:r>
        <w:t xml:space="preserve"> </w:t>
      </w:r>
      <w:r w:rsidR="00631A6E">
        <w:t xml:space="preserve">calculation of model monitoring metrics, the </w:t>
      </w:r>
      <w:r w:rsidR="00A838F0" w:rsidRPr="00E215F0">
        <w:t>LM</w:t>
      </w:r>
      <w:r w:rsidR="00A838F0">
        <w:t xml:space="preserve">F can help </w:t>
      </w:r>
      <w:r w:rsidR="00507549">
        <w:t>by providing the estimated ground truth</w:t>
      </w:r>
      <w:r w:rsidR="00631A6E">
        <w:t xml:space="preserve"> to the model inference entity (i.e., UE for Case 2a, </w:t>
      </w:r>
      <w:proofErr w:type="spellStart"/>
      <w:r w:rsidR="00631A6E">
        <w:t>gNB</w:t>
      </w:r>
      <w:proofErr w:type="spellEnd"/>
      <w:r w:rsidR="00631A6E">
        <w:t xml:space="preserve"> for Case 3a), where the estimated ground truth is generated by the LMF using the associated conventional positioning methods</w:t>
      </w:r>
      <w:r w:rsidR="00507549">
        <w:t>.</w:t>
      </w:r>
    </w:p>
    <w:p w14:paraId="0332368E" w14:textId="55BD2EC3" w:rsidR="00507549" w:rsidRDefault="00507549" w:rsidP="00631A6E">
      <w:r w:rsidRPr="00631A6E">
        <w:t xml:space="preserve">For </w:t>
      </w:r>
      <w:r w:rsidR="00631A6E">
        <w:t>additional supervision to ensure reliable system-level performance,</w:t>
      </w:r>
      <w:r w:rsidR="00631A6E" w:rsidRPr="00631A6E" w:rsidDel="00631A6E">
        <w:t xml:space="preserve"> </w:t>
      </w:r>
      <w:r w:rsidR="00631A6E">
        <w:t>the</w:t>
      </w:r>
      <w:r w:rsidRPr="00631A6E">
        <w:t xml:space="preserve"> LMF </w:t>
      </w:r>
      <w:r w:rsidR="00631A6E">
        <w:t>can</w:t>
      </w:r>
      <w:r w:rsidRPr="00631A6E">
        <w:t xml:space="preserve"> </w:t>
      </w:r>
      <w:r w:rsidR="00631A6E">
        <w:t>monitor</w:t>
      </w:r>
      <w:r w:rsidRPr="00631A6E">
        <w:t xml:space="preserve"> by checking the model output reported by UE </w:t>
      </w:r>
      <w:r w:rsidR="00631A6E">
        <w:t xml:space="preserve">(for Case 2a) </w:t>
      </w:r>
      <w:r w:rsidRPr="00631A6E">
        <w:t xml:space="preserve">or </w:t>
      </w:r>
      <w:proofErr w:type="spellStart"/>
      <w:r w:rsidRPr="00631A6E">
        <w:t>gNB</w:t>
      </w:r>
      <w:proofErr w:type="spellEnd"/>
      <w:r w:rsidR="00631A6E">
        <w:t xml:space="preserve"> (for Case 3a)</w:t>
      </w:r>
      <w:r w:rsidRPr="00631A6E">
        <w:t xml:space="preserve">. </w:t>
      </w:r>
      <w:r w:rsidR="00631A6E">
        <w:t>There is n</w:t>
      </w:r>
      <w:r w:rsidR="00852028" w:rsidRPr="00631A6E">
        <w:t>o</w:t>
      </w:r>
      <w:r w:rsidRPr="00631A6E">
        <w:t xml:space="preserve"> need to signal anything</w:t>
      </w:r>
      <w:r w:rsidR="00993A78">
        <w:t xml:space="preserve"> extra</w:t>
      </w:r>
      <w:r w:rsidRPr="00631A6E">
        <w:t xml:space="preserve"> </w:t>
      </w:r>
      <w:r w:rsidR="00631A6E">
        <w:t>for the continuous monitoring</w:t>
      </w:r>
      <w:r w:rsidR="00852028" w:rsidRPr="00631A6E">
        <w:t>.</w:t>
      </w:r>
      <w:r w:rsidR="00631A6E">
        <w:t xml:space="preserve"> </w:t>
      </w:r>
    </w:p>
    <w:p w14:paraId="304B0060" w14:textId="0E50811C" w:rsidR="00631A6E" w:rsidRDefault="00631A6E" w:rsidP="00631A6E">
      <w:r>
        <w:t>For both direct and assisted AI/ML positioning, the LMF is responsible for configuring the positioning method</w:t>
      </w:r>
      <w:r w:rsidR="002949D3">
        <w:t xml:space="preserve"> for the target UE</w:t>
      </w:r>
      <w:r>
        <w:t xml:space="preserve"> as in legacy. Thus, the LMF can decide to deactivate the AI/ML based positioning methods, e.g., if the LMF decides that the model is no longer appropriate for the deployment. </w:t>
      </w:r>
      <w:r w:rsidR="002949D3">
        <w:t>For example, for Case 1/2a/</w:t>
      </w:r>
      <w:r w:rsidR="003663F4">
        <w:t>3a</w:t>
      </w:r>
      <w:r w:rsidR="002949D3">
        <w:t xml:space="preserve">, it can be understood the model inference entity (UE, </w:t>
      </w:r>
      <w:proofErr w:type="spellStart"/>
      <w:r w:rsidR="002949D3">
        <w:t>gNB</w:t>
      </w:r>
      <w:proofErr w:type="spellEnd"/>
      <w:r w:rsidR="002949D3">
        <w:t>) performs model monitoring and makes preliminary model monitoring decision, while LMF can make the final decision.</w:t>
      </w:r>
    </w:p>
    <w:p w14:paraId="7B66D730" w14:textId="77777777" w:rsidR="002949D3" w:rsidRDefault="002949D3" w:rsidP="00631A6E"/>
    <w:p w14:paraId="7B2C06B9" w14:textId="6A0BDC47" w:rsidR="002949D3" w:rsidRDefault="002949D3" w:rsidP="002949D3">
      <w:pPr>
        <w:pStyle w:val="Proposal"/>
      </w:pPr>
      <w:bookmarkStart w:id="232" w:name="_Toc163236038"/>
      <w:r>
        <w:t xml:space="preserve">For both direct and assisted AI/ML positioning, the model inference entity is the core entity that performs </w:t>
      </w:r>
      <w:r w:rsidR="00A70A8F">
        <w:t xml:space="preserve">continuous </w:t>
      </w:r>
      <w:r>
        <w:t>model monitoring</w:t>
      </w:r>
      <w:r w:rsidR="00A70A8F">
        <w:t xml:space="preserve"> itself</w:t>
      </w:r>
      <w:r>
        <w:t>, including calculation of model monitoring metrics.</w:t>
      </w:r>
      <w:bookmarkEnd w:id="232"/>
      <w:r>
        <w:t xml:space="preserve"> </w:t>
      </w:r>
    </w:p>
    <w:p w14:paraId="47D20984" w14:textId="20552702" w:rsidR="002949D3" w:rsidRDefault="002949D3" w:rsidP="002949D3">
      <w:pPr>
        <w:pStyle w:val="Proposal"/>
      </w:pPr>
      <w:bookmarkStart w:id="233" w:name="_Toc163236039"/>
      <w:r>
        <w:t xml:space="preserve">For model inference at UE (Case 1, 2a) or </w:t>
      </w:r>
      <w:proofErr w:type="spellStart"/>
      <w:r>
        <w:t>gNB</w:t>
      </w:r>
      <w:proofErr w:type="spellEnd"/>
      <w:r>
        <w:t xml:space="preserve"> (Case 3a), the LMF can </w:t>
      </w:r>
      <w:proofErr w:type="gramStart"/>
      <w:r>
        <w:t>provide assistance</w:t>
      </w:r>
      <w:proofErr w:type="gramEnd"/>
      <w:r>
        <w:t xml:space="preserve"> information to support the calculation of model monitoring metrics.</w:t>
      </w:r>
      <w:bookmarkEnd w:id="233"/>
    </w:p>
    <w:p w14:paraId="42C10FE8" w14:textId="7CD0F5FF" w:rsidR="002949D3" w:rsidRPr="00631A6E" w:rsidRDefault="002949D3" w:rsidP="00CD59F9">
      <w:pPr>
        <w:pStyle w:val="Proposal"/>
      </w:pPr>
      <w:bookmarkStart w:id="234" w:name="_Toc163236040"/>
      <w:r>
        <w:t xml:space="preserve">LMF interacts with </w:t>
      </w:r>
      <w:proofErr w:type="spellStart"/>
      <w:r>
        <w:t>gNB</w:t>
      </w:r>
      <w:proofErr w:type="spellEnd"/>
      <w:r>
        <w:t xml:space="preserve"> and UE to </w:t>
      </w:r>
      <w:r w:rsidR="00A70A8F">
        <w:t xml:space="preserve">make decisions on whether </w:t>
      </w:r>
      <w:r>
        <w:t>to activate or deactivate AI/ML positioning, and which AI/ML positioning method to use.</w:t>
      </w:r>
      <w:bookmarkEnd w:id="234"/>
    </w:p>
    <w:p w14:paraId="42B08DD2" w14:textId="77777777" w:rsidR="00507549" w:rsidRPr="00E215F0" w:rsidRDefault="00507549" w:rsidP="00507549">
      <w:pPr>
        <w:pStyle w:val="ListParagraph"/>
        <w:rPr>
          <w:lang w:val="en-US"/>
        </w:rPr>
      </w:pPr>
    </w:p>
    <w:p w14:paraId="375D782F" w14:textId="5A303A46" w:rsidR="00C01F33" w:rsidRPr="00E215F0" w:rsidRDefault="00C01F33" w:rsidP="00CE0424">
      <w:pPr>
        <w:pStyle w:val="Heading1"/>
        <w:rPr>
          <w:lang w:val="en-US"/>
        </w:rPr>
      </w:pPr>
      <w:r w:rsidRPr="00E215F0">
        <w:rPr>
          <w:lang w:val="en-US"/>
        </w:rPr>
        <w:t>Conclusion</w:t>
      </w:r>
    </w:p>
    <w:p w14:paraId="17D87799" w14:textId="77777777" w:rsidR="008E065E" w:rsidRDefault="008E065E" w:rsidP="00024894">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19199BE7" w14:textId="6D2FA650" w:rsidR="00C071DE" w:rsidRDefault="006F6582">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r>
        <w:rPr>
          <w:bCs/>
        </w:rPr>
        <w:lastRenderedPageBreak/>
        <w:fldChar w:fldCharType="begin"/>
      </w:r>
      <w:r>
        <w:rPr>
          <w:bCs/>
        </w:rPr>
        <w:instrText xml:space="preserve"> TOC \f O \n \h \z \t "Observation" \c </w:instrText>
      </w:r>
      <w:r>
        <w:rPr>
          <w:bCs/>
        </w:rPr>
        <w:fldChar w:fldCharType="separate"/>
      </w:r>
      <w:hyperlink w:anchor="_Toc163235943" w:history="1">
        <w:r w:rsidR="00C071DE" w:rsidRPr="001C5D6B">
          <w:rPr>
            <w:rStyle w:val="Hyperlink"/>
            <w:noProof/>
          </w:rPr>
          <w:t>Observation 1</w:t>
        </w:r>
        <w:r w:rsidR="00C071DE">
          <w:rPr>
            <w:rFonts w:asciiTheme="minorHAnsi" w:eastAsiaTheme="minorEastAsia" w:hAnsiTheme="minorHAnsi" w:cstheme="minorBidi"/>
            <w:b w:val="0"/>
            <w:noProof/>
            <w:kern w:val="2"/>
            <w:sz w:val="22"/>
            <w:szCs w:val="22"/>
            <w:lang w:eastAsia="en-US"/>
            <w14:ligatures w14:val="standardContextual"/>
          </w:rPr>
          <w:tab/>
        </w:r>
        <w:r w:rsidR="00C071DE" w:rsidRPr="001C5D6B">
          <w:rPr>
            <w:rStyle w:val="Hyperlink"/>
            <w:noProof/>
          </w:rPr>
          <w:t>For Case 1/2a (UE-side model), channel measurement generation process is collocated in the same node with the AI/ML models. The exact details of the model inputs are implementation issues at least for model inference.</w:t>
        </w:r>
      </w:hyperlink>
    </w:p>
    <w:p w14:paraId="067E9B3A" w14:textId="691DD38E"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44" w:history="1">
        <w:r w:rsidRPr="001C5D6B">
          <w:rPr>
            <w:rStyle w:val="Hyperlink"/>
            <w:noProof/>
          </w:rPr>
          <w:t>Observation 2</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For Case 3b (1st priority) and Case 2b (2nd priority), due to the LMF sided model, there is a need to clarify the target model input formats to be supported for the AI/ML positioning models.</w:t>
        </w:r>
      </w:hyperlink>
    </w:p>
    <w:p w14:paraId="4215BD49" w14:textId="02CE6170"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45" w:history="1">
        <w:r w:rsidRPr="001C5D6B">
          <w:rPr>
            <w:rStyle w:val="Hyperlink"/>
            <w:noProof/>
          </w:rPr>
          <w:t>Observation 3</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Existing PRS-RSRPP measurement is also a sub-sample of the TD PDP samples except that the sampling time is not restricted to a regular sampling grid (</w:t>
        </w:r>
        <m:oMath>
          <m:r>
            <m:rPr>
              <m:sty m:val="bi"/>
            </m:rPr>
            <w:rPr>
              <w:rStyle w:val="Hyperlink"/>
              <w:rFonts w:ascii="Cambria Math" w:hAnsi="Cambria Math"/>
              <w:noProof/>
            </w:rPr>
            <m:t>Dp</m:t>
          </m:r>
        </m:oMath>
        <w:r w:rsidRPr="001C5D6B">
          <w:rPr>
            <w:rStyle w:val="Hyperlink"/>
            <w:noProof/>
          </w:rPr>
          <w:t xml:space="preserve"> is not necessarily an integer).</w:t>
        </w:r>
      </w:hyperlink>
    </w:p>
    <w:p w14:paraId="570B82B8" w14:textId="42EFD36D"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46" w:history="1">
        <w:r w:rsidRPr="001C5D6B">
          <w:rPr>
            <w:rStyle w:val="Hyperlink"/>
            <w:noProof/>
          </w:rPr>
          <w:t>Observation 4</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Existing PRS-RSRPP measurement target is in general not the same as the true channel tap powers, even if the UE estimates the true channel tap delays perfectly, especially when the true channel taps are close to each other.</w:t>
        </w:r>
      </w:hyperlink>
    </w:p>
    <w:p w14:paraId="6FA2A794" w14:textId="5620FD33"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47" w:history="1">
        <w:r w:rsidRPr="001C5D6B">
          <w:rPr>
            <w:rStyle w:val="Hyperlink"/>
            <w:noProof/>
          </w:rPr>
          <w:t>Observation 5</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When compared to the total-power PDP input type, the 2-port PDP input type (1) doubles the signal sizes; (2) requires higher computational complexity; and (3) achieves marginal performance improvements.</w:t>
        </w:r>
      </w:hyperlink>
    </w:p>
    <w:p w14:paraId="4E03D7B2" w14:textId="3C68B65E"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48" w:history="1">
        <w:r w:rsidRPr="001C5D6B">
          <w:rPr>
            <w:rStyle w:val="Hyperlink"/>
            <w:noProof/>
          </w:rPr>
          <w:t>Observation 6</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When compared to the total-power PDP input type, the 1-port PDP input type (1) discards signal power and radio channel information that is readily available, and (2) achieves lower positioning accuracy.</w:t>
        </w:r>
      </w:hyperlink>
    </w:p>
    <w:p w14:paraId="0476961E" w14:textId="7C159D0B"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49" w:history="1">
        <w:r w:rsidRPr="001C5D6B">
          <w:rPr>
            <w:rStyle w:val="Hyperlink"/>
            <w:noProof/>
          </w:rPr>
          <w:t>Observation 7</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While both PDP sub-samples from regular sampling grid points and RSRPP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 The Rel-17 path-based reporting impose substantially higher computation complexity loads on the measurement nodes than the sample-based reporting approach.</w:t>
        </w:r>
      </w:hyperlink>
    </w:p>
    <w:p w14:paraId="5469B731" w14:textId="1DB02E86"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0" w:history="1">
        <w:r w:rsidRPr="001C5D6B">
          <w:rPr>
            <w:rStyle w:val="Hyperlink"/>
            <w:noProof/>
          </w:rPr>
          <w:t>Observation 8</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There has been no systematic study on the use of (off-grid) RSRPP reports as AI/ML model inputs in 3GPP. Without correct modeling of UE channel estimation and interpolation capabilities, the performance of (off-grid) RSRPP reports as AI/ML model inputs can be exaggerated.</w:t>
        </w:r>
      </w:hyperlink>
    </w:p>
    <w:p w14:paraId="76A5B8C6" w14:textId="0793AF18"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1" w:history="1">
        <w:r w:rsidRPr="001C5D6B">
          <w:rPr>
            <w:rStyle w:val="Hyperlink"/>
            <w:noProof/>
          </w:rPr>
          <w:t>Observation 9</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If the UE receiver implementation issues are not studied, there will be model input distributional mismatch between training and inference phases, when different UEs with different receiver implementation are used in training vs inference.</w:t>
        </w:r>
      </w:hyperlink>
    </w:p>
    <w:p w14:paraId="4EAE8C4C" w14:textId="67E52D88"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2" w:history="1">
        <w:r w:rsidRPr="001C5D6B">
          <w:rPr>
            <w:rStyle w:val="Hyperlink"/>
            <w:noProof/>
          </w:rPr>
          <w:t>Observation 10</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Rel-17 path-based reporting requires much higher computational complexity for the measurement node than the sample-based reporting approach, particularly when more capable and accurate channel estimation algorithms are used.</w:t>
        </w:r>
      </w:hyperlink>
    </w:p>
    <w:p w14:paraId="19492FEE" w14:textId="406F7FE4"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3" w:history="1">
        <w:r w:rsidRPr="001C5D6B">
          <w:rPr>
            <w:rStyle w:val="Hyperlink"/>
            <w:noProof/>
          </w:rPr>
          <w:t>Observation 11</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Positioning accuracy of ML models using Rel-17 path-based reports, which are trained and tested with data generated by a specific measurement implementation, depends significantly on the signal processing capabilities of the measurement nodes.</w:t>
        </w:r>
      </w:hyperlink>
    </w:p>
    <w:p w14:paraId="27C07BA7" w14:textId="1E600576"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4" w:history="1">
        <w:r w:rsidRPr="001C5D6B">
          <w:rPr>
            <w:rStyle w:val="Hyperlink"/>
            <w:noProof/>
          </w:rPr>
          <w:t>Observation 12</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Models trained using Rel-17 path-based reports prepared by one channel estimator do not generalize to reports from different channel estimators.</w:t>
        </w:r>
      </w:hyperlink>
    </w:p>
    <w:p w14:paraId="1E54865E" w14:textId="70D59C5A"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5" w:history="1">
        <w:r w:rsidRPr="001C5D6B">
          <w:rPr>
            <w:rStyle w:val="Hyperlink"/>
            <w:noProof/>
          </w:rPr>
          <w:t>Observation 13</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Given the large dimensions and ranges of possible channel estimation algorithm design tradeoffs and algorithm behaviors, fingerprinting type ML models do not generalize to measurement reports generated from different channel estimation implementations.</w:t>
        </w:r>
      </w:hyperlink>
    </w:p>
    <w:p w14:paraId="2BB38FAD" w14:textId="10DABF96"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6" w:history="1">
        <w:r w:rsidRPr="001C5D6B">
          <w:rPr>
            <w:rStyle w:val="Hyperlink"/>
            <w:noProof/>
          </w:rPr>
          <w:t>Observation 14</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Models using path-based PDP and path-based CIR as model input are sensitive to channel estimator mismatch between training and inference phases, with higher sensitivity observed for path-based CIR.</w:t>
        </w:r>
      </w:hyperlink>
    </w:p>
    <w:p w14:paraId="229BBD49" w14:textId="6AE8F195"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7" w:history="1">
        <w:r w:rsidRPr="001C5D6B">
          <w:rPr>
            <w:rStyle w:val="Hyperlink"/>
            <w:noProof/>
          </w:rPr>
          <w:t>Observation 15</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On the basis of a same large RS bandwidth (e.g., 100 MHz), models using Rel-17 path-based measurements on average achieve similar positioning accuracy as models using sample-based measurements.</w:t>
        </w:r>
      </w:hyperlink>
    </w:p>
    <w:p w14:paraId="4BB96067" w14:textId="6E33B751"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8" w:history="1">
        <w:r w:rsidRPr="001C5D6B">
          <w:rPr>
            <w:rStyle w:val="Hyperlink"/>
            <w:noProof/>
          </w:rPr>
          <w:t>Observation 16</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On the basis of a same small RS bandwidth (e.g., 25 MHz), ML models using Rel-17 path-based reporting on average have 26% higher 90%tile 2D positioning error than ML models using sample-based reporting.</w:t>
        </w:r>
      </w:hyperlink>
    </w:p>
    <w:p w14:paraId="21B422D1" w14:textId="6AD287F5"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59" w:history="1">
        <w:r w:rsidRPr="001C5D6B">
          <w:rPr>
            <w:rStyle w:val="Hyperlink"/>
            <w:noProof/>
          </w:rPr>
          <w:t>Observation 17</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Given the same receiver computational complexity, a measurement node can support a wider RS bandwidth for sample-based reporting than for Rel-17 path-based reporting. The wider RS bandwidth measurement reports enable better positioning accuracy for the ML models using sample-based reporting.</w:t>
        </w:r>
      </w:hyperlink>
    </w:p>
    <w:p w14:paraId="16A865C6" w14:textId="5F880824"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0" w:history="1">
        <w:r w:rsidRPr="001C5D6B">
          <w:rPr>
            <w:rStyle w:val="Hyperlink"/>
            <w:noProof/>
          </w:rPr>
          <w:t>Observation 18</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Sample-based signaling can achieve better positioning accuracy and lower signaling sizes than path-based signaling using substantially simpler measurement node processing.</w:t>
        </w:r>
      </w:hyperlink>
    </w:p>
    <w:p w14:paraId="55551919" w14:textId="0E6FEEE6"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1" w:history="1">
        <w:r w:rsidRPr="001C5D6B">
          <w:rPr>
            <w:rStyle w:val="Hyperlink"/>
            <w:noProof/>
          </w:rPr>
          <w:t>Observation 19</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The initial phase values of measured CIR samples may be random and contains no useful spatial dependent information for an AI/ML model to learn the association between measured CIR samples and the target positions. Without addressing such spurious information during training and inference, fingerprinting ML models using the CIR inputs can produce inaccurate position estimates.</w:t>
        </w:r>
      </w:hyperlink>
    </w:p>
    <w:p w14:paraId="3CB0A874" w14:textId="076F5E78"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2" w:history="1">
        <w:r w:rsidRPr="001C5D6B">
          <w:rPr>
            <w:rStyle w:val="Hyperlink"/>
            <w:noProof/>
          </w:rPr>
          <w:t>Observation 20</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CIR samples containing relative phases can be used as inputs to AI/ML models to circumvent the impact of random initial phase values of measured CIR samples.</w:t>
        </w:r>
      </w:hyperlink>
    </w:p>
    <w:p w14:paraId="603B31D8" w14:textId="355ED5B1"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3" w:history="1">
        <w:r w:rsidRPr="001C5D6B">
          <w:rPr>
            <w:rStyle w:val="Hyperlink"/>
            <w:noProof/>
          </w:rPr>
          <w:t>Observation 21</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For the RSCPD measurement PRU assisted phase error compensation requires PRUs to be used during training and inference, further increasing the deployment cost and signaling overhead.</w:t>
        </w:r>
      </w:hyperlink>
    </w:p>
    <w:p w14:paraId="59F42527" w14:textId="26E60D49"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4" w:history="1">
        <w:r w:rsidRPr="001C5D6B">
          <w:rPr>
            <w:rStyle w:val="Hyperlink"/>
            <w:noProof/>
          </w:rPr>
          <w:t>Observation 22</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For inter-path phase measurements, the model input at training and inference must know the UE TX or RX antenna phase contribution, either by reporting the antenna phase contribution to the model, removing it, or assuming the same antenna pattern is used during inference and training.</w:t>
        </w:r>
      </w:hyperlink>
    </w:p>
    <w:p w14:paraId="06422269" w14:textId="0DC0CB72"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5" w:history="1">
        <w:r w:rsidRPr="001C5D6B">
          <w:rPr>
            <w:rStyle w:val="Hyperlink"/>
            <w:noProof/>
          </w:rPr>
          <w:t>Observation 23</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It is unclear how a mobile UE would know the direction of departure / arrival and associated phase offset for each path toward a given TRP.</w:t>
        </w:r>
      </w:hyperlink>
    </w:p>
    <w:p w14:paraId="322ED66F" w14:textId="782E44A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6" w:history="1">
        <w:r w:rsidRPr="001C5D6B">
          <w:rPr>
            <w:rStyle w:val="Hyperlink"/>
            <w:noProof/>
          </w:rPr>
          <w:t>Observation 24</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For small or moderate signaling sizes, PDP and DP samples can achieve better positioning accuracy than CIR samples at the same or smaller signaling size. Multi-port CIR samples can achieve higher positioning accuracy only with very large signaling requirements.</w:t>
        </w:r>
      </w:hyperlink>
    </w:p>
    <w:p w14:paraId="49E53452" w14:textId="5B41E796"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7" w:history="1">
        <w:r w:rsidRPr="001C5D6B">
          <w:rPr>
            <w:rStyle w:val="Hyperlink"/>
            <w:noProof/>
          </w:rPr>
          <w:t>Observation 25</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For small or moderate signaling sizes, PDP and DP samples can achieve better positioning accuracy than CIR samples at the same or smaller signaling size as well as with substantially lower AI/ML model complexity.</w:t>
        </w:r>
      </w:hyperlink>
    </w:p>
    <w:p w14:paraId="7914F904" w14:textId="61425CEA"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8" w:history="1">
        <w:r w:rsidRPr="001C5D6B">
          <w:rPr>
            <w:rStyle w:val="Hyperlink"/>
            <w:noProof/>
          </w:rPr>
          <w:t>Observation 26</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For most given 90%tile 2D UE positioning error requirements, the DP samples requires the smallest signaling sizes.</w:t>
        </w:r>
      </w:hyperlink>
    </w:p>
    <w:p w14:paraId="34A1F661" w14:textId="18E162CA"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69" w:history="1">
        <w:r w:rsidRPr="001C5D6B">
          <w:rPr>
            <w:rStyle w:val="Hyperlink"/>
            <w:noProof/>
          </w:rPr>
          <w:t>Observation 27</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Multi-port complex-valued CIR samples for both Case 3b (1st priority) and Case 2b (2nd priority) require very large signaling sizes, which can cause significantly negative impacts on the radio and core networks.</w:t>
        </w:r>
      </w:hyperlink>
    </w:p>
    <w:p w14:paraId="4475BEAE" w14:textId="6879619E"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0" w:history="1">
        <w:r w:rsidRPr="001C5D6B">
          <w:rPr>
            <w:rStyle w:val="Hyperlink"/>
            <w:noProof/>
          </w:rPr>
          <w:t>Observation 28</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With small to moderate number of samples available to an ML model, the total-power PDP input type is a very helpful induction bias to impose on the ML model based on human domain knowledge that the sample powers contain more important information about the UE positions. It’s only with very large number of samples that the model can start to tease out how to use the additional information in the sample phases on its own.</w:t>
        </w:r>
      </w:hyperlink>
    </w:p>
    <w:p w14:paraId="7420F213" w14:textId="66A28614"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1" w:history="1">
        <w:r w:rsidRPr="001C5D6B">
          <w:rPr>
            <w:rStyle w:val="Hyperlink"/>
            <w:noProof/>
          </w:rPr>
          <w:t>Observation 29</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Dimension reduction techniques can be used to reduce the signal sizes of multi-port CIR samples. But the achievable positioning accuracy is also compromised. The overall accuracy vs overhead tradeoff situation of CIR samples is not improved by the two considered dimension reduction techniques.</w:t>
        </w:r>
      </w:hyperlink>
    </w:p>
    <w:p w14:paraId="2EF3AD14" w14:textId="5B96CEAC"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2" w:history="1">
        <w:r w:rsidRPr="001C5D6B">
          <w:rPr>
            <w:rStyle w:val="Hyperlink"/>
            <w:noProof/>
          </w:rPr>
          <w:t>Observation 30</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For Case 3a, the location of the AI/ML model (e.g., gNB-DU vs gNB-CU) impacts the need to specify new measurements for model input.</w:t>
        </w:r>
      </w:hyperlink>
    </w:p>
    <w:p w14:paraId="55439A94" w14:textId="253401C4"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3" w:history="1">
        <w:r w:rsidRPr="001C5D6B">
          <w:rPr>
            <w:rStyle w:val="Hyperlink"/>
            <w:noProof/>
          </w:rPr>
          <w:t>Observation 31</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The AI/ML model output for AI/ML assisted positioning is determined by the corresponding legacy positioning methods.</w:t>
        </w:r>
      </w:hyperlink>
    </w:p>
    <w:p w14:paraId="1D8DF017" w14:textId="151FB02F"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4" w:history="1">
        <w:r w:rsidRPr="001C5D6B">
          <w:rPr>
            <w:rStyle w:val="Hyperlink"/>
            <w:noProof/>
          </w:rPr>
          <w:t>Observation 32</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The LOS/NLOS indicator in legacy positioning report is a measure of the reliability of the measurement report.</w:t>
        </w:r>
      </w:hyperlink>
    </w:p>
    <w:p w14:paraId="69407167" w14:textId="2A618840"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5" w:history="1">
        <w:r w:rsidRPr="001C5D6B">
          <w:rPr>
            <w:rStyle w:val="Hyperlink"/>
            <w:noProof/>
          </w:rPr>
          <w:t>Observation 33</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AI/ML assisted positioning can provide measurement report of the NLOS channel with high confidence.</w:t>
        </w:r>
      </w:hyperlink>
    </w:p>
    <w:p w14:paraId="684B6E75" w14:textId="03D43D3E"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6" w:history="1">
        <w:r w:rsidRPr="001C5D6B">
          <w:rPr>
            <w:rStyle w:val="Hyperlink"/>
            <w:noProof/>
            <w:lang w:val="en-GB"/>
          </w:rPr>
          <w:t>Observation 34</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lang w:val="en-GB"/>
          </w:rPr>
          <w:t>For Case 2a/3a first physical path RSRPP is not an indication of quality/reliability for AI/ML generated measurement, since the model may be able to obtain accurate timing information even if the direct physical path is heavily obstructed.</w:t>
        </w:r>
      </w:hyperlink>
    </w:p>
    <w:p w14:paraId="30D969E1" w14:textId="6BD27804"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7" w:history="1">
        <w:r w:rsidRPr="001C5D6B">
          <w:rPr>
            <w:rStyle w:val="Hyperlink"/>
            <w:noProof/>
          </w:rPr>
          <w:t>Observation 35</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Collecting sufficient data in terms of training dataset size, UE distribution, diversity of UE sources, etc is up to implementation.</w:t>
        </w:r>
      </w:hyperlink>
    </w:p>
    <w:p w14:paraId="1FBF9B61" w14:textId="0197545D"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8" w:history="1">
        <w:r w:rsidRPr="001C5D6B">
          <w:rPr>
            <w:rStyle w:val="Hyperlink"/>
            <w:noProof/>
          </w:rPr>
          <w:t>Observation 36</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Effective ground truth label can be obtained from line-of-sight links which can be observed opportunistically in parallel to AI/ML model inference.</w:t>
        </w:r>
      </w:hyperlink>
    </w:p>
    <w:p w14:paraId="14B8AC63" w14:textId="0F014D8A"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79" w:history="1">
        <w:r w:rsidRPr="001C5D6B">
          <w:rPr>
            <w:rStyle w:val="Hyperlink"/>
            <w:noProof/>
          </w:rPr>
          <w:t>Observation 37</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Existing IE for line-of-sight (LoS) links in legacy assistance data can be reused to support calculation of model output accuracy of the LoS links, thus enabling label-based model monitoring for AI/ML based positioning.</w:t>
        </w:r>
      </w:hyperlink>
    </w:p>
    <w:p w14:paraId="0BBA04C5" w14:textId="1C424C01"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80" w:history="1">
        <w:r w:rsidRPr="001C5D6B">
          <w:rPr>
            <w:rStyle w:val="Hyperlink"/>
            <w:noProof/>
          </w:rPr>
          <w:t>Observation 38</w:t>
        </w:r>
        <w:r>
          <w:rPr>
            <w:rFonts w:asciiTheme="minorHAnsi" w:eastAsiaTheme="minorEastAsia" w:hAnsiTheme="minorHAnsi" w:cstheme="minorBidi"/>
            <w:b w:val="0"/>
            <w:noProof/>
            <w:kern w:val="2"/>
            <w:sz w:val="22"/>
            <w:szCs w:val="22"/>
            <w:lang w:eastAsia="en-US"/>
            <w14:ligatures w14:val="standardContextual"/>
          </w:rPr>
          <w:tab/>
        </w:r>
        <w:r w:rsidRPr="001C5D6B">
          <w:rPr>
            <w:rStyle w:val="Hyperlink"/>
            <w:noProof/>
          </w:rPr>
          <w:t>For Cases with LMF-side model (case 2b/3b), the measurements reported for model input must be consistent with the ones used with training data.</w:t>
        </w:r>
      </w:hyperlink>
    </w:p>
    <w:p w14:paraId="1216045E" w14:textId="7A55B2E2" w:rsidR="006E1C82" w:rsidRDefault="006F6582" w:rsidP="00024894">
      <w:pPr>
        <w:pStyle w:val="BodyText"/>
      </w:pPr>
      <w:r>
        <w:fldChar w:fldCharType="end"/>
      </w:r>
    </w:p>
    <w:p w14:paraId="71B23DC5" w14:textId="77777777" w:rsidR="006E1C82" w:rsidRDefault="006E1C82" w:rsidP="00024894">
      <w:pPr>
        <w:pStyle w:val="BodyText"/>
      </w:pPr>
    </w:p>
    <w:p w14:paraId="5DF8B489" w14:textId="77777777" w:rsidR="006E1C82" w:rsidRDefault="008E065E" w:rsidP="00024894">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09EB8519" w14:textId="77777777" w:rsidR="00C071DE" w:rsidRDefault="006E1C82">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r>
        <w:rPr>
          <w:bCs/>
        </w:rPr>
        <w:fldChar w:fldCharType="begin"/>
      </w:r>
      <w:r>
        <w:rPr>
          <w:bCs/>
        </w:rPr>
        <w:instrText xml:space="preserve"> TOC \n \h \z \t "Proposal" \c </w:instrText>
      </w:r>
      <w:r>
        <w:rPr>
          <w:bCs/>
        </w:rPr>
        <w:fldChar w:fldCharType="separate"/>
      </w:r>
      <w:hyperlink w:anchor="_Toc163235981" w:history="1">
        <w:r w:rsidR="00C071DE" w:rsidRPr="00C37913">
          <w:rPr>
            <w:rStyle w:val="Hyperlink"/>
            <w:noProof/>
          </w:rPr>
          <w:t>Proposal 1</w:t>
        </w:r>
        <w:r w:rsidR="00C071DE">
          <w:rPr>
            <w:rFonts w:asciiTheme="minorHAnsi" w:eastAsiaTheme="minorEastAsia" w:hAnsiTheme="minorHAnsi" w:cstheme="minorBidi"/>
            <w:b w:val="0"/>
            <w:noProof/>
            <w:kern w:val="2"/>
            <w:sz w:val="22"/>
            <w:szCs w:val="22"/>
            <w:lang w:eastAsia="en-US"/>
            <w14:ligatures w14:val="standardContextual"/>
          </w:rPr>
          <w:tab/>
        </w:r>
        <w:r w:rsidR="00C071DE" w:rsidRPr="00C37913">
          <w:rPr>
            <w:rStyle w:val="Hyperlink"/>
            <w:noProof/>
          </w:rPr>
          <w:t>Adopt sample-based measurement for all relevant cases and LCM stages in Rel-19 AI/ML positioning.</w:t>
        </w:r>
      </w:hyperlink>
    </w:p>
    <w:p w14:paraId="2B5DCE59"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82" w:history="1">
        <w:r w:rsidRPr="00C37913">
          <w:rPr>
            <w:rStyle w:val="Hyperlink"/>
            <w:noProof/>
          </w:rPr>
          <w:t>Proposal 2</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Path-based measurement is not standardized for any Rel-19 positioning cases and LCM stages.</w:t>
        </w:r>
      </w:hyperlink>
    </w:p>
    <w:p w14:paraId="48C203FF"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83" w:history="1">
        <w:r w:rsidRPr="00C37913">
          <w:rPr>
            <w:rStyle w:val="Hyperlink"/>
            <w:noProof/>
          </w:rPr>
          <w:t>Proposal 3</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Do not support a mix of sample-based measurement and path-based measurement in Rel-19 AI/ML positioning.</w:t>
        </w:r>
      </w:hyperlink>
    </w:p>
    <w:p w14:paraId="56203B68"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84" w:history="1">
        <w:r w:rsidRPr="00C37913">
          <w:rPr>
            <w:rStyle w:val="Hyperlink"/>
            <w:noProof/>
          </w:rPr>
          <w:t>Proposal 4</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the model input types for Case 3b (1st priority) and Case 2b (2nd priority), consider input based on DP or PDP samples containing sample powers summed over all receive antenna ports, i.e., total-power PDP.</w:t>
        </w:r>
      </w:hyperlink>
    </w:p>
    <w:p w14:paraId="2D93E298"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85" w:history="1">
        <w:r w:rsidRPr="00C37913">
          <w:rPr>
            <w:rStyle w:val="Hyperlink"/>
            <w:noProof/>
          </w:rPr>
          <w:t>Proposal 5</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When studying the feasibility of (off-grid) RSRPP reports as AI/ML model inputs, the investigation should be based on at least realistic modeling of UE’s channel estimation capabilities. The reported per-path delays should be from an actual path delay estimator operating at the correct SNR.</w:t>
        </w:r>
      </w:hyperlink>
    </w:p>
    <w:p w14:paraId="1D68A495"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86" w:history="1">
        <w:r w:rsidRPr="00C37913">
          <w:rPr>
            <w:rStyle w:val="Hyperlink"/>
            <w:noProof/>
          </w:rPr>
          <w:t>Proposal 6</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Do not support phase information for determining model input, including CIR and single phase value for first path.</w:t>
        </w:r>
      </w:hyperlink>
    </w:p>
    <w:p w14:paraId="527EA6EB"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87" w:history="1">
        <w:r w:rsidRPr="00C37913">
          <w:rPr>
            <w:rStyle w:val="Hyperlink"/>
            <w:noProof/>
          </w:rPr>
          <w:t>Proposal 7</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Before CIR can be adopted as model input, RAN1 need to investigate whether fingerprinting ML models can handle CIR phase measurements, which vary not only with the radio channel environment but also with the transmitter/receiver circuits.</w:t>
        </w:r>
      </w:hyperlink>
    </w:p>
    <w:p w14:paraId="5FD66773"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88" w:history="1">
        <w:r w:rsidRPr="00C37913">
          <w:rPr>
            <w:rStyle w:val="Hyperlink"/>
            <w:noProof/>
          </w:rPr>
          <w:t>Proposal 8</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To decide whether to support phase information to enable CIR as model input, RAN1 should weigh the small positioning accuracy improvement against the standardization effort, the signaling overhead, and the difficulty to align phase information between training and inference.</w:t>
        </w:r>
      </w:hyperlink>
    </w:p>
    <w:p w14:paraId="3F4B9E10"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89" w:history="1">
        <w:r w:rsidRPr="00C37913">
          <w:rPr>
            <w:rStyle w:val="Hyperlink"/>
            <w:noProof/>
          </w:rPr>
          <w:t>Proposal 9</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If phase information is supported to enable CIR as model input, the phase values are reported in the format of relative phase.</w:t>
        </w:r>
      </w:hyperlink>
    </w:p>
    <w:p w14:paraId="52FBAC3F"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90" w:history="1">
        <w:r w:rsidRPr="00C37913">
          <w:rPr>
            <w:rStyle w:val="Hyperlink"/>
            <w:noProof/>
          </w:rPr>
          <w:t>Proposal 10</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RAN1 to down-prioritize the signaling approach(es) and/or measurement definitions to support CIR model input types for Case 3b (1</w:t>
        </w:r>
        <w:r w:rsidRPr="00C37913">
          <w:rPr>
            <w:rStyle w:val="Hyperlink"/>
            <w:noProof/>
            <w:vertAlign w:val="superscript"/>
          </w:rPr>
          <w:t>st</w:t>
        </w:r>
        <w:r w:rsidRPr="00C37913">
          <w:rPr>
            <w:rStyle w:val="Hyperlink"/>
            <w:noProof/>
          </w:rPr>
          <w:t xml:space="preserve"> priority) and Case 2b (2</w:t>
        </w:r>
        <w:r w:rsidRPr="00C37913">
          <w:rPr>
            <w:rStyle w:val="Hyperlink"/>
            <w:noProof/>
            <w:vertAlign w:val="superscript"/>
          </w:rPr>
          <w:t>nd</w:t>
        </w:r>
        <w:r w:rsidRPr="00C37913">
          <w:rPr>
            <w:rStyle w:val="Hyperlink"/>
            <w:noProof/>
          </w:rPr>
          <w:t xml:space="preserve"> priority).</w:t>
        </w:r>
      </w:hyperlink>
    </w:p>
    <w:p w14:paraId="1C0BBDF6"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91" w:history="1">
        <w:r w:rsidRPr="00C37913">
          <w:rPr>
            <w:rStyle w:val="Hyperlink"/>
            <w:noProof/>
            <w:lang w:eastAsia="en-GB"/>
          </w:rPr>
          <w:t>Proposal 11</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en-GB"/>
          </w:rPr>
          <w:t>For direct AI/ML positioning Case 3b, for gNB channel measurements reported to LMF,  the timing information of DP and PDP is represented relative to the UL RTOA reference time.</w:t>
        </w:r>
      </w:hyperlink>
    </w:p>
    <w:p w14:paraId="09834E60"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92" w:history="1">
        <w:r w:rsidRPr="00C37913">
          <w:rPr>
            <w:rStyle w:val="Hyperlink"/>
            <w:noProof/>
            <w:lang w:eastAsia="en-GB"/>
          </w:rPr>
          <w:t>Proposal 12</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en-GB"/>
          </w:rPr>
          <w:t>Introduce DL RTOA reference time as an absolute time to facilitate training data collection and model inference for DL.</w:t>
        </w:r>
      </w:hyperlink>
    </w:p>
    <w:p w14:paraId="0D6281B5"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93" w:history="1">
        <w:r w:rsidRPr="00C37913">
          <w:rPr>
            <w:rStyle w:val="Hyperlink"/>
            <w:noProof/>
            <w:lang w:eastAsia="en-GB"/>
          </w:rPr>
          <w:t>Proposal 13</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en-GB"/>
          </w:rPr>
          <w:t>For model input with embedded timing information (e.g., DP, PDP), for training data collection and model inference, the timing information is represented relative to an absolute time.</w:t>
        </w:r>
      </w:hyperlink>
    </w:p>
    <w:p w14:paraId="1716C583"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94" w:history="1">
        <w:r w:rsidRPr="00C37913">
          <w:rPr>
            <w:rStyle w:val="Hyperlink"/>
            <w:noProof/>
            <w:lang w:eastAsia="en-GB"/>
          </w:rPr>
          <w:t>Proposal 14</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en-GB"/>
          </w:rPr>
          <w:t>For direct AI/ML positioning Case 2b, for UE channel measurements reported to LMF,  the timing information of DP and PDP is represented relative to the DL RTOA reference time.</w:t>
        </w:r>
      </w:hyperlink>
    </w:p>
    <w:p w14:paraId="5FA3F460"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95" w:history="1">
        <w:r w:rsidRPr="00C37913">
          <w:rPr>
            <w:rStyle w:val="Hyperlink"/>
            <w:noProof/>
          </w:rPr>
          <w:t>Proposal 15</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Case 2b/3b, the need for increased RSRP/RSRPP resolution for UE/gNB reporting should be evaluated.</w:t>
        </w:r>
      </w:hyperlink>
    </w:p>
    <w:p w14:paraId="2FE2F326"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96" w:history="1">
        <w:r w:rsidRPr="00C37913">
          <w:rPr>
            <w:rStyle w:val="Hyperlink"/>
            <w:noProof/>
          </w:rPr>
          <w:t>Proposal 16</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The assistance data required for PRS/SRS reception is the same across all use cases for both direct and AI/ML assisted positioning.</w:t>
        </w:r>
      </w:hyperlink>
    </w:p>
    <w:p w14:paraId="3096BE57"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97" w:history="1">
        <w:r w:rsidRPr="00C37913">
          <w:rPr>
            <w:rStyle w:val="Hyperlink"/>
            <w:noProof/>
          </w:rPr>
          <w:t>Proposal 17</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The same enhancement(s) for PRS/SRS reception assistance data (if any) apply to model input for direct AI/ML positioning and AI/ML assisted positioning.</w:t>
        </w:r>
      </w:hyperlink>
    </w:p>
    <w:p w14:paraId="2210D8AA"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5998" w:history="1">
        <w:r w:rsidRPr="00C37913">
          <w:rPr>
            <w:rStyle w:val="Hyperlink"/>
            <w:noProof/>
          </w:rPr>
          <w:t>Proposal 18</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Case 2b/3b, the measurement reported for input to the AI/ML model inference should include at least the following side information:</w:t>
        </w:r>
      </w:hyperlink>
    </w:p>
    <w:p w14:paraId="7B54A90D" w14:textId="77777777" w:rsidR="00C071DE" w:rsidRDefault="00C071DE" w:rsidP="00C071DE">
      <w:pPr>
        <w:pStyle w:val="TableofFigures"/>
        <w:tabs>
          <w:tab w:val="right" w:leader="dot" w:pos="9962"/>
        </w:tabs>
        <w:ind w:hanging="441"/>
        <w:rPr>
          <w:rFonts w:asciiTheme="minorHAnsi" w:eastAsiaTheme="minorEastAsia" w:hAnsiTheme="minorHAnsi" w:cstheme="minorBidi"/>
          <w:b w:val="0"/>
          <w:noProof/>
          <w:kern w:val="2"/>
          <w:sz w:val="22"/>
          <w:szCs w:val="22"/>
          <w:lang w:eastAsia="en-US"/>
          <w14:ligatures w14:val="standardContextual"/>
        </w:rPr>
      </w:pPr>
      <w:hyperlink w:anchor="_Toc163235999" w:history="1">
        <w:r w:rsidRPr="00C37913">
          <w:rPr>
            <w:rStyle w:val="Hyperlink"/>
            <w:noProof/>
          </w:rPr>
          <w:t>a.</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Source of the measurement (TRP ID, PRS resource and resource set ID, PFL ID in the downlink, UL SRS resource and resource set ID in the uplink)</w:t>
        </w:r>
      </w:hyperlink>
    </w:p>
    <w:p w14:paraId="79E659DF" w14:textId="77777777" w:rsidR="00C071DE" w:rsidRDefault="00C071DE" w:rsidP="00C071DE">
      <w:pPr>
        <w:pStyle w:val="TableofFigures"/>
        <w:tabs>
          <w:tab w:val="right" w:leader="dot" w:pos="9962"/>
        </w:tabs>
        <w:ind w:hanging="441"/>
        <w:rPr>
          <w:rFonts w:asciiTheme="minorHAnsi" w:eastAsiaTheme="minorEastAsia" w:hAnsiTheme="minorHAnsi" w:cstheme="minorBidi"/>
          <w:b w:val="0"/>
          <w:noProof/>
          <w:kern w:val="2"/>
          <w:sz w:val="22"/>
          <w:szCs w:val="22"/>
          <w:lang w:eastAsia="en-US"/>
          <w14:ligatures w14:val="standardContextual"/>
        </w:rPr>
      </w:pPr>
      <w:hyperlink w:anchor="_Toc163236000" w:history="1">
        <w:r w:rsidRPr="00C37913">
          <w:rPr>
            <w:rStyle w:val="Hyperlink"/>
            <w:noProof/>
          </w:rPr>
          <w:t>b.</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Time stamp of the measurement</w:t>
        </w:r>
      </w:hyperlink>
    </w:p>
    <w:p w14:paraId="1512AD7C" w14:textId="77777777" w:rsidR="00C071DE" w:rsidRDefault="00C071DE" w:rsidP="00C071DE">
      <w:pPr>
        <w:pStyle w:val="TableofFigures"/>
        <w:tabs>
          <w:tab w:val="right" w:leader="dot" w:pos="9962"/>
        </w:tabs>
        <w:ind w:hanging="441"/>
        <w:rPr>
          <w:rFonts w:asciiTheme="minorHAnsi" w:eastAsiaTheme="minorEastAsia" w:hAnsiTheme="minorHAnsi" w:cstheme="minorBidi"/>
          <w:b w:val="0"/>
          <w:noProof/>
          <w:kern w:val="2"/>
          <w:sz w:val="22"/>
          <w:szCs w:val="22"/>
          <w:lang w:eastAsia="en-US"/>
          <w14:ligatures w14:val="standardContextual"/>
        </w:rPr>
      </w:pPr>
      <w:hyperlink w:anchor="_Toc163236001" w:history="1">
        <w:r w:rsidRPr="00C37913">
          <w:rPr>
            <w:rStyle w:val="Hyperlink"/>
            <w:noProof/>
            <w:lang w:eastAsia="ja-JP"/>
          </w:rPr>
          <w:t>c.</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Measurement quality indicator for the power information (for PDP) and timing information (for PDP, DP), for the reported path/samples.</w:t>
        </w:r>
      </w:hyperlink>
    </w:p>
    <w:p w14:paraId="08963010"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02" w:history="1">
        <w:r w:rsidRPr="00C37913">
          <w:rPr>
            <w:rStyle w:val="Hyperlink"/>
            <w:noProof/>
          </w:rPr>
          <w:t>Proposal 19</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Case 2b/3b measurements reported for input to the LMF-side AI/ML model, do not include TEG information.</w:t>
        </w:r>
      </w:hyperlink>
    </w:p>
    <w:p w14:paraId="04BE8A44"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03" w:history="1">
        <w:r w:rsidRPr="00C37913">
          <w:rPr>
            <w:rStyle w:val="Hyperlink"/>
            <w:noProof/>
          </w:rPr>
          <w:t>Proposal 20</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 xml:space="preserve">Send an LS to RAN3 to request feedback on whether the input to the AI/ML model </w:t>
        </w:r>
        <w:r w:rsidRPr="00C37913">
          <w:rPr>
            <w:rStyle w:val="Hyperlink"/>
            <w:noProof/>
            <w:lang w:eastAsia="ja-JP"/>
          </w:rPr>
          <w:t xml:space="preserve">for Case 3a </w:t>
        </w:r>
        <w:r w:rsidRPr="00C37913">
          <w:rPr>
            <w:rStyle w:val="Hyperlink"/>
            <w:noProof/>
          </w:rPr>
          <w:t>need to be specified.</w:t>
        </w:r>
      </w:hyperlink>
    </w:p>
    <w:p w14:paraId="1CCB0BE0"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04" w:history="1">
        <w:r w:rsidRPr="00C37913">
          <w:rPr>
            <w:rStyle w:val="Hyperlink"/>
            <w:noProof/>
          </w:rPr>
          <w:t>Proposal 21</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AI/ML assisted positioning in Rel-19, Case 3a supports UL-TDOA and multi-RTT, Case 2a supports DL-TDOA and multi-RTT. From the RAN1 perspective, the existing framework for the supported methods is reused as much as possible, at least during inference.</w:t>
        </w:r>
      </w:hyperlink>
    </w:p>
    <w:p w14:paraId="34935A8E"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05" w:history="1">
        <w:r w:rsidRPr="00C37913">
          <w:rPr>
            <w:rStyle w:val="Hyperlink"/>
            <w:noProof/>
            <w:lang w:eastAsia="ja-JP"/>
          </w:rPr>
          <w:t>Proposal 22</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 xml:space="preserve">For measurement reports based on AI/ML output, the (optional) LOS/NLOS indicator provides the same information as in legacy </w:t>
        </w:r>
        <w:r w:rsidRPr="00C37913">
          <w:rPr>
            <w:rStyle w:val="Hyperlink"/>
            <w:noProof/>
          </w:rPr>
          <w:t xml:space="preserve">IE </w:t>
        </w:r>
        <w:r w:rsidRPr="00C37913">
          <w:rPr>
            <w:rStyle w:val="Hyperlink"/>
            <w:i/>
            <w:noProof/>
          </w:rPr>
          <w:t>LOS-NLOS-Indicator</w:t>
        </w:r>
        <w:r w:rsidRPr="00C37913">
          <w:rPr>
            <w:rStyle w:val="Hyperlink"/>
            <w:noProof/>
            <w:lang w:eastAsia="ja-JP"/>
          </w:rPr>
          <w:t>, i.e., information on the physical LoS path.</w:t>
        </w:r>
      </w:hyperlink>
    </w:p>
    <w:p w14:paraId="1405CCAF"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06" w:history="1">
        <w:r w:rsidRPr="00C37913">
          <w:rPr>
            <w:rStyle w:val="Hyperlink"/>
            <w:noProof/>
            <w:lang w:eastAsia="ja-JP"/>
          </w:rPr>
          <w:t>Proposal 23</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Provide a mechanism to indicate that the timing information provided by AI/ML assisted model is to be treated like that of LoS link (i.e., virtual LoS path) regardless of the LOS/NLOS indication.</w:t>
        </w:r>
      </w:hyperlink>
    </w:p>
    <w:p w14:paraId="3D8A19E9"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07" w:history="1">
        <w:r w:rsidRPr="00C37913">
          <w:rPr>
            <w:rStyle w:val="Hyperlink"/>
            <w:noProof/>
          </w:rPr>
          <w:t>Proposal 24</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Reuse the existing measurement reporting in LPP and NRPPa to report timing information for the model output of AI/ML assisted positioning.</w:t>
        </w:r>
      </w:hyperlink>
    </w:p>
    <w:p w14:paraId="7610CC4B"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08" w:history="1">
        <w:r w:rsidRPr="00C37913">
          <w:rPr>
            <w:rStyle w:val="Hyperlink"/>
            <w:noProof/>
            <w:lang w:eastAsia="ja-JP"/>
          </w:rPr>
          <w:t>Proposal 25</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The downlink relative time of arrival (T</w:t>
        </w:r>
        <w:r w:rsidRPr="00C37913">
          <w:rPr>
            <w:rStyle w:val="Hyperlink"/>
            <w:noProof/>
            <w:vertAlign w:val="subscript"/>
            <w:lang w:eastAsia="ja-JP"/>
          </w:rPr>
          <w:t>DL-RTOA</w:t>
        </w:r>
        <w:r w:rsidRPr="00C37913">
          <w:rPr>
            <w:rStyle w:val="Hyperlink"/>
            <w:noProof/>
            <w:lang w:eastAsia="ja-JP"/>
          </w:rPr>
          <w:t>) is defined as the beginning time of downlink subframe i containing PRS received at the UE, which is relative to DL RTOA Reference Time (T</w:t>
        </w:r>
        <w:r w:rsidRPr="00C37913">
          <w:rPr>
            <w:rStyle w:val="Hyperlink"/>
            <w:noProof/>
            <w:vertAlign w:val="subscript"/>
            <w:lang w:eastAsia="ja-JP"/>
          </w:rPr>
          <w:t>DL-RTOA,ref</w:t>
        </w:r>
        <w:r w:rsidRPr="00C37913">
          <w:rPr>
            <w:rStyle w:val="Hyperlink"/>
            <w:noProof/>
            <w:lang w:eastAsia="ja-JP"/>
          </w:rPr>
          <w:t>).</w:t>
        </w:r>
      </w:hyperlink>
    </w:p>
    <w:p w14:paraId="7D7A527A"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09" w:history="1">
        <w:r w:rsidRPr="00C37913">
          <w:rPr>
            <w:rStyle w:val="Hyperlink"/>
            <w:noProof/>
            <w:lang w:eastAsia="ja-JP"/>
          </w:rPr>
          <w:t>Proposal 26</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Adopt downlink relative time of arrival (T</w:t>
        </w:r>
        <w:r w:rsidRPr="00C37913">
          <w:rPr>
            <w:rStyle w:val="Hyperlink"/>
            <w:noProof/>
            <w:vertAlign w:val="subscript"/>
            <w:lang w:eastAsia="ja-JP"/>
          </w:rPr>
          <w:t>DL-RTOA</w:t>
        </w:r>
        <w:r w:rsidRPr="00C37913">
          <w:rPr>
            <w:rStyle w:val="Hyperlink"/>
            <w:noProof/>
            <w:lang w:eastAsia="ja-JP"/>
          </w:rPr>
          <w:t xml:space="preserve">) </w:t>
        </w:r>
        <w:r w:rsidRPr="00C37913">
          <w:rPr>
            <w:rStyle w:val="Hyperlink"/>
            <w:noProof/>
          </w:rPr>
          <w:t>as</w:t>
        </w:r>
        <w:r w:rsidRPr="00C37913">
          <w:rPr>
            <w:rStyle w:val="Hyperlink"/>
            <w:noProof/>
            <w:lang w:eastAsia="ja-JP"/>
          </w:rPr>
          <w:t xml:space="preserve"> </w:t>
        </w:r>
        <w:r w:rsidRPr="00C37913">
          <w:rPr>
            <w:rStyle w:val="Hyperlink"/>
            <w:noProof/>
          </w:rPr>
          <w:t>UE-side model output of assisted AI/ML positioning.</w:t>
        </w:r>
      </w:hyperlink>
    </w:p>
    <w:p w14:paraId="58BB0EA0"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0" w:history="1">
        <w:r w:rsidRPr="00C37913">
          <w:rPr>
            <w:rStyle w:val="Hyperlink"/>
            <w:noProof/>
          </w:rPr>
          <w:t>Proposal 27</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AI/ML assisted positioning at gNB (Case 3a), the model output is uplink relative time of arrival (</w:t>
        </w:r>
        <w:r w:rsidRPr="00C37913">
          <w:rPr>
            <w:rStyle w:val="Hyperlink"/>
            <w:rFonts w:cs="Arial"/>
            <w:noProof/>
            <w:lang w:eastAsia="en-GB"/>
          </w:rPr>
          <w:t>T</w:t>
        </w:r>
        <w:r w:rsidRPr="00C37913">
          <w:rPr>
            <w:rStyle w:val="Hyperlink"/>
            <w:rFonts w:cs="Arial"/>
            <w:noProof/>
            <w:vertAlign w:val="subscript"/>
            <w:lang w:eastAsia="en-GB"/>
          </w:rPr>
          <w:t>UL-RTOA</w:t>
        </w:r>
        <w:r w:rsidRPr="00C37913">
          <w:rPr>
            <w:rStyle w:val="Hyperlink"/>
            <w:noProof/>
          </w:rPr>
          <w:t>).</w:t>
        </w:r>
      </w:hyperlink>
    </w:p>
    <w:p w14:paraId="1B2CF727"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1" w:history="1">
        <w:r w:rsidRPr="00C37913">
          <w:rPr>
            <w:rStyle w:val="Hyperlink"/>
            <w:noProof/>
          </w:rPr>
          <w:t>Proposal 28</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AI/ML assisted positioning at gNB (Case 3a), postprocessing is applied to generate gNB RxTxTimeDiff for measurement reporting of multi-RTT method.</w:t>
        </w:r>
      </w:hyperlink>
    </w:p>
    <w:p w14:paraId="271263A5"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2" w:history="1">
        <w:r w:rsidRPr="00C37913">
          <w:rPr>
            <w:rStyle w:val="Hyperlink"/>
            <w:noProof/>
          </w:rPr>
          <w:t>Proposal 29</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AI/ML assisted positioning at UE (Case 2a), the model output is downlink relative time of arrival (</w:t>
        </w:r>
        <w:r w:rsidRPr="00C37913">
          <w:rPr>
            <w:rStyle w:val="Hyperlink"/>
            <w:rFonts w:cs="Arial"/>
            <w:noProof/>
            <w:lang w:eastAsia="en-GB"/>
          </w:rPr>
          <w:t>T</w:t>
        </w:r>
        <w:r w:rsidRPr="00C37913">
          <w:rPr>
            <w:rStyle w:val="Hyperlink"/>
            <w:rFonts w:cs="Arial"/>
            <w:noProof/>
            <w:vertAlign w:val="subscript"/>
            <w:lang w:eastAsia="en-GB"/>
          </w:rPr>
          <w:t>DL-RTOA</w:t>
        </w:r>
        <w:r w:rsidRPr="00C37913">
          <w:rPr>
            <w:rStyle w:val="Hyperlink"/>
            <w:noProof/>
          </w:rPr>
          <w:t>), which is defined relative to DL RTOA Reference Time.</w:t>
        </w:r>
      </w:hyperlink>
    </w:p>
    <w:p w14:paraId="07856791"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3" w:history="1">
        <w:r w:rsidRPr="00C37913">
          <w:rPr>
            <w:rStyle w:val="Hyperlink"/>
            <w:noProof/>
          </w:rPr>
          <w:t>Proposal 30</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AI/ML assisted positioning at UE (Case 2a), postprocessing is applied to generate DL RSTD (for DL-TDOA method) and UE RxTxTimeDiff (for multi-RTT method) for measurement reporting.</w:t>
        </w:r>
      </w:hyperlink>
    </w:p>
    <w:p w14:paraId="23E2E91D"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4" w:history="1">
        <w:r w:rsidRPr="00C37913">
          <w:rPr>
            <w:rStyle w:val="Hyperlink"/>
            <w:noProof/>
          </w:rPr>
          <w:t>Proposal 31</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AI/ML assisted positioning at gNB (Case 3a) and UE (Case 2a), measurement IEs for "additional path" are removed.</w:t>
        </w:r>
      </w:hyperlink>
    </w:p>
    <w:p w14:paraId="5315C34B"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5" w:history="1">
        <w:r w:rsidRPr="00C37913">
          <w:rPr>
            <w:rStyle w:val="Hyperlink"/>
            <w:noProof/>
          </w:rPr>
          <w:t>Proposal 32</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AI/ML assisted positioning at gNB (Case 3a) and UE (Case 2a), the measurement report includes time measurement only for the "first path", which is the virtual LOS path between transmitter and receiver.</w:t>
        </w:r>
      </w:hyperlink>
    </w:p>
    <w:p w14:paraId="04F1F236"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6" w:history="1">
        <w:r w:rsidRPr="00C37913">
          <w:rPr>
            <w:rStyle w:val="Hyperlink"/>
            <w:noProof/>
          </w:rPr>
          <w:t>Proposal 33</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AI/ML assisted positioning at gNB (Case 3a) and UE (Case 2a), power is optionally reported using UL SRS RSRP (Case 3a) or DL-PRS RSRP (Case 2a). Measurement IEs for per-path power are removed.</w:t>
        </w:r>
      </w:hyperlink>
    </w:p>
    <w:p w14:paraId="50E5AC8D"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7" w:history="1">
        <w:r w:rsidRPr="00C37913">
          <w:rPr>
            <w:rStyle w:val="Hyperlink"/>
            <w:noProof/>
          </w:rPr>
          <w:t>Proposal 34</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AI/ML assisted positioning at gNB (Case 3a) and UE (Case 2a), the measurement report contains an indicator that AI/ML is used to produce the measurements. The signaling details are up to RAN3/RAN2.</w:t>
        </w:r>
      </w:hyperlink>
    </w:p>
    <w:p w14:paraId="16197A23"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8" w:history="1">
        <w:r w:rsidRPr="00C37913">
          <w:rPr>
            <w:rStyle w:val="Hyperlink"/>
            <w:noProof/>
            <w:lang w:eastAsia="ja-JP"/>
          </w:rPr>
          <w:t>Proposal 35</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For Rel-19 AI/ML based positioning, support collecting labelled and optionally un-labelled training data samples.</w:t>
        </w:r>
      </w:hyperlink>
    </w:p>
    <w:p w14:paraId="6A6F4D2E"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19" w:history="1">
        <w:r w:rsidRPr="00C37913">
          <w:rPr>
            <w:rStyle w:val="Hyperlink"/>
            <w:noProof/>
            <w:lang w:eastAsia="ja-JP"/>
          </w:rPr>
          <w:t>Proposal 36</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For training data collection, for Case 3a/3b, labelled training data samples are collected only with PRUs on the UE-side; for Case 1, labelled training data samples can be collected with either PRUs or normal UEs on the UE-side.</w:t>
        </w:r>
      </w:hyperlink>
    </w:p>
    <w:p w14:paraId="4AF0CDF4"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20" w:history="1">
        <w:r w:rsidRPr="00C37913">
          <w:rPr>
            <w:rStyle w:val="Hyperlink"/>
            <w:noProof/>
            <w:lang w:eastAsia="ja-JP"/>
          </w:rPr>
          <w:t>Proposal 37</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For training data collection of Case 1/3a/3b, un-labelled training data samples can be collected with either PRUs or normal UEs on the UE-side.</w:t>
        </w:r>
      </w:hyperlink>
    </w:p>
    <w:p w14:paraId="1319E73B"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21" w:history="1">
        <w:r w:rsidRPr="00C37913">
          <w:rPr>
            <w:rStyle w:val="Hyperlink"/>
            <w:noProof/>
          </w:rPr>
          <w:t>Proposal 38</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The training dataset is attached with metadata which describes the context information on the set of collected training data samples.</w:t>
        </w:r>
      </w:hyperlink>
    </w:p>
    <w:p w14:paraId="63C870E3"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22" w:history="1">
        <w:r w:rsidRPr="00C37913">
          <w:rPr>
            <w:rStyle w:val="Hyperlink"/>
            <w:noProof/>
          </w:rPr>
          <w:t>Proposal 39</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The training dataset validity area is recorded as a part of metadata of the training dataset.</w:t>
        </w:r>
      </w:hyperlink>
    </w:p>
    <w:p w14:paraId="1B9FA5FC"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23" w:history="1">
        <w:r w:rsidRPr="00C37913">
          <w:rPr>
            <w:rStyle w:val="Hyperlink"/>
            <w:noProof/>
          </w:rPr>
          <w:t>Proposal 40</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training data collection, a training dataset validity area can be defined as a list of TRPs where data is collected.</w:t>
        </w:r>
      </w:hyperlink>
    </w:p>
    <w:p w14:paraId="56AF6F24"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24" w:history="1">
        <w:r w:rsidRPr="00C37913">
          <w:rPr>
            <w:rStyle w:val="Hyperlink"/>
            <w:noProof/>
          </w:rPr>
          <w:t>Proposal 41</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Training data provided to UE/gNB is organized with the same hierarchy as for legacy assistance data, i.e. per TRP/frequency layers for the UE, and per TRP for the gNB assistance data.</w:t>
        </w:r>
      </w:hyperlink>
    </w:p>
    <w:p w14:paraId="23479391"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25" w:history="1">
        <w:r w:rsidRPr="00C37913">
          <w:rPr>
            <w:rStyle w:val="Hyperlink"/>
            <w:noProof/>
            <w:lang w:eastAsia="ja-JP"/>
          </w:rPr>
          <w:t>Proposal 42</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RAN1 to study what additional metadata to attach to training dataset to provide validity condition of the trained model, including:</w:t>
        </w:r>
      </w:hyperlink>
    </w:p>
    <w:p w14:paraId="0BF4F334" w14:textId="77777777" w:rsidR="00C071DE" w:rsidRDefault="00C071DE" w:rsidP="00C071DE">
      <w:pPr>
        <w:pStyle w:val="TableofFigures"/>
        <w:tabs>
          <w:tab w:val="right" w:leader="dot" w:pos="9962"/>
        </w:tabs>
        <w:ind w:hanging="441"/>
        <w:rPr>
          <w:rFonts w:asciiTheme="minorHAnsi" w:eastAsiaTheme="minorEastAsia" w:hAnsiTheme="minorHAnsi" w:cstheme="minorBidi"/>
          <w:b w:val="0"/>
          <w:noProof/>
          <w:kern w:val="2"/>
          <w:sz w:val="22"/>
          <w:szCs w:val="22"/>
          <w:lang w:eastAsia="en-US"/>
          <w14:ligatures w14:val="standardContextual"/>
        </w:rPr>
      </w:pPr>
      <w:hyperlink w:anchor="_Toc163236026" w:history="1">
        <w:r w:rsidRPr="00C37913">
          <w:rPr>
            <w:rStyle w:val="Hyperlink"/>
            <w:noProof/>
            <w:lang w:eastAsia="ja-JP"/>
          </w:rPr>
          <w:t>a.</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Range of SNR/SINR</w:t>
        </w:r>
      </w:hyperlink>
    </w:p>
    <w:p w14:paraId="4F22B6FB" w14:textId="77777777" w:rsidR="00C071DE" w:rsidRDefault="00C071DE" w:rsidP="00C071DE">
      <w:pPr>
        <w:pStyle w:val="TableofFigures"/>
        <w:tabs>
          <w:tab w:val="right" w:leader="dot" w:pos="9962"/>
        </w:tabs>
        <w:ind w:hanging="441"/>
        <w:rPr>
          <w:rFonts w:asciiTheme="minorHAnsi" w:eastAsiaTheme="minorEastAsia" w:hAnsiTheme="minorHAnsi" w:cstheme="minorBidi"/>
          <w:b w:val="0"/>
          <w:noProof/>
          <w:kern w:val="2"/>
          <w:sz w:val="22"/>
          <w:szCs w:val="22"/>
          <w:lang w:eastAsia="en-US"/>
          <w14:ligatures w14:val="standardContextual"/>
        </w:rPr>
      </w:pPr>
      <w:hyperlink w:anchor="_Toc163236027" w:history="1">
        <w:r w:rsidRPr="00C37913">
          <w:rPr>
            <w:rStyle w:val="Hyperlink"/>
            <w:noProof/>
            <w:lang w:eastAsia="ja-JP"/>
          </w:rPr>
          <w:t>b.</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rFonts w:eastAsia="DengXian"/>
            <w:noProof/>
          </w:rPr>
          <w:t>Range of Channel estimation error</w:t>
        </w:r>
      </w:hyperlink>
    </w:p>
    <w:p w14:paraId="01D291A8" w14:textId="77777777" w:rsidR="00C071DE" w:rsidRDefault="00C071DE" w:rsidP="00C071DE">
      <w:pPr>
        <w:pStyle w:val="TableofFigures"/>
        <w:tabs>
          <w:tab w:val="right" w:leader="dot" w:pos="9962"/>
        </w:tabs>
        <w:ind w:hanging="441"/>
        <w:rPr>
          <w:rFonts w:asciiTheme="minorHAnsi" w:eastAsiaTheme="minorEastAsia" w:hAnsiTheme="minorHAnsi" w:cstheme="minorBidi"/>
          <w:b w:val="0"/>
          <w:noProof/>
          <w:kern w:val="2"/>
          <w:sz w:val="22"/>
          <w:szCs w:val="22"/>
          <w:lang w:eastAsia="en-US"/>
          <w14:ligatures w14:val="standardContextual"/>
        </w:rPr>
      </w:pPr>
      <w:hyperlink w:anchor="_Toc163236028" w:history="1">
        <w:r w:rsidRPr="00C37913">
          <w:rPr>
            <w:rStyle w:val="Hyperlink"/>
            <w:noProof/>
            <w:lang w:eastAsia="ja-JP"/>
          </w:rPr>
          <w:t>c.</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Range of NW synchronization error</w:t>
        </w:r>
      </w:hyperlink>
    </w:p>
    <w:p w14:paraId="062A7EAD" w14:textId="77777777" w:rsidR="00C071DE" w:rsidRDefault="00C071DE" w:rsidP="00C071DE">
      <w:pPr>
        <w:pStyle w:val="TableofFigures"/>
        <w:tabs>
          <w:tab w:val="right" w:leader="dot" w:pos="9962"/>
        </w:tabs>
        <w:ind w:hanging="441"/>
        <w:rPr>
          <w:rFonts w:asciiTheme="minorHAnsi" w:eastAsiaTheme="minorEastAsia" w:hAnsiTheme="minorHAnsi" w:cstheme="minorBidi"/>
          <w:b w:val="0"/>
          <w:noProof/>
          <w:kern w:val="2"/>
          <w:sz w:val="22"/>
          <w:szCs w:val="22"/>
          <w:lang w:eastAsia="en-US"/>
          <w14:ligatures w14:val="standardContextual"/>
        </w:rPr>
      </w:pPr>
      <w:hyperlink w:anchor="_Toc163236029" w:history="1">
        <w:r w:rsidRPr="00C37913">
          <w:rPr>
            <w:rStyle w:val="Hyperlink"/>
            <w:noProof/>
            <w:lang w:eastAsia="ja-JP"/>
          </w:rPr>
          <w:t>d.</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 xml:space="preserve">Range of </w:t>
        </w:r>
        <w:r w:rsidRPr="00C37913">
          <w:rPr>
            <w:rStyle w:val="Hyperlink"/>
            <w:noProof/>
          </w:rPr>
          <w:t>UE/gNB RX and TX timing error</w:t>
        </w:r>
      </w:hyperlink>
    </w:p>
    <w:p w14:paraId="274A5F82"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30" w:history="1">
        <w:r w:rsidRPr="00C37913">
          <w:rPr>
            <w:rStyle w:val="Hyperlink"/>
            <w:noProof/>
          </w:rPr>
          <w:t>Proposal 43</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For both direct and assisted AI/ML positioning,</w:t>
        </w:r>
        <w:r w:rsidRPr="00C37913">
          <w:rPr>
            <w:rStyle w:val="Hyperlink"/>
            <w:noProof/>
          </w:rPr>
          <w:t xml:space="preserve"> support label-based model monitoring using information on LoS links.</w:t>
        </w:r>
      </w:hyperlink>
    </w:p>
    <w:p w14:paraId="6B3ED296"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31" w:history="1">
        <w:r w:rsidRPr="00C37913">
          <w:rPr>
            <w:rStyle w:val="Hyperlink"/>
            <w:noProof/>
          </w:rPr>
          <w:t>Proposal 44</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lang w:eastAsia="ja-JP"/>
          </w:rPr>
          <w:t>As assistance information for model monitoring, support the LMF, UE, and gNB to report the LOS status of an SRS or PRS resource with a time stamp.</w:t>
        </w:r>
      </w:hyperlink>
    </w:p>
    <w:p w14:paraId="6421A350"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32" w:history="1">
        <w:r w:rsidRPr="00C37913">
          <w:rPr>
            <w:rStyle w:val="Hyperlink"/>
            <w:noProof/>
          </w:rPr>
          <w:t>Proposal 45</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The model training entity records the model inference validity area as a part of metadata for the trained model.</w:t>
        </w:r>
      </w:hyperlink>
    </w:p>
    <w:p w14:paraId="79831BFC"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33" w:history="1">
        <w:r w:rsidRPr="00C37913">
          <w:rPr>
            <w:rStyle w:val="Hyperlink"/>
            <w:noProof/>
          </w:rPr>
          <w:t>Proposal 46</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When preparing for model inference, the model inference validity area is checked for compatibility with the deployment area.</w:t>
        </w:r>
      </w:hyperlink>
    </w:p>
    <w:p w14:paraId="35D59047"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34" w:history="1">
        <w:r w:rsidRPr="00C37913">
          <w:rPr>
            <w:rStyle w:val="Hyperlink"/>
            <w:noProof/>
          </w:rPr>
          <w:t>Proposal 47</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When preparing for model inference, configurations of reference signal transmission and measurement are checked for compatibility between the trained model and the deployment environment.</w:t>
        </w:r>
      </w:hyperlink>
    </w:p>
    <w:p w14:paraId="5D0CC5D7"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35" w:history="1">
        <w:r w:rsidRPr="00C37913">
          <w:rPr>
            <w:rStyle w:val="Hyperlink"/>
            <w:noProof/>
          </w:rPr>
          <w:t>Proposal 48</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Case 2a/3a, support UE/gNB to send an indication to the LMF when the AI/ML model is ready for reporting measurements based on model inference.</w:t>
        </w:r>
      </w:hyperlink>
    </w:p>
    <w:p w14:paraId="4E0E9EF9" w14:textId="77777777" w:rsidR="00C071DE" w:rsidRDefault="00C071DE" w:rsidP="00C071DE">
      <w:pPr>
        <w:pStyle w:val="TableofFigures"/>
        <w:tabs>
          <w:tab w:val="right" w:leader="dot" w:pos="9962"/>
        </w:tabs>
        <w:ind w:hanging="441"/>
        <w:rPr>
          <w:rFonts w:asciiTheme="minorHAnsi" w:eastAsiaTheme="minorEastAsia" w:hAnsiTheme="minorHAnsi" w:cstheme="minorBidi"/>
          <w:b w:val="0"/>
          <w:noProof/>
          <w:kern w:val="2"/>
          <w:sz w:val="22"/>
          <w:szCs w:val="22"/>
          <w:lang w:eastAsia="en-US"/>
          <w14:ligatures w14:val="standardContextual"/>
        </w:rPr>
      </w:pPr>
      <w:hyperlink w:anchor="_Toc163236036" w:history="1">
        <w:r w:rsidRPr="00C37913">
          <w:rPr>
            <w:rStyle w:val="Hyperlink"/>
            <w:noProof/>
          </w:rPr>
          <w:t>a.</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It is up to RAN2/3 to decide which procedure to use to convey the information.</w:t>
        </w:r>
      </w:hyperlink>
    </w:p>
    <w:p w14:paraId="21F59671"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37" w:history="1">
        <w:r w:rsidRPr="00C37913">
          <w:rPr>
            <w:rStyle w:val="Hyperlink"/>
            <w:noProof/>
          </w:rPr>
          <w:t>Proposal 49</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measurements reported to the LMF in case 2b/3b, support the LMF to indicate the PRS/SRS measurement bandwidth.</w:t>
        </w:r>
      </w:hyperlink>
    </w:p>
    <w:p w14:paraId="65993AAD"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38" w:history="1">
        <w:r w:rsidRPr="00C37913">
          <w:rPr>
            <w:rStyle w:val="Hyperlink"/>
            <w:noProof/>
          </w:rPr>
          <w:t>Proposal 50</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both direct and assisted AI/ML positioning, the model inference entity is the core entity that performs continuous model monitoring itself, including calculation of model monitoring metrics.</w:t>
        </w:r>
      </w:hyperlink>
    </w:p>
    <w:p w14:paraId="426CDF95"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39" w:history="1">
        <w:r w:rsidRPr="00C37913">
          <w:rPr>
            <w:rStyle w:val="Hyperlink"/>
            <w:noProof/>
          </w:rPr>
          <w:t>Proposal 51</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For model inference at UE (Case 1, 2a) or gNB (Case 3a), the LMF can provide assistance information to support the calculation of model monitoring metrics.</w:t>
        </w:r>
      </w:hyperlink>
    </w:p>
    <w:p w14:paraId="65CA1DB6" w14:textId="77777777" w:rsidR="00C071DE" w:rsidRDefault="00C071DE">
      <w:pPr>
        <w:pStyle w:val="TableofFigures"/>
        <w:tabs>
          <w:tab w:val="right" w:leader="dot" w:pos="9962"/>
        </w:tabs>
        <w:rPr>
          <w:rFonts w:asciiTheme="minorHAnsi" w:eastAsiaTheme="minorEastAsia" w:hAnsiTheme="minorHAnsi" w:cstheme="minorBidi"/>
          <w:b w:val="0"/>
          <w:noProof/>
          <w:kern w:val="2"/>
          <w:sz w:val="22"/>
          <w:szCs w:val="22"/>
          <w:lang w:eastAsia="en-US"/>
          <w14:ligatures w14:val="standardContextual"/>
        </w:rPr>
      </w:pPr>
      <w:hyperlink w:anchor="_Toc163236040" w:history="1">
        <w:r w:rsidRPr="00C37913">
          <w:rPr>
            <w:rStyle w:val="Hyperlink"/>
            <w:noProof/>
          </w:rPr>
          <w:t>Proposal 52</w:t>
        </w:r>
        <w:r>
          <w:rPr>
            <w:rFonts w:asciiTheme="minorHAnsi" w:eastAsiaTheme="minorEastAsia" w:hAnsiTheme="minorHAnsi" w:cstheme="minorBidi"/>
            <w:b w:val="0"/>
            <w:noProof/>
            <w:kern w:val="2"/>
            <w:sz w:val="22"/>
            <w:szCs w:val="22"/>
            <w:lang w:eastAsia="en-US"/>
            <w14:ligatures w14:val="standardContextual"/>
          </w:rPr>
          <w:tab/>
        </w:r>
        <w:r w:rsidRPr="00C37913">
          <w:rPr>
            <w:rStyle w:val="Hyperlink"/>
            <w:noProof/>
          </w:rPr>
          <w:t>LMF interacts with gNB and UE to make decisions on whether to activate or deactivate AI/ML positioning, and which AI/ML positioning method to use.</w:t>
        </w:r>
      </w:hyperlink>
    </w:p>
    <w:p w14:paraId="20461022" w14:textId="15E2AD01" w:rsidR="006E1C82" w:rsidRPr="00CE0424" w:rsidRDefault="006E1C82" w:rsidP="00024894">
      <w:pPr>
        <w:pStyle w:val="BodyText"/>
      </w:pPr>
      <w:r>
        <w:fldChar w:fldCharType="end"/>
      </w:r>
      <w:r w:rsidRPr="00CE0424">
        <w:t xml:space="preserve"> </w:t>
      </w:r>
    </w:p>
    <w:p w14:paraId="3AE5AD10" w14:textId="77777777" w:rsidR="008E065E" w:rsidRPr="00CE0424" w:rsidRDefault="008E065E" w:rsidP="00024894"/>
    <w:p w14:paraId="4C5504C0" w14:textId="77777777" w:rsidR="00F507D1" w:rsidRPr="00E215F0" w:rsidRDefault="00F507D1" w:rsidP="00CE0424">
      <w:pPr>
        <w:pStyle w:val="Heading1"/>
        <w:rPr>
          <w:lang w:val="en-US"/>
        </w:rPr>
      </w:pPr>
      <w:bookmarkStart w:id="235" w:name="_In-sequence_SDU_delivery"/>
      <w:bookmarkEnd w:id="235"/>
      <w:r w:rsidRPr="00E215F0">
        <w:rPr>
          <w:lang w:val="en-US"/>
        </w:rPr>
        <w:t>References</w:t>
      </w:r>
    </w:p>
    <w:p w14:paraId="07A92C03" w14:textId="77777777" w:rsidR="00E24EB1" w:rsidRPr="00796F6C" w:rsidRDefault="00E24EB1" w:rsidP="00E24EB1">
      <w:pPr>
        <w:pStyle w:val="Reference"/>
      </w:pPr>
      <w:bookmarkStart w:id="236" w:name="_Ref155373154"/>
      <w:bookmarkStart w:id="237" w:name="_Ref174151459"/>
      <w:bookmarkStart w:id="238" w:name="_Ref189809556"/>
      <w:r>
        <w:t>3GPP TS 38.305</w:t>
      </w:r>
      <w:r>
        <w:rPr>
          <w:rFonts w:hint="eastAsia"/>
        </w:rPr>
        <w:t xml:space="preserve">, </w:t>
      </w:r>
      <w:r>
        <w:t>Stage 2 functional specification of</w:t>
      </w:r>
      <w:r>
        <w:rPr>
          <w:rFonts w:hint="eastAsia"/>
        </w:rPr>
        <w:t xml:space="preserve"> </w:t>
      </w:r>
      <w:r>
        <w:t>User Equipment (UE) positioning in NG-RAN</w:t>
      </w:r>
      <w:r w:rsidRPr="00796F6C">
        <w:rPr>
          <w:rFonts w:hint="eastAsia"/>
        </w:rPr>
        <w:t>.</w:t>
      </w:r>
    </w:p>
    <w:p w14:paraId="000A298A" w14:textId="77777777" w:rsidR="00E24EB1" w:rsidRPr="00796F6C" w:rsidRDefault="00E24EB1" w:rsidP="00E24EB1">
      <w:pPr>
        <w:pStyle w:val="Reference"/>
      </w:pPr>
      <w:r>
        <w:t>3GPP TS 37.355</w:t>
      </w:r>
      <w:r>
        <w:rPr>
          <w:rFonts w:hint="eastAsia"/>
        </w:rPr>
        <w:t xml:space="preserve">, </w:t>
      </w:r>
      <w:r>
        <w:t>LTE Positioning Protocol (LPP)</w:t>
      </w:r>
      <w:r w:rsidRPr="00796F6C">
        <w:rPr>
          <w:rFonts w:hint="eastAsia"/>
        </w:rPr>
        <w:t>.</w:t>
      </w:r>
    </w:p>
    <w:p w14:paraId="20E83A53" w14:textId="77777777" w:rsidR="00E24EB1" w:rsidRDefault="00E24EB1" w:rsidP="00E24EB1">
      <w:pPr>
        <w:pStyle w:val="Reference"/>
      </w:pPr>
      <w:r>
        <w:t>3GPP TS 38.455</w:t>
      </w:r>
      <w:r>
        <w:rPr>
          <w:rFonts w:hint="eastAsia"/>
        </w:rPr>
        <w:t>, NR Positioning Protocol A (</w:t>
      </w:r>
      <w:proofErr w:type="spellStart"/>
      <w:r>
        <w:rPr>
          <w:rFonts w:hint="eastAsia"/>
        </w:rPr>
        <w:t>NRPPa</w:t>
      </w:r>
      <w:proofErr w:type="spellEnd"/>
      <w:r>
        <w:rPr>
          <w:rFonts w:hint="eastAsia"/>
        </w:rPr>
        <w:t>)</w:t>
      </w:r>
      <w:r w:rsidRPr="00796F6C">
        <w:rPr>
          <w:rFonts w:hint="eastAsia"/>
        </w:rPr>
        <w:t>.</w:t>
      </w:r>
    </w:p>
    <w:p w14:paraId="6770E5DC" w14:textId="6445335E" w:rsidR="00E24EB1" w:rsidRDefault="00F26AC7" w:rsidP="00F26AC7">
      <w:pPr>
        <w:pStyle w:val="Reference"/>
      </w:pPr>
      <w:bookmarkStart w:id="239" w:name="_Ref156223556"/>
      <w:r>
        <w:t>3GPP TR 38.843 V2.0.1 (2023-12), Study on Artificial Intelligence (AI)/Machine Learning (ML) for NR air interface (Release 18).</w:t>
      </w:r>
      <w:bookmarkEnd w:id="239"/>
    </w:p>
    <w:p w14:paraId="1EF269F2" w14:textId="67A9D5D3" w:rsidR="005D0D1E" w:rsidRDefault="005D0D1E" w:rsidP="005D0D1E">
      <w:pPr>
        <w:pStyle w:val="Reference"/>
        <w:overflowPunct/>
        <w:autoSpaceDE/>
        <w:autoSpaceDN/>
        <w:adjustRightInd/>
        <w:spacing w:line="259" w:lineRule="auto"/>
        <w:textAlignment w:val="auto"/>
      </w:pPr>
      <w:bookmarkStart w:id="240" w:name="_Ref155559231"/>
      <w:r w:rsidRPr="00F45E17">
        <w:t>RP-</w:t>
      </w:r>
      <w:r w:rsidR="001E6DC5" w:rsidRPr="001E6DC5">
        <w:t>240774</w:t>
      </w:r>
      <w:r>
        <w:t>, "</w:t>
      </w:r>
      <w:r w:rsidR="001E6DC5" w:rsidRPr="001E6DC5">
        <w:t>Revised</w:t>
      </w:r>
      <w:r w:rsidRPr="00F45E17">
        <w:t xml:space="preserve"> WID on Artificial Intelligence (AI)/Machine Learning (ML) for NR Air Interface</w:t>
      </w:r>
      <w:r>
        <w:t>,"</w:t>
      </w:r>
      <w:r w:rsidRPr="00F45E17">
        <w:t xml:space="preserve"> Qualcomm</w:t>
      </w:r>
      <w:r>
        <w:t xml:space="preserve">, </w:t>
      </w:r>
      <w:r w:rsidRPr="00F45E17">
        <w:t>3GPP TSG RAN Meeting #10</w:t>
      </w:r>
      <w:r w:rsidR="001E6DC5">
        <w:t>3</w:t>
      </w:r>
      <w:r>
        <w:t xml:space="preserve">, </w:t>
      </w:r>
      <w:r w:rsidR="001E6DC5" w:rsidRPr="001E6DC5">
        <w:t>Maastricht, Netherlands, March 18-21, 2024</w:t>
      </w:r>
      <w:r>
        <w:t>.</w:t>
      </w:r>
      <w:bookmarkEnd w:id="236"/>
      <w:bookmarkEnd w:id="240"/>
    </w:p>
    <w:p w14:paraId="4D8AEC87" w14:textId="69E80181" w:rsidR="00BA6B06" w:rsidRPr="00E215F0" w:rsidRDefault="00F52E9D" w:rsidP="005D0D1E">
      <w:pPr>
        <w:pStyle w:val="Reference"/>
        <w:overflowPunct/>
        <w:autoSpaceDE/>
        <w:autoSpaceDN/>
        <w:adjustRightInd/>
        <w:spacing w:line="259" w:lineRule="auto"/>
        <w:textAlignment w:val="auto"/>
      </w:pPr>
      <w:bookmarkStart w:id="241" w:name="_Ref158730650"/>
      <w:bookmarkEnd w:id="237"/>
      <w:bookmarkEnd w:id="238"/>
      <w:r w:rsidRPr="00E215F0">
        <w:rPr>
          <w:rFonts w:eastAsiaTheme="minorHAnsi"/>
          <w:szCs w:val="22"/>
        </w:rPr>
        <w:t>R1-2306454</w:t>
      </w:r>
      <w:r w:rsidR="00AA37E8">
        <w:rPr>
          <w:rFonts w:eastAsiaTheme="minorHAnsi"/>
          <w:szCs w:val="22"/>
        </w:rPr>
        <w:t>,</w:t>
      </w:r>
      <w:r w:rsidRPr="00E215F0">
        <w:rPr>
          <w:rFonts w:eastAsiaTheme="minorHAnsi"/>
          <w:szCs w:val="22"/>
        </w:rPr>
        <w:t xml:space="preserve"> “</w:t>
      </w:r>
      <w:r w:rsidR="000B179B" w:rsidRPr="00E215F0">
        <w:rPr>
          <w:rFonts w:eastAsiaTheme="minorHAnsi"/>
          <w:szCs w:val="22"/>
        </w:rPr>
        <w:t>Evaluation of AI/ML for Positioning Accuracy Enhancement,” Ericsson</w:t>
      </w:r>
      <w:bookmarkEnd w:id="241"/>
      <w:r w:rsidR="0097278E">
        <w:rPr>
          <w:rFonts w:eastAsiaTheme="minorHAnsi"/>
          <w:szCs w:val="22"/>
        </w:rPr>
        <w:t>.</w:t>
      </w:r>
    </w:p>
    <w:p w14:paraId="70171A66" w14:textId="77777777" w:rsidR="003A7EF3" w:rsidRDefault="003A7EF3" w:rsidP="00024894">
      <w:pPr>
        <w:pStyle w:val="BodyText"/>
      </w:pPr>
    </w:p>
    <w:p w14:paraId="1166A346" w14:textId="7449772E" w:rsidR="00FD258E" w:rsidRPr="00CE0424" w:rsidRDefault="00FD258E" w:rsidP="00024894">
      <w:pPr>
        <w:pStyle w:val="BodyText"/>
      </w:pPr>
    </w:p>
    <w:sectPr w:rsidR="00FD258E" w:rsidRPr="00CE0424" w:rsidSect="00D32ECB">
      <w:headerReference w:type="even" r:id="rId32"/>
      <w:footerReference w:type="default" r:id="rId33"/>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8378D" w14:textId="77777777" w:rsidR="00D32ECB" w:rsidRDefault="00D32ECB" w:rsidP="00024894">
      <w:r>
        <w:separator/>
      </w:r>
    </w:p>
  </w:endnote>
  <w:endnote w:type="continuationSeparator" w:id="0">
    <w:p w14:paraId="44CC4BEA" w14:textId="77777777" w:rsidR="00D32ECB" w:rsidRDefault="00D32ECB" w:rsidP="00024894">
      <w:r>
        <w:continuationSeparator/>
      </w:r>
    </w:p>
  </w:endnote>
  <w:endnote w:type="continuationNotice" w:id="1">
    <w:p w14:paraId="6550B8EA" w14:textId="77777777" w:rsidR="00D32ECB" w:rsidRDefault="00D32EC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CDF96"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F352F" w14:textId="77777777" w:rsidR="00D32ECB" w:rsidRDefault="00D32ECB" w:rsidP="00024894">
      <w:r>
        <w:separator/>
      </w:r>
    </w:p>
  </w:footnote>
  <w:footnote w:type="continuationSeparator" w:id="0">
    <w:p w14:paraId="14EDB94D" w14:textId="77777777" w:rsidR="00D32ECB" w:rsidRDefault="00D32ECB" w:rsidP="00024894">
      <w:r>
        <w:continuationSeparator/>
      </w:r>
    </w:p>
  </w:footnote>
  <w:footnote w:type="continuationNotice" w:id="1">
    <w:p w14:paraId="03A2B28A" w14:textId="77777777" w:rsidR="00D32ECB" w:rsidRDefault="00D32EC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2084A" w14:textId="77777777" w:rsidR="00C744FE" w:rsidRDefault="00C744FE" w:rsidP="0002489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FE3826"/>
    <w:multiLevelType w:val="hybridMultilevel"/>
    <w:tmpl w:val="9208B9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E10A7"/>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5AB2C8B"/>
    <w:multiLevelType w:val="hybridMultilevel"/>
    <w:tmpl w:val="16C4D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3D3289"/>
    <w:multiLevelType w:val="hybridMultilevel"/>
    <w:tmpl w:val="F12CC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616818"/>
    <w:multiLevelType w:val="hybridMultilevel"/>
    <w:tmpl w:val="7D3E5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0A7F06"/>
    <w:multiLevelType w:val="hybridMultilevel"/>
    <w:tmpl w:val="DB284E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095DF5"/>
    <w:multiLevelType w:val="hybridMultilevel"/>
    <w:tmpl w:val="1A881E04"/>
    <w:lvl w:ilvl="0" w:tplc="7B96C80A">
      <w:start w:val="6"/>
      <w:numFmt w:val="bullet"/>
      <w:lvlText w:val=""/>
      <w:lvlJc w:val="left"/>
      <w:pPr>
        <w:ind w:left="360" w:hanging="360"/>
      </w:pPr>
      <w:rPr>
        <w:rFonts w:ascii="Symbol" w:eastAsiaTheme="minorHAnsi" w:hAnsi="Symbol"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A0160FF"/>
    <w:multiLevelType w:val="hybridMultilevel"/>
    <w:tmpl w:val="F6C47BA8"/>
    <w:lvl w:ilvl="0" w:tplc="3E6297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2946A5"/>
    <w:multiLevelType w:val="hybridMultilevel"/>
    <w:tmpl w:val="D99AA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DB2059"/>
    <w:multiLevelType w:val="hybridMultilevel"/>
    <w:tmpl w:val="6B589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00B6A"/>
    <w:multiLevelType w:val="hybridMultilevel"/>
    <w:tmpl w:val="1DCED5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7F22B4C"/>
    <w:multiLevelType w:val="hybridMultilevel"/>
    <w:tmpl w:val="83F002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B5B7501"/>
    <w:multiLevelType w:val="hybridMultilevel"/>
    <w:tmpl w:val="DB82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854DD4"/>
    <w:multiLevelType w:val="hybridMultilevel"/>
    <w:tmpl w:val="F8C89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DD2E3C"/>
    <w:multiLevelType w:val="multilevel"/>
    <w:tmpl w:val="7D550C9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2F4056FE"/>
    <w:multiLevelType w:val="hybridMultilevel"/>
    <w:tmpl w:val="3CA27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FEB0EFD"/>
    <w:multiLevelType w:val="multilevel"/>
    <w:tmpl w:val="2FEB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3810E7E"/>
    <w:multiLevelType w:val="hybridMultilevel"/>
    <w:tmpl w:val="319CAF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D129BF"/>
    <w:multiLevelType w:val="hybridMultilevel"/>
    <w:tmpl w:val="865E4B1C"/>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9" w15:restartNumberingAfterBreak="0">
    <w:nsid w:val="35845817"/>
    <w:multiLevelType w:val="hybridMultilevel"/>
    <w:tmpl w:val="611CD076"/>
    <w:lvl w:ilvl="0" w:tplc="FE409F22">
      <w:start w:val="1"/>
      <w:numFmt w:val="lowerLetter"/>
      <w:lvlText w:val="(%1)"/>
      <w:lvlJc w:val="left"/>
      <w:pPr>
        <w:ind w:left="-86" w:hanging="360"/>
      </w:pPr>
      <w:rPr>
        <w:rFonts w:hint="default"/>
      </w:rPr>
    </w:lvl>
    <w:lvl w:ilvl="1" w:tplc="04090019" w:tentative="1">
      <w:start w:val="1"/>
      <w:numFmt w:val="lowerLetter"/>
      <w:lvlText w:val="%2."/>
      <w:lvlJc w:val="left"/>
      <w:pPr>
        <w:ind w:left="634" w:hanging="360"/>
      </w:pPr>
    </w:lvl>
    <w:lvl w:ilvl="2" w:tplc="0409001B" w:tentative="1">
      <w:start w:val="1"/>
      <w:numFmt w:val="lowerRoman"/>
      <w:lvlText w:val="%3."/>
      <w:lvlJc w:val="right"/>
      <w:pPr>
        <w:ind w:left="1354" w:hanging="180"/>
      </w:pPr>
    </w:lvl>
    <w:lvl w:ilvl="3" w:tplc="0409000F" w:tentative="1">
      <w:start w:val="1"/>
      <w:numFmt w:val="decimal"/>
      <w:lvlText w:val="%4."/>
      <w:lvlJc w:val="left"/>
      <w:pPr>
        <w:ind w:left="2074" w:hanging="360"/>
      </w:pPr>
    </w:lvl>
    <w:lvl w:ilvl="4" w:tplc="04090019" w:tentative="1">
      <w:start w:val="1"/>
      <w:numFmt w:val="lowerLetter"/>
      <w:lvlText w:val="%5."/>
      <w:lvlJc w:val="left"/>
      <w:pPr>
        <w:ind w:left="2794" w:hanging="360"/>
      </w:pPr>
    </w:lvl>
    <w:lvl w:ilvl="5" w:tplc="0409001B" w:tentative="1">
      <w:start w:val="1"/>
      <w:numFmt w:val="lowerRoman"/>
      <w:lvlText w:val="%6."/>
      <w:lvlJc w:val="right"/>
      <w:pPr>
        <w:ind w:left="3514" w:hanging="180"/>
      </w:pPr>
    </w:lvl>
    <w:lvl w:ilvl="6" w:tplc="0409000F" w:tentative="1">
      <w:start w:val="1"/>
      <w:numFmt w:val="decimal"/>
      <w:lvlText w:val="%7."/>
      <w:lvlJc w:val="left"/>
      <w:pPr>
        <w:ind w:left="4234" w:hanging="360"/>
      </w:pPr>
    </w:lvl>
    <w:lvl w:ilvl="7" w:tplc="04090019" w:tentative="1">
      <w:start w:val="1"/>
      <w:numFmt w:val="lowerLetter"/>
      <w:lvlText w:val="%8."/>
      <w:lvlJc w:val="left"/>
      <w:pPr>
        <w:ind w:left="4954" w:hanging="360"/>
      </w:pPr>
    </w:lvl>
    <w:lvl w:ilvl="8" w:tplc="0409001B" w:tentative="1">
      <w:start w:val="1"/>
      <w:numFmt w:val="lowerRoman"/>
      <w:lvlText w:val="%9."/>
      <w:lvlJc w:val="right"/>
      <w:pPr>
        <w:ind w:left="5674" w:hanging="180"/>
      </w:pPr>
    </w:lvl>
  </w:abstractNum>
  <w:abstractNum w:abstractNumId="30"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A725B8C"/>
    <w:multiLevelType w:val="hybridMultilevel"/>
    <w:tmpl w:val="B0D2D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9D624E"/>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C181BA7"/>
    <w:multiLevelType w:val="hybridMultilevel"/>
    <w:tmpl w:val="39561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E0750BD"/>
    <w:multiLevelType w:val="hybridMultilevel"/>
    <w:tmpl w:val="381AB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E5F0A5C"/>
    <w:multiLevelType w:val="hybridMultilevel"/>
    <w:tmpl w:val="5204C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FD50710"/>
    <w:multiLevelType w:val="hybridMultilevel"/>
    <w:tmpl w:val="4ADE7E44"/>
    <w:lvl w:ilvl="0" w:tplc="A7841E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41FD56AD"/>
    <w:multiLevelType w:val="hybridMultilevel"/>
    <w:tmpl w:val="89283952"/>
    <w:lvl w:ilvl="0" w:tplc="A7841EE8">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45312400"/>
    <w:multiLevelType w:val="hybridMultilevel"/>
    <w:tmpl w:val="5C28CBD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485B13BB"/>
    <w:multiLevelType w:val="hybridMultilevel"/>
    <w:tmpl w:val="48F0A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CC001E"/>
    <w:multiLevelType w:val="hybridMultilevel"/>
    <w:tmpl w:val="688C2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A294A0A"/>
    <w:multiLevelType w:val="hybridMultilevel"/>
    <w:tmpl w:val="5282B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B9B3768"/>
    <w:multiLevelType w:val="hybridMultilevel"/>
    <w:tmpl w:val="909E6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4E7D48A2"/>
    <w:multiLevelType w:val="hybridMultilevel"/>
    <w:tmpl w:val="75363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101505E"/>
    <w:multiLevelType w:val="hybridMultilevel"/>
    <w:tmpl w:val="E1CE5C72"/>
    <w:lvl w:ilvl="0" w:tplc="F1223CFA">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1474E8E"/>
    <w:multiLevelType w:val="hybridMultilevel"/>
    <w:tmpl w:val="B6126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26C2FF3"/>
    <w:multiLevelType w:val="hybridMultilevel"/>
    <w:tmpl w:val="891C5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3C45D77"/>
    <w:multiLevelType w:val="hybridMultilevel"/>
    <w:tmpl w:val="E01E8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786777A"/>
    <w:multiLevelType w:val="hybridMultilevel"/>
    <w:tmpl w:val="BE64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9BA7054"/>
    <w:multiLevelType w:val="hybridMultilevel"/>
    <w:tmpl w:val="3804559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A5118F3"/>
    <w:multiLevelType w:val="hybridMultilevel"/>
    <w:tmpl w:val="2F924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5E0352C2"/>
    <w:multiLevelType w:val="hybridMultilevel"/>
    <w:tmpl w:val="600E6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75453E2"/>
    <w:multiLevelType w:val="hybridMultilevel"/>
    <w:tmpl w:val="B5283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8293B2A"/>
    <w:multiLevelType w:val="hybridMultilevel"/>
    <w:tmpl w:val="DF324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84036D5"/>
    <w:multiLevelType w:val="hybridMultilevel"/>
    <w:tmpl w:val="7B54C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A7F6853"/>
    <w:multiLevelType w:val="hybridMultilevel"/>
    <w:tmpl w:val="136C5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DE067FC"/>
    <w:multiLevelType w:val="hybridMultilevel"/>
    <w:tmpl w:val="5A4C6CE0"/>
    <w:lvl w:ilvl="0" w:tplc="09624408">
      <w:start w:val="1"/>
      <w:numFmt w:val="decimal"/>
      <w:lvlText w:val="%1)"/>
      <w:lvlJc w:val="left"/>
      <w:pPr>
        <w:ind w:left="927" w:hanging="360"/>
      </w:pPr>
      <w:rPr>
        <w:rFonts w:hint="default"/>
        <w:i w:val="0"/>
      </w:rPr>
    </w:lvl>
    <w:lvl w:ilvl="1" w:tplc="04090019">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6" w15:restartNumberingAfterBreak="0">
    <w:nsid w:val="6E62742D"/>
    <w:multiLevelType w:val="hybridMultilevel"/>
    <w:tmpl w:val="56488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E853912"/>
    <w:multiLevelType w:val="hybridMultilevel"/>
    <w:tmpl w:val="6D2233F2"/>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1BC0F8A"/>
    <w:multiLevelType w:val="hybridMultilevel"/>
    <w:tmpl w:val="B790B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3276020"/>
    <w:multiLevelType w:val="hybridMultilevel"/>
    <w:tmpl w:val="E9DC4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71" w15:restartNumberingAfterBreak="0">
    <w:nsid w:val="78994CFC"/>
    <w:multiLevelType w:val="hybridMultilevel"/>
    <w:tmpl w:val="265CDB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C7602AA"/>
    <w:multiLevelType w:val="hybridMultilevel"/>
    <w:tmpl w:val="CC289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CE70014"/>
    <w:multiLevelType w:val="hybridMultilevel"/>
    <w:tmpl w:val="56A2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1597798">
    <w:abstractNumId w:val="45"/>
  </w:num>
  <w:num w:numId="2" w16cid:durableId="415564987">
    <w:abstractNumId w:val="33"/>
  </w:num>
  <w:num w:numId="3" w16cid:durableId="867568839">
    <w:abstractNumId w:val="0"/>
  </w:num>
  <w:num w:numId="4" w16cid:durableId="1207719406">
    <w:abstractNumId w:val="47"/>
  </w:num>
  <w:num w:numId="5" w16cid:durableId="4669518">
    <w:abstractNumId w:val="49"/>
  </w:num>
  <w:num w:numId="6" w16cid:durableId="642733273">
    <w:abstractNumId w:val="56"/>
  </w:num>
  <w:num w:numId="7" w16cid:durableId="1492598676">
    <w:abstractNumId w:val="15"/>
  </w:num>
  <w:num w:numId="8" w16cid:durableId="1328627241">
    <w:abstractNumId w:val="16"/>
  </w:num>
  <w:num w:numId="9" w16cid:durableId="1046876792">
    <w:abstractNumId w:val="8"/>
  </w:num>
  <w:num w:numId="10" w16cid:durableId="1115516000">
    <w:abstractNumId w:val="70"/>
  </w:num>
  <w:num w:numId="11" w16cid:durableId="68769850">
    <w:abstractNumId w:val="28"/>
  </w:num>
  <w:num w:numId="12" w16cid:durableId="654771362">
    <w:abstractNumId w:val="65"/>
  </w:num>
  <w:num w:numId="13" w16cid:durableId="797837551">
    <w:abstractNumId w:val="38"/>
  </w:num>
  <w:num w:numId="14" w16cid:durableId="1573268883">
    <w:abstractNumId w:val="54"/>
  </w:num>
  <w:num w:numId="15" w16cid:durableId="169758662">
    <w:abstractNumId w:val="22"/>
  </w:num>
  <w:num w:numId="16" w16cid:durableId="249854933">
    <w:abstractNumId w:val="19"/>
  </w:num>
  <w:num w:numId="17" w16cid:durableId="1564294928">
    <w:abstractNumId w:val="72"/>
  </w:num>
  <w:num w:numId="18" w16cid:durableId="2072192984">
    <w:abstractNumId w:val="61"/>
  </w:num>
  <w:num w:numId="19" w16cid:durableId="1594506458">
    <w:abstractNumId w:val="32"/>
  </w:num>
  <w:num w:numId="20" w16cid:durableId="1109275955">
    <w:abstractNumId w:val="12"/>
  </w:num>
  <w:num w:numId="21" w16cid:durableId="1377389501">
    <w:abstractNumId w:val="73"/>
  </w:num>
  <w:num w:numId="22" w16cid:durableId="1643535062">
    <w:abstractNumId w:val="55"/>
  </w:num>
  <w:num w:numId="23" w16cid:durableId="1981184564">
    <w:abstractNumId w:val="67"/>
  </w:num>
  <w:num w:numId="24" w16cid:durableId="152181164">
    <w:abstractNumId w:val="13"/>
  </w:num>
  <w:num w:numId="25" w16cid:durableId="101071647">
    <w:abstractNumId w:val="48"/>
  </w:num>
  <w:num w:numId="26" w16cid:durableId="543636176">
    <w:abstractNumId w:val="68"/>
  </w:num>
  <w:num w:numId="27" w16cid:durableId="126436495">
    <w:abstractNumId w:val="51"/>
  </w:num>
  <w:num w:numId="28" w16cid:durableId="935938947">
    <w:abstractNumId w:val="20"/>
  </w:num>
  <w:num w:numId="29" w16cid:durableId="1605842619">
    <w:abstractNumId w:val="66"/>
  </w:num>
  <w:num w:numId="30" w16cid:durableId="589855426">
    <w:abstractNumId w:val="42"/>
  </w:num>
  <w:num w:numId="31" w16cid:durableId="858543621">
    <w:abstractNumId w:val="40"/>
  </w:num>
  <w:num w:numId="32" w16cid:durableId="1008025142">
    <w:abstractNumId w:val="62"/>
  </w:num>
  <w:num w:numId="33" w16cid:durableId="783156000">
    <w:abstractNumId w:val="44"/>
  </w:num>
  <w:num w:numId="34" w16cid:durableId="2147307529">
    <w:abstractNumId w:val="58"/>
  </w:num>
  <w:num w:numId="35" w16cid:durableId="884753935">
    <w:abstractNumId w:val="59"/>
  </w:num>
  <w:num w:numId="36" w16cid:durableId="2042048029">
    <w:abstractNumId w:val="71"/>
  </w:num>
  <w:num w:numId="37" w16cid:durableId="982196201">
    <w:abstractNumId w:val="6"/>
  </w:num>
  <w:num w:numId="38" w16cid:durableId="1992518544">
    <w:abstractNumId w:val="26"/>
  </w:num>
  <w:num w:numId="39" w16cid:durableId="1325429204">
    <w:abstractNumId w:val="14"/>
  </w:num>
  <w:num w:numId="40" w16cid:durableId="246548307">
    <w:abstractNumId w:val="21"/>
  </w:num>
  <w:num w:numId="41" w16cid:durableId="347678512">
    <w:abstractNumId w:val="11"/>
  </w:num>
  <w:num w:numId="42" w16cid:durableId="702174396">
    <w:abstractNumId w:val="37"/>
  </w:num>
  <w:num w:numId="43" w16cid:durableId="360281505">
    <w:abstractNumId w:val="39"/>
  </w:num>
  <w:num w:numId="44" w16cid:durableId="394278690">
    <w:abstractNumId w:val="46"/>
  </w:num>
  <w:num w:numId="45" w16cid:durableId="256332873">
    <w:abstractNumId w:val="25"/>
  </w:num>
  <w:num w:numId="46" w16cid:durableId="1826505575">
    <w:abstractNumId w:val="5"/>
  </w:num>
  <w:num w:numId="47" w16cid:durableId="681124103">
    <w:abstractNumId w:val="43"/>
  </w:num>
  <w:num w:numId="48" w16cid:durableId="1129861104">
    <w:abstractNumId w:val="57"/>
  </w:num>
  <w:num w:numId="49" w16cid:durableId="503908768">
    <w:abstractNumId w:val="30"/>
  </w:num>
  <w:num w:numId="50" w16cid:durableId="173766260">
    <w:abstractNumId w:val="74"/>
  </w:num>
  <w:num w:numId="51" w16cid:durableId="1647051535">
    <w:abstractNumId w:val="18"/>
  </w:num>
  <w:num w:numId="52" w16cid:durableId="119689434">
    <w:abstractNumId w:val="10"/>
  </w:num>
  <w:num w:numId="53" w16cid:durableId="1158956179">
    <w:abstractNumId w:val="9"/>
  </w:num>
  <w:num w:numId="54" w16cid:durableId="290214979">
    <w:abstractNumId w:val="64"/>
  </w:num>
  <w:num w:numId="55" w16cid:durableId="424306660">
    <w:abstractNumId w:val="24"/>
  </w:num>
  <w:num w:numId="56" w16cid:durableId="1428768668">
    <w:abstractNumId w:val="53"/>
  </w:num>
  <w:num w:numId="57" w16cid:durableId="1518229681">
    <w:abstractNumId w:val="2"/>
  </w:num>
  <w:num w:numId="58" w16cid:durableId="1525440898">
    <w:abstractNumId w:val="7"/>
  </w:num>
  <w:num w:numId="59" w16cid:durableId="990131945">
    <w:abstractNumId w:val="36"/>
  </w:num>
  <w:num w:numId="60" w16cid:durableId="362829932">
    <w:abstractNumId w:val="69"/>
  </w:num>
  <w:num w:numId="61" w16cid:durableId="1530753652">
    <w:abstractNumId w:val="23"/>
  </w:num>
  <w:num w:numId="62" w16cid:durableId="1927180935">
    <w:abstractNumId w:val="60"/>
  </w:num>
  <w:num w:numId="63" w16cid:durableId="563956141">
    <w:abstractNumId w:val="17"/>
  </w:num>
  <w:num w:numId="64" w16cid:durableId="1859657901">
    <w:abstractNumId w:val="27"/>
  </w:num>
  <w:num w:numId="65" w16cid:durableId="1522357197">
    <w:abstractNumId w:val="33"/>
  </w:num>
  <w:num w:numId="66" w16cid:durableId="1815292869">
    <w:abstractNumId w:val="3"/>
  </w:num>
  <w:num w:numId="67" w16cid:durableId="12342781">
    <w:abstractNumId w:val="35"/>
  </w:num>
  <w:num w:numId="68" w16cid:durableId="69888565">
    <w:abstractNumId w:val="4"/>
  </w:num>
  <w:num w:numId="69" w16cid:durableId="1144010167">
    <w:abstractNumId w:val="52"/>
  </w:num>
  <w:num w:numId="70" w16cid:durableId="1515265179">
    <w:abstractNumId w:val="31"/>
  </w:num>
  <w:num w:numId="71" w16cid:durableId="374041954">
    <w:abstractNumId w:val="34"/>
  </w:num>
  <w:num w:numId="72" w16cid:durableId="226034533">
    <w:abstractNumId w:val="41"/>
  </w:num>
  <w:num w:numId="73" w16cid:durableId="1666082728">
    <w:abstractNumId w:val="29"/>
  </w:num>
  <w:num w:numId="74" w16cid:durableId="1533029558">
    <w:abstractNumId w:val="1"/>
  </w:num>
  <w:num w:numId="75" w16cid:durableId="5207523">
    <w:abstractNumId w:val="50"/>
  </w:num>
  <w:num w:numId="76" w16cid:durableId="1476146244">
    <w:abstractNumId w:val="63"/>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de-DE" w:vendorID="64" w:dllVersion="0" w:nlCheck="1" w:checkStyle="0"/>
  <w:activeWritingStyle w:appName="MSWord" w:lang="sv-SE" w:vendorID="64" w:dllVersion="0" w:nlCheck="1" w:checkStyle="0"/>
  <w:activeWritingStyle w:appName="MSWord" w:lang="en-CA"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rawingGridHorizontalSpacing w:val="120"/>
  <w:drawingGridVerticalSpacing w:val="120"/>
  <w:displayVerticalDrawingGridEvery w:val="0"/>
  <w:doNotUseMarginsForDrawingGridOrigin/>
  <w:characterSpacingControl w:val="doNotCompres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16"/>
    <w:rsid w:val="000005E7"/>
    <w:rsid w:val="000006CF"/>
    <w:rsid w:val="000006E1"/>
    <w:rsid w:val="00000EE9"/>
    <w:rsid w:val="000013DA"/>
    <w:rsid w:val="00001657"/>
    <w:rsid w:val="00001C6E"/>
    <w:rsid w:val="00002349"/>
    <w:rsid w:val="000023B2"/>
    <w:rsid w:val="00002499"/>
    <w:rsid w:val="000028D1"/>
    <w:rsid w:val="000029A8"/>
    <w:rsid w:val="00002A37"/>
    <w:rsid w:val="00002AB6"/>
    <w:rsid w:val="00002F66"/>
    <w:rsid w:val="00002F7B"/>
    <w:rsid w:val="00003116"/>
    <w:rsid w:val="00003826"/>
    <w:rsid w:val="00003AC0"/>
    <w:rsid w:val="00003D22"/>
    <w:rsid w:val="0000429A"/>
    <w:rsid w:val="00004756"/>
    <w:rsid w:val="0000484E"/>
    <w:rsid w:val="000048B6"/>
    <w:rsid w:val="0000496B"/>
    <w:rsid w:val="00004E33"/>
    <w:rsid w:val="00004F4F"/>
    <w:rsid w:val="0000531F"/>
    <w:rsid w:val="0000564C"/>
    <w:rsid w:val="00005CB0"/>
    <w:rsid w:val="00005FF9"/>
    <w:rsid w:val="000061F9"/>
    <w:rsid w:val="00006446"/>
    <w:rsid w:val="000067F1"/>
    <w:rsid w:val="00006896"/>
    <w:rsid w:val="00006C0F"/>
    <w:rsid w:val="00006D1E"/>
    <w:rsid w:val="00006EFA"/>
    <w:rsid w:val="00006FA3"/>
    <w:rsid w:val="00007134"/>
    <w:rsid w:val="0000739F"/>
    <w:rsid w:val="00007586"/>
    <w:rsid w:val="0000778B"/>
    <w:rsid w:val="000078CD"/>
    <w:rsid w:val="00007B9F"/>
    <w:rsid w:val="00007C62"/>
    <w:rsid w:val="00007CDC"/>
    <w:rsid w:val="00007D9B"/>
    <w:rsid w:val="0001022D"/>
    <w:rsid w:val="000108D6"/>
    <w:rsid w:val="000109F8"/>
    <w:rsid w:val="00010C5E"/>
    <w:rsid w:val="0001121E"/>
    <w:rsid w:val="00011398"/>
    <w:rsid w:val="00011959"/>
    <w:rsid w:val="000119E5"/>
    <w:rsid w:val="00011A43"/>
    <w:rsid w:val="00011A8A"/>
    <w:rsid w:val="00011AF0"/>
    <w:rsid w:val="00011B28"/>
    <w:rsid w:val="00011D4A"/>
    <w:rsid w:val="00012461"/>
    <w:rsid w:val="0001258D"/>
    <w:rsid w:val="00012613"/>
    <w:rsid w:val="00012D0D"/>
    <w:rsid w:val="00013377"/>
    <w:rsid w:val="0001348C"/>
    <w:rsid w:val="0001375A"/>
    <w:rsid w:val="00013B05"/>
    <w:rsid w:val="00013C5F"/>
    <w:rsid w:val="00013EDF"/>
    <w:rsid w:val="00014318"/>
    <w:rsid w:val="00014464"/>
    <w:rsid w:val="000145DF"/>
    <w:rsid w:val="0001460E"/>
    <w:rsid w:val="00014729"/>
    <w:rsid w:val="0001492C"/>
    <w:rsid w:val="00014BDE"/>
    <w:rsid w:val="00014CD1"/>
    <w:rsid w:val="000150C9"/>
    <w:rsid w:val="00015647"/>
    <w:rsid w:val="0001572B"/>
    <w:rsid w:val="00015788"/>
    <w:rsid w:val="000158EC"/>
    <w:rsid w:val="00015A16"/>
    <w:rsid w:val="00015B31"/>
    <w:rsid w:val="00015B3F"/>
    <w:rsid w:val="00015BBB"/>
    <w:rsid w:val="00015D15"/>
    <w:rsid w:val="00016308"/>
    <w:rsid w:val="0001660E"/>
    <w:rsid w:val="000166E2"/>
    <w:rsid w:val="000168FA"/>
    <w:rsid w:val="00016A17"/>
    <w:rsid w:val="00016BEF"/>
    <w:rsid w:val="00016BFB"/>
    <w:rsid w:val="00016C26"/>
    <w:rsid w:val="0001724C"/>
    <w:rsid w:val="00017606"/>
    <w:rsid w:val="00017DBE"/>
    <w:rsid w:val="00017F12"/>
    <w:rsid w:val="00020223"/>
    <w:rsid w:val="000203AC"/>
    <w:rsid w:val="00020A6E"/>
    <w:rsid w:val="00020C43"/>
    <w:rsid w:val="00020CAC"/>
    <w:rsid w:val="00020ED6"/>
    <w:rsid w:val="00021083"/>
    <w:rsid w:val="000210C1"/>
    <w:rsid w:val="00021D62"/>
    <w:rsid w:val="00021E3B"/>
    <w:rsid w:val="00021EB4"/>
    <w:rsid w:val="000220E1"/>
    <w:rsid w:val="00022365"/>
    <w:rsid w:val="000225BD"/>
    <w:rsid w:val="00022A90"/>
    <w:rsid w:val="000231F5"/>
    <w:rsid w:val="000232D7"/>
    <w:rsid w:val="00023BB9"/>
    <w:rsid w:val="00023CC3"/>
    <w:rsid w:val="0002444D"/>
    <w:rsid w:val="0002471C"/>
    <w:rsid w:val="00024846"/>
    <w:rsid w:val="00024894"/>
    <w:rsid w:val="00024A45"/>
    <w:rsid w:val="00024DF2"/>
    <w:rsid w:val="00024EAA"/>
    <w:rsid w:val="0002564D"/>
    <w:rsid w:val="00025814"/>
    <w:rsid w:val="000258F7"/>
    <w:rsid w:val="00025ECA"/>
    <w:rsid w:val="00026457"/>
    <w:rsid w:val="0002675C"/>
    <w:rsid w:val="00026F83"/>
    <w:rsid w:val="000271CC"/>
    <w:rsid w:val="00027271"/>
    <w:rsid w:val="00027344"/>
    <w:rsid w:val="00027375"/>
    <w:rsid w:val="000274DB"/>
    <w:rsid w:val="000277EF"/>
    <w:rsid w:val="000279BD"/>
    <w:rsid w:val="00027C00"/>
    <w:rsid w:val="00027C67"/>
    <w:rsid w:val="00027D2C"/>
    <w:rsid w:val="00027D73"/>
    <w:rsid w:val="00030105"/>
    <w:rsid w:val="000303FA"/>
    <w:rsid w:val="00030505"/>
    <w:rsid w:val="0003075E"/>
    <w:rsid w:val="000308C1"/>
    <w:rsid w:val="00030A1F"/>
    <w:rsid w:val="00030A9C"/>
    <w:rsid w:val="00030B3E"/>
    <w:rsid w:val="00030C2F"/>
    <w:rsid w:val="00031226"/>
    <w:rsid w:val="00031234"/>
    <w:rsid w:val="00031252"/>
    <w:rsid w:val="000313B7"/>
    <w:rsid w:val="000314FE"/>
    <w:rsid w:val="000316D8"/>
    <w:rsid w:val="00031948"/>
    <w:rsid w:val="00031A54"/>
    <w:rsid w:val="00031DE9"/>
    <w:rsid w:val="00031ECF"/>
    <w:rsid w:val="00032484"/>
    <w:rsid w:val="000325B8"/>
    <w:rsid w:val="000327F5"/>
    <w:rsid w:val="000329FF"/>
    <w:rsid w:val="00032AA2"/>
    <w:rsid w:val="00032BA2"/>
    <w:rsid w:val="00032DD8"/>
    <w:rsid w:val="0003332F"/>
    <w:rsid w:val="00033679"/>
    <w:rsid w:val="00033680"/>
    <w:rsid w:val="000338B2"/>
    <w:rsid w:val="00033911"/>
    <w:rsid w:val="00033BEF"/>
    <w:rsid w:val="00033D61"/>
    <w:rsid w:val="00033E3F"/>
    <w:rsid w:val="00033F3E"/>
    <w:rsid w:val="00033F64"/>
    <w:rsid w:val="00033FD4"/>
    <w:rsid w:val="00034408"/>
    <w:rsid w:val="00034581"/>
    <w:rsid w:val="0003476C"/>
    <w:rsid w:val="00034855"/>
    <w:rsid w:val="000349BB"/>
    <w:rsid w:val="00034B70"/>
    <w:rsid w:val="00034C15"/>
    <w:rsid w:val="00034C3C"/>
    <w:rsid w:val="000352F8"/>
    <w:rsid w:val="0003585B"/>
    <w:rsid w:val="000358FF"/>
    <w:rsid w:val="00035B22"/>
    <w:rsid w:val="00035DE9"/>
    <w:rsid w:val="000363DB"/>
    <w:rsid w:val="0003647C"/>
    <w:rsid w:val="000367E3"/>
    <w:rsid w:val="00036AC0"/>
    <w:rsid w:val="00036BA1"/>
    <w:rsid w:val="00036C00"/>
    <w:rsid w:val="000376F2"/>
    <w:rsid w:val="0003795E"/>
    <w:rsid w:val="00037B72"/>
    <w:rsid w:val="00037F56"/>
    <w:rsid w:val="00040056"/>
    <w:rsid w:val="0004047A"/>
    <w:rsid w:val="00040A6C"/>
    <w:rsid w:val="00040BDA"/>
    <w:rsid w:val="00041299"/>
    <w:rsid w:val="00041336"/>
    <w:rsid w:val="00041B0A"/>
    <w:rsid w:val="00041BAF"/>
    <w:rsid w:val="00041C2F"/>
    <w:rsid w:val="0004209A"/>
    <w:rsid w:val="000420A8"/>
    <w:rsid w:val="000420AF"/>
    <w:rsid w:val="00042115"/>
    <w:rsid w:val="000422E2"/>
    <w:rsid w:val="00042827"/>
    <w:rsid w:val="0004288D"/>
    <w:rsid w:val="00042946"/>
    <w:rsid w:val="00042F22"/>
    <w:rsid w:val="000433AE"/>
    <w:rsid w:val="000434C4"/>
    <w:rsid w:val="000436C1"/>
    <w:rsid w:val="0004399A"/>
    <w:rsid w:val="00043C0E"/>
    <w:rsid w:val="0004427F"/>
    <w:rsid w:val="000442B1"/>
    <w:rsid w:val="00044436"/>
    <w:rsid w:val="000444AB"/>
    <w:rsid w:val="000444EF"/>
    <w:rsid w:val="00044925"/>
    <w:rsid w:val="00044B6D"/>
    <w:rsid w:val="00044CDD"/>
    <w:rsid w:val="00045DC4"/>
    <w:rsid w:val="0004624F"/>
    <w:rsid w:val="000463BF"/>
    <w:rsid w:val="000465F3"/>
    <w:rsid w:val="00046832"/>
    <w:rsid w:val="000468A7"/>
    <w:rsid w:val="00046F87"/>
    <w:rsid w:val="000470DC"/>
    <w:rsid w:val="00047205"/>
    <w:rsid w:val="000472ED"/>
    <w:rsid w:val="00047450"/>
    <w:rsid w:val="0004766D"/>
    <w:rsid w:val="0004784A"/>
    <w:rsid w:val="00047CD3"/>
    <w:rsid w:val="000502DF"/>
    <w:rsid w:val="0005056D"/>
    <w:rsid w:val="0005060D"/>
    <w:rsid w:val="000508EC"/>
    <w:rsid w:val="0005098C"/>
    <w:rsid w:val="00050CF7"/>
    <w:rsid w:val="00050E6D"/>
    <w:rsid w:val="00050FE1"/>
    <w:rsid w:val="0005174D"/>
    <w:rsid w:val="00051DEE"/>
    <w:rsid w:val="00051FEB"/>
    <w:rsid w:val="000520AA"/>
    <w:rsid w:val="000520EA"/>
    <w:rsid w:val="00052121"/>
    <w:rsid w:val="000521DA"/>
    <w:rsid w:val="000527CF"/>
    <w:rsid w:val="00052923"/>
    <w:rsid w:val="00052A07"/>
    <w:rsid w:val="00052BF4"/>
    <w:rsid w:val="00052D4F"/>
    <w:rsid w:val="00052D5E"/>
    <w:rsid w:val="00052FC2"/>
    <w:rsid w:val="000532FA"/>
    <w:rsid w:val="000534E3"/>
    <w:rsid w:val="00053A80"/>
    <w:rsid w:val="00053DF2"/>
    <w:rsid w:val="00053E70"/>
    <w:rsid w:val="00053E7A"/>
    <w:rsid w:val="00053F0B"/>
    <w:rsid w:val="000542A0"/>
    <w:rsid w:val="000543F2"/>
    <w:rsid w:val="000545DE"/>
    <w:rsid w:val="0005479C"/>
    <w:rsid w:val="000551FF"/>
    <w:rsid w:val="00055349"/>
    <w:rsid w:val="00055376"/>
    <w:rsid w:val="00055436"/>
    <w:rsid w:val="00055736"/>
    <w:rsid w:val="000559D5"/>
    <w:rsid w:val="00055AE5"/>
    <w:rsid w:val="00055B72"/>
    <w:rsid w:val="00055F94"/>
    <w:rsid w:val="0005606A"/>
    <w:rsid w:val="0005668C"/>
    <w:rsid w:val="00056725"/>
    <w:rsid w:val="00056C0D"/>
    <w:rsid w:val="00056E99"/>
    <w:rsid w:val="00056F2A"/>
    <w:rsid w:val="00057117"/>
    <w:rsid w:val="000573E5"/>
    <w:rsid w:val="000573F3"/>
    <w:rsid w:val="000575F3"/>
    <w:rsid w:val="0005771E"/>
    <w:rsid w:val="00057791"/>
    <w:rsid w:val="00057FFD"/>
    <w:rsid w:val="00060038"/>
    <w:rsid w:val="00060561"/>
    <w:rsid w:val="00061131"/>
    <w:rsid w:val="00061463"/>
    <w:rsid w:val="000616E7"/>
    <w:rsid w:val="00061877"/>
    <w:rsid w:val="0006198D"/>
    <w:rsid w:val="000619BD"/>
    <w:rsid w:val="00061A4F"/>
    <w:rsid w:val="00061B89"/>
    <w:rsid w:val="00062447"/>
    <w:rsid w:val="0006255F"/>
    <w:rsid w:val="000627D8"/>
    <w:rsid w:val="00062D7D"/>
    <w:rsid w:val="00062E8C"/>
    <w:rsid w:val="00063169"/>
    <w:rsid w:val="000631C1"/>
    <w:rsid w:val="0006322C"/>
    <w:rsid w:val="0006341C"/>
    <w:rsid w:val="00063551"/>
    <w:rsid w:val="0006368B"/>
    <w:rsid w:val="000636B5"/>
    <w:rsid w:val="00063C44"/>
    <w:rsid w:val="00063F20"/>
    <w:rsid w:val="000640D8"/>
    <w:rsid w:val="000642E9"/>
    <w:rsid w:val="00064545"/>
    <w:rsid w:val="0006486B"/>
    <w:rsid w:val="0006487E"/>
    <w:rsid w:val="00064919"/>
    <w:rsid w:val="00064B22"/>
    <w:rsid w:val="00064DB2"/>
    <w:rsid w:val="000651ED"/>
    <w:rsid w:val="00065251"/>
    <w:rsid w:val="0006536D"/>
    <w:rsid w:val="00065428"/>
    <w:rsid w:val="000657A3"/>
    <w:rsid w:val="000657D0"/>
    <w:rsid w:val="00065804"/>
    <w:rsid w:val="00065E1A"/>
    <w:rsid w:val="0006606B"/>
    <w:rsid w:val="0006619E"/>
    <w:rsid w:val="0006630B"/>
    <w:rsid w:val="00066859"/>
    <w:rsid w:val="00066C5F"/>
    <w:rsid w:val="00066CC9"/>
    <w:rsid w:val="00066F5A"/>
    <w:rsid w:val="000671A8"/>
    <w:rsid w:val="0006721F"/>
    <w:rsid w:val="000677DD"/>
    <w:rsid w:val="000679EC"/>
    <w:rsid w:val="00067DFD"/>
    <w:rsid w:val="00067FB1"/>
    <w:rsid w:val="0007016A"/>
    <w:rsid w:val="00070195"/>
    <w:rsid w:val="000701F0"/>
    <w:rsid w:val="00070345"/>
    <w:rsid w:val="0007041E"/>
    <w:rsid w:val="0007052A"/>
    <w:rsid w:val="000709AA"/>
    <w:rsid w:val="00070F83"/>
    <w:rsid w:val="0007129B"/>
    <w:rsid w:val="000713F9"/>
    <w:rsid w:val="0007169A"/>
    <w:rsid w:val="0007186E"/>
    <w:rsid w:val="00071D36"/>
    <w:rsid w:val="00071E16"/>
    <w:rsid w:val="00071E23"/>
    <w:rsid w:val="00071F69"/>
    <w:rsid w:val="0007218D"/>
    <w:rsid w:val="000722F0"/>
    <w:rsid w:val="00072BDD"/>
    <w:rsid w:val="00072E8B"/>
    <w:rsid w:val="00072F06"/>
    <w:rsid w:val="00073131"/>
    <w:rsid w:val="0007354B"/>
    <w:rsid w:val="0007354E"/>
    <w:rsid w:val="00073678"/>
    <w:rsid w:val="00073688"/>
    <w:rsid w:val="0007370E"/>
    <w:rsid w:val="00073852"/>
    <w:rsid w:val="00073AFA"/>
    <w:rsid w:val="00073BDE"/>
    <w:rsid w:val="00074002"/>
    <w:rsid w:val="000742BE"/>
    <w:rsid w:val="00074375"/>
    <w:rsid w:val="000744D0"/>
    <w:rsid w:val="000746F2"/>
    <w:rsid w:val="00074801"/>
    <w:rsid w:val="00074CE9"/>
    <w:rsid w:val="00074F02"/>
    <w:rsid w:val="00075312"/>
    <w:rsid w:val="00075438"/>
    <w:rsid w:val="000757BF"/>
    <w:rsid w:val="00075BD0"/>
    <w:rsid w:val="00075DAF"/>
    <w:rsid w:val="00076173"/>
    <w:rsid w:val="0007662B"/>
    <w:rsid w:val="000767F6"/>
    <w:rsid w:val="0007690B"/>
    <w:rsid w:val="0007691C"/>
    <w:rsid w:val="00076C47"/>
    <w:rsid w:val="00077058"/>
    <w:rsid w:val="0007748E"/>
    <w:rsid w:val="0007773A"/>
    <w:rsid w:val="00077DC5"/>
    <w:rsid w:val="00077E5F"/>
    <w:rsid w:val="0008036A"/>
    <w:rsid w:val="0008087B"/>
    <w:rsid w:val="00080E9C"/>
    <w:rsid w:val="00081258"/>
    <w:rsid w:val="000814BE"/>
    <w:rsid w:val="00081A55"/>
    <w:rsid w:val="00081AE6"/>
    <w:rsid w:val="00081E6C"/>
    <w:rsid w:val="00082F12"/>
    <w:rsid w:val="00083714"/>
    <w:rsid w:val="00083CA5"/>
    <w:rsid w:val="00084010"/>
    <w:rsid w:val="00084160"/>
    <w:rsid w:val="000842DD"/>
    <w:rsid w:val="0008442E"/>
    <w:rsid w:val="00084935"/>
    <w:rsid w:val="00084D5D"/>
    <w:rsid w:val="00084EB9"/>
    <w:rsid w:val="00084FF8"/>
    <w:rsid w:val="0008526F"/>
    <w:rsid w:val="000855EB"/>
    <w:rsid w:val="0008591D"/>
    <w:rsid w:val="00085950"/>
    <w:rsid w:val="00085AA0"/>
    <w:rsid w:val="00085B52"/>
    <w:rsid w:val="00085BC3"/>
    <w:rsid w:val="00086549"/>
    <w:rsid w:val="000866F2"/>
    <w:rsid w:val="00086771"/>
    <w:rsid w:val="00086B14"/>
    <w:rsid w:val="00087347"/>
    <w:rsid w:val="00087654"/>
    <w:rsid w:val="00087697"/>
    <w:rsid w:val="0009005D"/>
    <w:rsid w:val="0009009F"/>
    <w:rsid w:val="0009028B"/>
    <w:rsid w:val="000909F8"/>
    <w:rsid w:val="00090E06"/>
    <w:rsid w:val="00090E76"/>
    <w:rsid w:val="00091264"/>
    <w:rsid w:val="00091557"/>
    <w:rsid w:val="000916E2"/>
    <w:rsid w:val="00091AF5"/>
    <w:rsid w:val="00091D02"/>
    <w:rsid w:val="000921C4"/>
    <w:rsid w:val="000924C1"/>
    <w:rsid w:val="000924F0"/>
    <w:rsid w:val="0009288E"/>
    <w:rsid w:val="00092C95"/>
    <w:rsid w:val="00093207"/>
    <w:rsid w:val="0009336A"/>
    <w:rsid w:val="00093474"/>
    <w:rsid w:val="00093614"/>
    <w:rsid w:val="000936E4"/>
    <w:rsid w:val="00093717"/>
    <w:rsid w:val="00093C75"/>
    <w:rsid w:val="00093CFD"/>
    <w:rsid w:val="00094050"/>
    <w:rsid w:val="000940E1"/>
    <w:rsid w:val="00094221"/>
    <w:rsid w:val="000943C7"/>
    <w:rsid w:val="00094A1B"/>
    <w:rsid w:val="00094B41"/>
    <w:rsid w:val="00094F2D"/>
    <w:rsid w:val="0009510F"/>
    <w:rsid w:val="00095459"/>
    <w:rsid w:val="00095636"/>
    <w:rsid w:val="0009586A"/>
    <w:rsid w:val="00095AE4"/>
    <w:rsid w:val="00095FF6"/>
    <w:rsid w:val="00096030"/>
    <w:rsid w:val="000968F7"/>
    <w:rsid w:val="00096B55"/>
    <w:rsid w:val="00096CBF"/>
    <w:rsid w:val="00096EE7"/>
    <w:rsid w:val="00097168"/>
    <w:rsid w:val="0009757A"/>
    <w:rsid w:val="000A04EB"/>
    <w:rsid w:val="000A05D8"/>
    <w:rsid w:val="000A0B65"/>
    <w:rsid w:val="000A10C1"/>
    <w:rsid w:val="000A1B7B"/>
    <w:rsid w:val="000A1C49"/>
    <w:rsid w:val="000A1C9E"/>
    <w:rsid w:val="000A1EF0"/>
    <w:rsid w:val="000A2310"/>
    <w:rsid w:val="000A2496"/>
    <w:rsid w:val="000A26D6"/>
    <w:rsid w:val="000A291B"/>
    <w:rsid w:val="000A30DA"/>
    <w:rsid w:val="000A32E1"/>
    <w:rsid w:val="000A3358"/>
    <w:rsid w:val="000A33FA"/>
    <w:rsid w:val="000A3588"/>
    <w:rsid w:val="000A3594"/>
    <w:rsid w:val="000A3A9C"/>
    <w:rsid w:val="000A3C2E"/>
    <w:rsid w:val="000A3DD7"/>
    <w:rsid w:val="000A3F04"/>
    <w:rsid w:val="000A40B7"/>
    <w:rsid w:val="000A426A"/>
    <w:rsid w:val="000A463C"/>
    <w:rsid w:val="000A473F"/>
    <w:rsid w:val="000A476A"/>
    <w:rsid w:val="000A47D3"/>
    <w:rsid w:val="000A487A"/>
    <w:rsid w:val="000A4980"/>
    <w:rsid w:val="000A4B30"/>
    <w:rsid w:val="000A4CF3"/>
    <w:rsid w:val="000A4E18"/>
    <w:rsid w:val="000A4ED4"/>
    <w:rsid w:val="000A4F02"/>
    <w:rsid w:val="000A4F07"/>
    <w:rsid w:val="000A50A8"/>
    <w:rsid w:val="000A51FA"/>
    <w:rsid w:val="000A53CD"/>
    <w:rsid w:val="000A56F2"/>
    <w:rsid w:val="000A5781"/>
    <w:rsid w:val="000A5838"/>
    <w:rsid w:val="000A5BCA"/>
    <w:rsid w:val="000A5F23"/>
    <w:rsid w:val="000A607A"/>
    <w:rsid w:val="000A637F"/>
    <w:rsid w:val="000A664E"/>
    <w:rsid w:val="000A6984"/>
    <w:rsid w:val="000A6BB5"/>
    <w:rsid w:val="000A6E82"/>
    <w:rsid w:val="000A6F35"/>
    <w:rsid w:val="000A6FC7"/>
    <w:rsid w:val="000A72EE"/>
    <w:rsid w:val="000A7363"/>
    <w:rsid w:val="000A79AB"/>
    <w:rsid w:val="000A7A25"/>
    <w:rsid w:val="000A7B69"/>
    <w:rsid w:val="000A7CA0"/>
    <w:rsid w:val="000A7E9E"/>
    <w:rsid w:val="000A7F5A"/>
    <w:rsid w:val="000B0054"/>
    <w:rsid w:val="000B00CC"/>
    <w:rsid w:val="000B03B1"/>
    <w:rsid w:val="000B0803"/>
    <w:rsid w:val="000B0AD6"/>
    <w:rsid w:val="000B1278"/>
    <w:rsid w:val="000B129D"/>
    <w:rsid w:val="000B1306"/>
    <w:rsid w:val="000B16EA"/>
    <w:rsid w:val="000B179B"/>
    <w:rsid w:val="000B1861"/>
    <w:rsid w:val="000B1A1A"/>
    <w:rsid w:val="000B1A68"/>
    <w:rsid w:val="000B1D96"/>
    <w:rsid w:val="000B2087"/>
    <w:rsid w:val="000B229B"/>
    <w:rsid w:val="000B25FB"/>
    <w:rsid w:val="000B26F8"/>
    <w:rsid w:val="000B2719"/>
    <w:rsid w:val="000B2B08"/>
    <w:rsid w:val="000B2FC4"/>
    <w:rsid w:val="000B357A"/>
    <w:rsid w:val="000B368A"/>
    <w:rsid w:val="000B3767"/>
    <w:rsid w:val="000B386B"/>
    <w:rsid w:val="000B3A8F"/>
    <w:rsid w:val="000B3D52"/>
    <w:rsid w:val="000B3E77"/>
    <w:rsid w:val="000B43BF"/>
    <w:rsid w:val="000B4A9D"/>
    <w:rsid w:val="000B4AB9"/>
    <w:rsid w:val="000B4F6A"/>
    <w:rsid w:val="000B4FBA"/>
    <w:rsid w:val="000B5305"/>
    <w:rsid w:val="000B547C"/>
    <w:rsid w:val="000B58C3"/>
    <w:rsid w:val="000B61E9"/>
    <w:rsid w:val="000B6202"/>
    <w:rsid w:val="000B6356"/>
    <w:rsid w:val="000B63AE"/>
    <w:rsid w:val="000B65A8"/>
    <w:rsid w:val="000B68FC"/>
    <w:rsid w:val="000B73AD"/>
    <w:rsid w:val="000B74D9"/>
    <w:rsid w:val="000B7A8B"/>
    <w:rsid w:val="000B7B68"/>
    <w:rsid w:val="000B7F07"/>
    <w:rsid w:val="000C0663"/>
    <w:rsid w:val="000C0767"/>
    <w:rsid w:val="000C0D35"/>
    <w:rsid w:val="000C107C"/>
    <w:rsid w:val="000C128E"/>
    <w:rsid w:val="000C1492"/>
    <w:rsid w:val="000C15B3"/>
    <w:rsid w:val="000C1637"/>
    <w:rsid w:val="000C165A"/>
    <w:rsid w:val="000C189A"/>
    <w:rsid w:val="000C2034"/>
    <w:rsid w:val="000C216F"/>
    <w:rsid w:val="000C2237"/>
    <w:rsid w:val="000C2557"/>
    <w:rsid w:val="000C2E19"/>
    <w:rsid w:val="000C33C0"/>
    <w:rsid w:val="000C3631"/>
    <w:rsid w:val="000C3648"/>
    <w:rsid w:val="000C3746"/>
    <w:rsid w:val="000C3909"/>
    <w:rsid w:val="000C3A2D"/>
    <w:rsid w:val="000C3D12"/>
    <w:rsid w:val="000C3D16"/>
    <w:rsid w:val="000C427C"/>
    <w:rsid w:val="000C4328"/>
    <w:rsid w:val="000C43C3"/>
    <w:rsid w:val="000C45E5"/>
    <w:rsid w:val="000C4A88"/>
    <w:rsid w:val="000C4B2D"/>
    <w:rsid w:val="000C4C2A"/>
    <w:rsid w:val="000C4C7B"/>
    <w:rsid w:val="000C50A2"/>
    <w:rsid w:val="000C51E1"/>
    <w:rsid w:val="000C536E"/>
    <w:rsid w:val="000C54AE"/>
    <w:rsid w:val="000C5D67"/>
    <w:rsid w:val="000C631B"/>
    <w:rsid w:val="000C643A"/>
    <w:rsid w:val="000C663C"/>
    <w:rsid w:val="000C671D"/>
    <w:rsid w:val="000C6F62"/>
    <w:rsid w:val="000C73AC"/>
    <w:rsid w:val="000C73BD"/>
    <w:rsid w:val="000C76B4"/>
    <w:rsid w:val="000C775E"/>
    <w:rsid w:val="000C780B"/>
    <w:rsid w:val="000D04C5"/>
    <w:rsid w:val="000D0613"/>
    <w:rsid w:val="000D08F0"/>
    <w:rsid w:val="000D0A43"/>
    <w:rsid w:val="000D0B7E"/>
    <w:rsid w:val="000D0D07"/>
    <w:rsid w:val="000D0F47"/>
    <w:rsid w:val="000D157E"/>
    <w:rsid w:val="000D15F9"/>
    <w:rsid w:val="000D1784"/>
    <w:rsid w:val="000D1814"/>
    <w:rsid w:val="000D1897"/>
    <w:rsid w:val="000D1D2C"/>
    <w:rsid w:val="000D1D5E"/>
    <w:rsid w:val="000D1FCC"/>
    <w:rsid w:val="000D1FCD"/>
    <w:rsid w:val="000D2548"/>
    <w:rsid w:val="000D2EED"/>
    <w:rsid w:val="000D31C0"/>
    <w:rsid w:val="000D3295"/>
    <w:rsid w:val="000D3412"/>
    <w:rsid w:val="000D3561"/>
    <w:rsid w:val="000D3716"/>
    <w:rsid w:val="000D387F"/>
    <w:rsid w:val="000D398C"/>
    <w:rsid w:val="000D39F5"/>
    <w:rsid w:val="000D3A0D"/>
    <w:rsid w:val="000D3E58"/>
    <w:rsid w:val="000D3FD7"/>
    <w:rsid w:val="000D40BF"/>
    <w:rsid w:val="000D41C7"/>
    <w:rsid w:val="000D4229"/>
    <w:rsid w:val="000D4797"/>
    <w:rsid w:val="000D4C9B"/>
    <w:rsid w:val="000D4F63"/>
    <w:rsid w:val="000D4FDA"/>
    <w:rsid w:val="000D5059"/>
    <w:rsid w:val="000D5137"/>
    <w:rsid w:val="000D5347"/>
    <w:rsid w:val="000D5540"/>
    <w:rsid w:val="000D5BD6"/>
    <w:rsid w:val="000D5C1D"/>
    <w:rsid w:val="000D5D16"/>
    <w:rsid w:val="000D611C"/>
    <w:rsid w:val="000D677B"/>
    <w:rsid w:val="000D67F0"/>
    <w:rsid w:val="000D698C"/>
    <w:rsid w:val="000D6A51"/>
    <w:rsid w:val="000D6BB9"/>
    <w:rsid w:val="000D6C1D"/>
    <w:rsid w:val="000D6ED9"/>
    <w:rsid w:val="000D761A"/>
    <w:rsid w:val="000D7C7C"/>
    <w:rsid w:val="000D7E35"/>
    <w:rsid w:val="000D7E91"/>
    <w:rsid w:val="000D7EEE"/>
    <w:rsid w:val="000D7F28"/>
    <w:rsid w:val="000E0527"/>
    <w:rsid w:val="000E1012"/>
    <w:rsid w:val="000E101F"/>
    <w:rsid w:val="000E1288"/>
    <w:rsid w:val="000E1B3A"/>
    <w:rsid w:val="000E1B77"/>
    <w:rsid w:val="000E1C03"/>
    <w:rsid w:val="000E1C7E"/>
    <w:rsid w:val="000E1E92"/>
    <w:rsid w:val="000E1EE7"/>
    <w:rsid w:val="000E223F"/>
    <w:rsid w:val="000E22D6"/>
    <w:rsid w:val="000E27A9"/>
    <w:rsid w:val="000E2835"/>
    <w:rsid w:val="000E285E"/>
    <w:rsid w:val="000E293B"/>
    <w:rsid w:val="000E299C"/>
    <w:rsid w:val="000E2DCC"/>
    <w:rsid w:val="000E2ED6"/>
    <w:rsid w:val="000E3039"/>
    <w:rsid w:val="000E33ED"/>
    <w:rsid w:val="000E34B5"/>
    <w:rsid w:val="000E367C"/>
    <w:rsid w:val="000E3824"/>
    <w:rsid w:val="000E388F"/>
    <w:rsid w:val="000E3AF7"/>
    <w:rsid w:val="000E46CF"/>
    <w:rsid w:val="000E484D"/>
    <w:rsid w:val="000E490D"/>
    <w:rsid w:val="000E49ED"/>
    <w:rsid w:val="000E4A74"/>
    <w:rsid w:val="000E4B6A"/>
    <w:rsid w:val="000E4CAB"/>
    <w:rsid w:val="000E6024"/>
    <w:rsid w:val="000E6359"/>
    <w:rsid w:val="000E6591"/>
    <w:rsid w:val="000E6AE8"/>
    <w:rsid w:val="000E6D18"/>
    <w:rsid w:val="000E6E62"/>
    <w:rsid w:val="000E7046"/>
    <w:rsid w:val="000E709B"/>
    <w:rsid w:val="000E7150"/>
    <w:rsid w:val="000E7484"/>
    <w:rsid w:val="000E76D4"/>
    <w:rsid w:val="000E7747"/>
    <w:rsid w:val="000E7962"/>
    <w:rsid w:val="000E7E5B"/>
    <w:rsid w:val="000F0529"/>
    <w:rsid w:val="000F06D6"/>
    <w:rsid w:val="000F0747"/>
    <w:rsid w:val="000F07DA"/>
    <w:rsid w:val="000F084D"/>
    <w:rsid w:val="000F0A4F"/>
    <w:rsid w:val="000F0B7E"/>
    <w:rsid w:val="000F0EB1"/>
    <w:rsid w:val="000F1106"/>
    <w:rsid w:val="000F1399"/>
    <w:rsid w:val="000F1567"/>
    <w:rsid w:val="000F158A"/>
    <w:rsid w:val="000F27C0"/>
    <w:rsid w:val="000F2828"/>
    <w:rsid w:val="000F2E7B"/>
    <w:rsid w:val="000F2F18"/>
    <w:rsid w:val="000F32A3"/>
    <w:rsid w:val="000F3376"/>
    <w:rsid w:val="000F33F4"/>
    <w:rsid w:val="000F3AEB"/>
    <w:rsid w:val="000F3BE9"/>
    <w:rsid w:val="000F3F6C"/>
    <w:rsid w:val="000F436B"/>
    <w:rsid w:val="000F499C"/>
    <w:rsid w:val="000F4DA6"/>
    <w:rsid w:val="000F510A"/>
    <w:rsid w:val="000F52B2"/>
    <w:rsid w:val="000F56AC"/>
    <w:rsid w:val="000F58E7"/>
    <w:rsid w:val="000F5D86"/>
    <w:rsid w:val="000F5E93"/>
    <w:rsid w:val="000F5F93"/>
    <w:rsid w:val="000F6083"/>
    <w:rsid w:val="000F6935"/>
    <w:rsid w:val="000F6DF3"/>
    <w:rsid w:val="000F6FF3"/>
    <w:rsid w:val="000F73E2"/>
    <w:rsid w:val="000F7548"/>
    <w:rsid w:val="000F78DD"/>
    <w:rsid w:val="000F7973"/>
    <w:rsid w:val="000F7B0E"/>
    <w:rsid w:val="000F7B7E"/>
    <w:rsid w:val="000F7C1C"/>
    <w:rsid w:val="000F7D97"/>
    <w:rsid w:val="000F7DF5"/>
    <w:rsid w:val="00100168"/>
    <w:rsid w:val="001005FF"/>
    <w:rsid w:val="001017B6"/>
    <w:rsid w:val="00101800"/>
    <w:rsid w:val="001019AF"/>
    <w:rsid w:val="001019D1"/>
    <w:rsid w:val="00101A0E"/>
    <w:rsid w:val="00101B55"/>
    <w:rsid w:val="00101C7F"/>
    <w:rsid w:val="00101D70"/>
    <w:rsid w:val="00101EFE"/>
    <w:rsid w:val="001022BC"/>
    <w:rsid w:val="00102583"/>
    <w:rsid w:val="00102693"/>
    <w:rsid w:val="00102923"/>
    <w:rsid w:val="00102BED"/>
    <w:rsid w:val="00102C90"/>
    <w:rsid w:val="00102E67"/>
    <w:rsid w:val="00102F27"/>
    <w:rsid w:val="00103000"/>
    <w:rsid w:val="001030AC"/>
    <w:rsid w:val="001031B3"/>
    <w:rsid w:val="00103440"/>
    <w:rsid w:val="001035E7"/>
    <w:rsid w:val="0010379A"/>
    <w:rsid w:val="001037B9"/>
    <w:rsid w:val="001037BA"/>
    <w:rsid w:val="00103B58"/>
    <w:rsid w:val="00104023"/>
    <w:rsid w:val="001045B7"/>
    <w:rsid w:val="001049E1"/>
    <w:rsid w:val="00104B22"/>
    <w:rsid w:val="00104E0A"/>
    <w:rsid w:val="00104E92"/>
    <w:rsid w:val="001050DF"/>
    <w:rsid w:val="0010515A"/>
    <w:rsid w:val="00105521"/>
    <w:rsid w:val="0010586A"/>
    <w:rsid w:val="00105B9C"/>
    <w:rsid w:val="001062FB"/>
    <w:rsid w:val="001063C8"/>
    <w:rsid w:val="001063E6"/>
    <w:rsid w:val="0010681B"/>
    <w:rsid w:val="00106A55"/>
    <w:rsid w:val="00106AC9"/>
    <w:rsid w:val="00106C83"/>
    <w:rsid w:val="00106D40"/>
    <w:rsid w:val="00107D44"/>
    <w:rsid w:val="0011008C"/>
    <w:rsid w:val="0011022B"/>
    <w:rsid w:val="00110435"/>
    <w:rsid w:val="0011070A"/>
    <w:rsid w:val="001108AD"/>
    <w:rsid w:val="00110C55"/>
    <w:rsid w:val="00110DBC"/>
    <w:rsid w:val="00110EC3"/>
    <w:rsid w:val="00111CB5"/>
    <w:rsid w:val="0011218E"/>
    <w:rsid w:val="0011233F"/>
    <w:rsid w:val="00112697"/>
    <w:rsid w:val="00112923"/>
    <w:rsid w:val="0011296F"/>
    <w:rsid w:val="00112C3B"/>
    <w:rsid w:val="00112E42"/>
    <w:rsid w:val="00113328"/>
    <w:rsid w:val="001134A3"/>
    <w:rsid w:val="001134AD"/>
    <w:rsid w:val="0011357F"/>
    <w:rsid w:val="0011394E"/>
    <w:rsid w:val="00113CF4"/>
    <w:rsid w:val="00113DA0"/>
    <w:rsid w:val="00113DBD"/>
    <w:rsid w:val="00113ED3"/>
    <w:rsid w:val="00113EF6"/>
    <w:rsid w:val="00113F49"/>
    <w:rsid w:val="001140C3"/>
    <w:rsid w:val="001143D3"/>
    <w:rsid w:val="0011440B"/>
    <w:rsid w:val="001144BB"/>
    <w:rsid w:val="001153EA"/>
    <w:rsid w:val="00115643"/>
    <w:rsid w:val="00115E9C"/>
    <w:rsid w:val="0011607E"/>
    <w:rsid w:val="00116194"/>
    <w:rsid w:val="00116227"/>
    <w:rsid w:val="00116307"/>
    <w:rsid w:val="00116765"/>
    <w:rsid w:val="00116A44"/>
    <w:rsid w:val="00116A69"/>
    <w:rsid w:val="00116A80"/>
    <w:rsid w:val="00116C20"/>
    <w:rsid w:val="00116F51"/>
    <w:rsid w:val="001174E7"/>
    <w:rsid w:val="0011752C"/>
    <w:rsid w:val="001177CB"/>
    <w:rsid w:val="00117C0F"/>
    <w:rsid w:val="00117E1F"/>
    <w:rsid w:val="00120073"/>
    <w:rsid w:val="001205CA"/>
    <w:rsid w:val="001206EF"/>
    <w:rsid w:val="00120A1F"/>
    <w:rsid w:val="00120C81"/>
    <w:rsid w:val="0012166A"/>
    <w:rsid w:val="001219F5"/>
    <w:rsid w:val="00121A20"/>
    <w:rsid w:val="00121C56"/>
    <w:rsid w:val="00121D61"/>
    <w:rsid w:val="00121FA9"/>
    <w:rsid w:val="001221A9"/>
    <w:rsid w:val="001225C6"/>
    <w:rsid w:val="00122BC8"/>
    <w:rsid w:val="00123082"/>
    <w:rsid w:val="00123454"/>
    <w:rsid w:val="00123480"/>
    <w:rsid w:val="00123731"/>
    <w:rsid w:val="0012377F"/>
    <w:rsid w:val="00123942"/>
    <w:rsid w:val="00123AD5"/>
    <w:rsid w:val="00124314"/>
    <w:rsid w:val="001243E8"/>
    <w:rsid w:val="001244FB"/>
    <w:rsid w:val="00124AB5"/>
    <w:rsid w:val="00124C9D"/>
    <w:rsid w:val="00125432"/>
    <w:rsid w:val="00125646"/>
    <w:rsid w:val="001256EF"/>
    <w:rsid w:val="00125FD1"/>
    <w:rsid w:val="001267ED"/>
    <w:rsid w:val="00126B4A"/>
    <w:rsid w:val="001274B5"/>
    <w:rsid w:val="00127B13"/>
    <w:rsid w:val="001301EE"/>
    <w:rsid w:val="00130552"/>
    <w:rsid w:val="001306B6"/>
    <w:rsid w:val="00130716"/>
    <w:rsid w:val="00130DEC"/>
    <w:rsid w:val="0013107A"/>
    <w:rsid w:val="0013140B"/>
    <w:rsid w:val="00131818"/>
    <w:rsid w:val="00131D31"/>
    <w:rsid w:val="0013219F"/>
    <w:rsid w:val="001321ED"/>
    <w:rsid w:val="00132369"/>
    <w:rsid w:val="00132CFC"/>
    <w:rsid w:val="00132DFD"/>
    <w:rsid w:val="00132E14"/>
    <w:rsid w:val="00132FD0"/>
    <w:rsid w:val="001331D1"/>
    <w:rsid w:val="00133363"/>
    <w:rsid w:val="001335BC"/>
    <w:rsid w:val="00133624"/>
    <w:rsid w:val="001337AC"/>
    <w:rsid w:val="001339BB"/>
    <w:rsid w:val="00133BC3"/>
    <w:rsid w:val="00133E52"/>
    <w:rsid w:val="00133F00"/>
    <w:rsid w:val="00133FAF"/>
    <w:rsid w:val="001341D6"/>
    <w:rsid w:val="0013426F"/>
    <w:rsid w:val="001342FA"/>
    <w:rsid w:val="001344C0"/>
    <w:rsid w:val="001346FA"/>
    <w:rsid w:val="00134831"/>
    <w:rsid w:val="00134855"/>
    <w:rsid w:val="001348F0"/>
    <w:rsid w:val="00134991"/>
    <w:rsid w:val="001349EE"/>
    <w:rsid w:val="00134AF0"/>
    <w:rsid w:val="00134CBC"/>
    <w:rsid w:val="00134D6D"/>
    <w:rsid w:val="00135252"/>
    <w:rsid w:val="001354A0"/>
    <w:rsid w:val="001355D3"/>
    <w:rsid w:val="001356ED"/>
    <w:rsid w:val="0013582C"/>
    <w:rsid w:val="00135BCA"/>
    <w:rsid w:val="001360C4"/>
    <w:rsid w:val="00136496"/>
    <w:rsid w:val="0013649C"/>
    <w:rsid w:val="00136B93"/>
    <w:rsid w:val="001370FA"/>
    <w:rsid w:val="00137AB5"/>
    <w:rsid w:val="00137D20"/>
    <w:rsid w:val="00137F0B"/>
    <w:rsid w:val="0014018A"/>
    <w:rsid w:val="001403D5"/>
    <w:rsid w:val="001403F8"/>
    <w:rsid w:val="0014074F"/>
    <w:rsid w:val="001408EE"/>
    <w:rsid w:val="00140979"/>
    <w:rsid w:val="00140C6A"/>
    <w:rsid w:val="00140E25"/>
    <w:rsid w:val="00140EC4"/>
    <w:rsid w:val="0014118F"/>
    <w:rsid w:val="001411CC"/>
    <w:rsid w:val="00141310"/>
    <w:rsid w:val="00141700"/>
    <w:rsid w:val="00141ED5"/>
    <w:rsid w:val="00141EEE"/>
    <w:rsid w:val="00142097"/>
    <w:rsid w:val="00142331"/>
    <w:rsid w:val="001425F1"/>
    <w:rsid w:val="00142810"/>
    <w:rsid w:val="00142A84"/>
    <w:rsid w:val="00142D69"/>
    <w:rsid w:val="001438B1"/>
    <w:rsid w:val="001438B7"/>
    <w:rsid w:val="00143939"/>
    <w:rsid w:val="00143A09"/>
    <w:rsid w:val="00143BA7"/>
    <w:rsid w:val="00143FBD"/>
    <w:rsid w:val="001440EA"/>
    <w:rsid w:val="00144254"/>
    <w:rsid w:val="001443E2"/>
    <w:rsid w:val="0014441D"/>
    <w:rsid w:val="001446DC"/>
    <w:rsid w:val="00144869"/>
    <w:rsid w:val="00144C80"/>
    <w:rsid w:val="0014536F"/>
    <w:rsid w:val="001453EE"/>
    <w:rsid w:val="001457C3"/>
    <w:rsid w:val="00145942"/>
    <w:rsid w:val="00145967"/>
    <w:rsid w:val="00145B86"/>
    <w:rsid w:val="00145F79"/>
    <w:rsid w:val="00145FDD"/>
    <w:rsid w:val="00146006"/>
    <w:rsid w:val="0014601B"/>
    <w:rsid w:val="00146317"/>
    <w:rsid w:val="00146433"/>
    <w:rsid w:val="0014645F"/>
    <w:rsid w:val="001467FA"/>
    <w:rsid w:val="001468AD"/>
    <w:rsid w:val="00146B05"/>
    <w:rsid w:val="00146BAE"/>
    <w:rsid w:val="00146CA8"/>
    <w:rsid w:val="00146CC6"/>
    <w:rsid w:val="00146E21"/>
    <w:rsid w:val="001472CA"/>
    <w:rsid w:val="00150341"/>
    <w:rsid w:val="001505D6"/>
    <w:rsid w:val="001509EA"/>
    <w:rsid w:val="00150A57"/>
    <w:rsid w:val="00150B59"/>
    <w:rsid w:val="00151025"/>
    <w:rsid w:val="00151257"/>
    <w:rsid w:val="001513E2"/>
    <w:rsid w:val="001514BA"/>
    <w:rsid w:val="00151A1D"/>
    <w:rsid w:val="00151A96"/>
    <w:rsid w:val="00151D80"/>
    <w:rsid w:val="00151E23"/>
    <w:rsid w:val="00151EC8"/>
    <w:rsid w:val="001520B1"/>
    <w:rsid w:val="001523AE"/>
    <w:rsid w:val="001526E0"/>
    <w:rsid w:val="00152A5B"/>
    <w:rsid w:val="00152DED"/>
    <w:rsid w:val="0015375A"/>
    <w:rsid w:val="001538AB"/>
    <w:rsid w:val="0015397E"/>
    <w:rsid w:val="00153E4D"/>
    <w:rsid w:val="00154004"/>
    <w:rsid w:val="00154106"/>
    <w:rsid w:val="001541CE"/>
    <w:rsid w:val="001547AE"/>
    <w:rsid w:val="001549E2"/>
    <w:rsid w:val="001549FE"/>
    <w:rsid w:val="00154DD1"/>
    <w:rsid w:val="00154E22"/>
    <w:rsid w:val="001551B5"/>
    <w:rsid w:val="0015543C"/>
    <w:rsid w:val="0015556A"/>
    <w:rsid w:val="00155AFE"/>
    <w:rsid w:val="00155B77"/>
    <w:rsid w:val="00155EA2"/>
    <w:rsid w:val="00155F12"/>
    <w:rsid w:val="001563E3"/>
    <w:rsid w:val="001565B7"/>
    <w:rsid w:val="0015692B"/>
    <w:rsid w:val="00156AC5"/>
    <w:rsid w:val="00156E16"/>
    <w:rsid w:val="00157167"/>
    <w:rsid w:val="001576BA"/>
    <w:rsid w:val="001578B2"/>
    <w:rsid w:val="001578BC"/>
    <w:rsid w:val="001579F7"/>
    <w:rsid w:val="00160B09"/>
    <w:rsid w:val="00160DFA"/>
    <w:rsid w:val="00161088"/>
    <w:rsid w:val="001613D2"/>
    <w:rsid w:val="00161856"/>
    <w:rsid w:val="001619D0"/>
    <w:rsid w:val="00161B1F"/>
    <w:rsid w:val="00161FCA"/>
    <w:rsid w:val="0016256E"/>
    <w:rsid w:val="001626CC"/>
    <w:rsid w:val="00162766"/>
    <w:rsid w:val="00162799"/>
    <w:rsid w:val="00162FAB"/>
    <w:rsid w:val="001630B6"/>
    <w:rsid w:val="0016322C"/>
    <w:rsid w:val="001636E1"/>
    <w:rsid w:val="0016375F"/>
    <w:rsid w:val="00164430"/>
    <w:rsid w:val="00164435"/>
    <w:rsid w:val="001644EA"/>
    <w:rsid w:val="001645F1"/>
    <w:rsid w:val="00164B42"/>
    <w:rsid w:val="00164BA7"/>
    <w:rsid w:val="00164CF3"/>
    <w:rsid w:val="00164F1E"/>
    <w:rsid w:val="001658B0"/>
    <w:rsid w:val="001659C1"/>
    <w:rsid w:val="00165C23"/>
    <w:rsid w:val="00165E2A"/>
    <w:rsid w:val="00165FDE"/>
    <w:rsid w:val="001664B3"/>
    <w:rsid w:val="00166C5E"/>
    <w:rsid w:val="00166F82"/>
    <w:rsid w:val="001674FB"/>
    <w:rsid w:val="00167870"/>
    <w:rsid w:val="00167AF1"/>
    <w:rsid w:val="001700DA"/>
    <w:rsid w:val="0017051D"/>
    <w:rsid w:val="0017053E"/>
    <w:rsid w:val="001706EB"/>
    <w:rsid w:val="00170977"/>
    <w:rsid w:val="00170B0E"/>
    <w:rsid w:val="00170CEA"/>
    <w:rsid w:val="00170DF1"/>
    <w:rsid w:val="00170F80"/>
    <w:rsid w:val="00171257"/>
    <w:rsid w:val="001714A5"/>
    <w:rsid w:val="00171556"/>
    <w:rsid w:val="00171937"/>
    <w:rsid w:val="0017199B"/>
    <w:rsid w:val="00171B9E"/>
    <w:rsid w:val="00171BBF"/>
    <w:rsid w:val="001720CA"/>
    <w:rsid w:val="00172462"/>
    <w:rsid w:val="001727C0"/>
    <w:rsid w:val="00172AB1"/>
    <w:rsid w:val="00172B19"/>
    <w:rsid w:val="00172F1B"/>
    <w:rsid w:val="00173A8E"/>
    <w:rsid w:val="00173C42"/>
    <w:rsid w:val="00173CFD"/>
    <w:rsid w:val="00173E28"/>
    <w:rsid w:val="00173F25"/>
    <w:rsid w:val="00174CBD"/>
    <w:rsid w:val="00174D82"/>
    <w:rsid w:val="00174E1F"/>
    <w:rsid w:val="0017502C"/>
    <w:rsid w:val="001754E1"/>
    <w:rsid w:val="001755BB"/>
    <w:rsid w:val="00175659"/>
    <w:rsid w:val="00175C10"/>
    <w:rsid w:val="00175F38"/>
    <w:rsid w:val="0017610F"/>
    <w:rsid w:val="00176673"/>
    <w:rsid w:val="00176852"/>
    <w:rsid w:val="00176D7C"/>
    <w:rsid w:val="00176FC5"/>
    <w:rsid w:val="00177187"/>
    <w:rsid w:val="00177250"/>
    <w:rsid w:val="0017734E"/>
    <w:rsid w:val="00177B2B"/>
    <w:rsid w:val="00177DD8"/>
    <w:rsid w:val="00177FB4"/>
    <w:rsid w:val="0018019D"/>
    <w:rsid w:val="001801E5"/>
    <w:rsid w:val="00180687"/>
    <w:rsid w:val="00180767"/>
    <w:rsid w:val="0018083D"/>
    <w:rsid w:val="00180E8B"/>
    <w:rsid w:val="00181193"/>
    <w:rsid w:val="001811E5"/>
    <w:rsid w:val="001813C7"/>
    <w:rsid w:val="0018143F"/>
    <w:rsid w:val="001815E7"/>
    <w:rsid w:val="0018196F"/>
    <w:rsid w:val="001819D7"/>
    <w:rsid w:val="001819DD"/>
    <w:rsid w:val="00181FF8"/>
    <w:rsid w:val="0018238D"/>
    <w:rsid w:val="001826F3"/>
    <w:rsid w:val="00182829"/>
    <w:rsid w:val="00182A7C"/>
    <w:rsid w:val="00182AD4"/>
    <w:rsid w:val="00182EE6"/>
    <w:rsid w:val="00183249"/>
    <w:rsid w:val="0018328F"/>
    <w:rsid w:val="0018350D"/>
    <w:rsid w:val="00183654"/>
    <w:rsid w:val="00183695"/>
    <w:rsid w:val="001836E7"/>
    <w:rsid w:val="00183A5B"/>
    <w:rsid w:val="00183BE0"/>
    <w:rsid w:val="00183C26"/>
    <w:rsid w:val="00183CD4"/>
    <w:rsid w:val="001844FD"/>
    <w:rsid w:val="00184601"/>
    <w:rsid w:val="001848D6"/>
    <w:rsid w:val="00184CFA"/>
    <w:rsid w:val="00184D17"/>
    <w:rsid w:val="00184DE3"/>
    <w:rsid w:val="00184DEE"/>
    <w:rsid w:val="001850A9"/>
    <w:rsid w:val="00185160"/>
    <w:rsid w:val="001852E3"/>
    <w:rsid w:val="0018542C"/>
    <w:rsid w:val="00185549"/>
    <w:rsid w:val="00185558"/>
    <w:rsid w:val="00185A0B"/>
    <w:rsid w:val="001861D3"/>
    <w:rsid w:val="00186440"/>
    <w:rsid w:val="0018649C"/>
    <w:rsid w:val="001865C8"/>
    <w:rsid w:val="001865D5"/>
    <w:rsid w:val="00186654"/>
    <w:rsid w:val="0018677E"/>
    <w:rsid w:val="001867E1"/>
    <w:rsid w:val="00186B6D"/>
    <w:rsid w:val="00186E7A"/>
    <w:rsid w:val="00187B6A"/>
    <w:rsid w:val="00187C00"/>
    <w:rsid w:val="00187DCF"/>
    <w:rsid w:val="00190203"/>
    <w:rsid w:val="00190277"/>
    <w:rsid w:val="00190398"/>
    <w:rsid w:val="00190889"/>
    <w:rsid w:val="00190AC1"/>
    <w:rsid w:val="00190DF4"/>
    <w:rsid w:val="001915AB"/>
    <w:rsid w:val="001917DE"/>
    <w:rsid w:val="00191A47"/>
    <w:rsid w:val="00191F2C"/>
    <w:rsid w:val="001922FA"/>
    <w:rsid w:val="001923F2"/>
    <w:rsid w:val="0019243B"/>
    <w:rsid w:val="0019248B"/>
    <w:rsid w:val="001927D6"/>
    <w:rsid w:val="00192D26"/>
    <w:rsid w:val="00192D62"/>
    <w:rsid w:val="0019341A"/>
    <w:rsid w:val="001935EB"/>
    <w:rsid w:val="0019369A"/>
    <w:rsid w:val="001938F7"/>
    <w:rsid w:val="00193B2B"/>
    <w:rsid w:val="00193CDF"/>
    <w:rsid w:val="00193FFB"/>
    <w:rsid w:val="0019400A"/>
    <w:rsid w:val="001947C8"/>
    <w:rsid w:val="00194877"/>
    <w:rsid w:val="00194913"/>
    <w:rsid w:val="00194B5B"/>
    <w:rsid w:val="00194DA1"/>
    <w:rsid w:val="00195482"/>
    <w:rsid w:val="0019578F"/>
    <w:rsid w:val="0019618F"/>
    <w:rsid w:val="0019624E"/>
    <w:rsid w:val="0019630A"/>
    <w:rsid w:val="001963D7"/>
    <w:rsid w:val="001964F5"/>
    <w:rsid w:val="001968B8"/>
    <w:rsid w:val="00196919"/>
    <w:rsid w:val="00196A48"/>
    <w:rsid w:val="00196B41"/>
    <w:rsid w:val="00197085"/>
    <w:rsid w:val="0019722C"/>
    <w:rsid w:val="001973A4"/>
    <w:rsid w:val="00197436"/>
    <w:rsid w:val="001974CB"/>
    <w:rsid w:val="0019752A"/>
    <w:rsid w:val="00197886"/>
    <w:rsid w:val="001978E7"/>
    <w:rsid w:val="00197A4F"/>
    <w:rsid w:val="00197D67"/>
    <w:rsid w:val="00197DF9"/>
    <w:rsid w:val="001A02F9"/>
    <w:rsid w:val="001A031B"/>
    <w:rsid w:val="001A0568"/>
    <w:rsid w:val="001A08C9"/>
    <w:rsid w:val="001A09E1"/>
    <w:rsid w:val="001A0C37"/>
    <w:rsid w:val="001A0C51"/>
    <w:rsid w:val="001A0D8D"/>
    <w:rsid w:val="001A0DBF"/>
    <w:rsid w:val="001A1078"/>
    <w:rsid w:val="001A1518"/>
    <w:rsid w:val="001A15FB"/>
    <w:rsid w:val="001A1610"/>
    <w:rsid w:val="001A170A"/>
    <w:rsid w:val="001A18B3"/>
    <w:rsid w:val="001A1987"/>
    <w:rsid w:val="001A19F4"/>
    <w:rsid w:val="001A1EAA"/>
    <w:rsid w:val="001A2157"/>
    <w:rsid w:val="001A2250"/>
    <w:rsid w:val="001A2449"/>
    <w:rsid w:val="001A24E0"/>
    <w:rsid w:val="001A2525"/>
    <w:rsid w:val="001A2564"/>
    <w:rsid w:val="001A25A4"/>
    <w:rsid w:val="001A2B42"/>
    <w:rsid w:val="001A36F1"/>
    <w:rsid w:val="001A3784"/>
    <w:rsid w:val="001A3922"/>
    <w:rsid w:val="001A398B"/>
    <w:rsid w:val="001A3ECF"/>
    <w:rsid w:val="001A4B00"/>
    <w:rsid w:val="001A4BA3"/>
    <w:rsid w:val="001A55AE"/>
    <w:rsid w:val="001A574F"/>
    <w:rsid w:val="001A5BC7"/>
    <w:rsid w:val="001A5D79"/>
    <w:rsid w:val="001A6173"/>
    <w:rsid w:val="001A6452"/>
    <w:rsid w:val="001A648D"/>
    <w:rsid w:val="001A6AD9"/>
    <w:rsid w:val="001A6AFD"/>
    <w:rsid w:val="001A6CAF"/>
    <w:rsid w:val="001A6CBA"/>
    <w:rsid w:val="001A71A2"/>
    <w:rsid w:val="001A71D8"/>
    <w:rsid w:val="001A71F0"/>
    <w:rsid w:val="001A738E"/>
    <w:rsid w:val="001A7596"/>
    <w:rsid w:val="001A75F1"/>
    <w:rsid w:val="001B0005"/>
    <w:rsid w:val="001B04F0"/>
    <w:rsid w:val="001B0522"/>
    <w:rsid w:val="001B0533"/>
    <w:rsid w:val="001B0909"/>
    <w:rsid w:val="001B0D97"/>
    <w:rsid w:val="001B0E78"/>
    <w:rsid w:val="001B0F2D"/>
    <w:rsid w:val="001B1764"/>
    <w:rsid w:val="001B19D2"/>
    <w:rsid w:val="001B1A4D"/>
    <w:rsid w:val="001B1F2F"/>
    <w:rsid w:val="001B260F"/>
    <w:rsid w:val="001B26CA"/>
    <w:rsid w:val="001B28A7"/>
    <w:rsid w:val="001B3131"/>
    <w:rsid w:val="001B31F3"/>
    <w:rsid w:val="001B322F"/>
    <w:rsid w:val="001B360B"/>
    <w:rsid w:val="001B41D7"/>
    <w:rsid w:val="001B4597"/>
    <w:rsid w:val="001B45A0"/>
    <w:rsid w:val="001B4644"/>
    <w:rsid w:val="001B46C7"/>
    <w:rsid w:val="001B4B4F"/>
    <w:rsid w:val="001B5298"/>
    <w:rsid w:val="001B575F"/>
    <w:rsid w:val="001B5A5D"/>
    <w:rsid w:val="001B5C58"/>
    <w:rsid w:val="001B60F7"/>
    <w:rsid w:val="001B6534"/>
    <w:rsid w:val="001B6627"/>
    <w:rsid w:val="001B711B"/>
    <w:rsid w:val="001B7420"/>
    <w:rsid w:val="001B76D0"/>
    <w:rsid w:val="001B7894"/>
    <w:rsid w:val="001C010F"/>
    <w:rsid w:val="001C02C0"/>
    <w:rsid w:val="001C0E2E"/>
    <w:rsid w:val="001C1054"/>
    <w:rsid w:val="001C1293"/>
    <w:rsid w:val="001C181F"/>
    <w:rsid w:val="001C19D5"/>
    <w:rsid w:val="001C1BA9"/>
    <w:rsid w:val="001C1CE5"/>
    <w:rsid w:val="001C23C9"/>
    <w:rsid w:val="001C261C"/>
    <w:rsid w:val="001C26C2"/>
    <w:rsid w:val="001C29C6"/>
    <w:rsid w:val="001C2AB9"/>
    <w:rsid w:val="001C2B98"/>
    <w:rsid w:val="001C2DBE"/>
    <w:rsid w:val="001C2F47"/>
    <w:rsid w:val="001C2F52"/>
    <w:rsid w:val="001C34FA"/>
    <w:rsid w:val="001C36BE"/>
    <w:rsid w:val="001C371C"/>
    <w:rsid w:val="001C3D2A"/>
    <w:rsid w:val="001C4025"/>
    <w:rsid w:val="001C40B7"/>
    <w:rsid w:val="001C44C7"/>
    <w:rsid w:val="001C463D"/>
    <w:rsid w:val="001C470D"/>
    <w:rsid w:val="001C47F7"/>
    <w:rsid w:val="001C481F"/>
    <w:rsid w:val="001C50FE"/>
    <w:rsid w:val="001C538A"/>
    <w:rsid w:val="001C5978"/>
    <w:rsid w:val="001C5BAA"/>
    <w:rsid w:val="001C5D87"/>
    <w:rsid w:val="001C5FD5"/>
    <w:rsid w:val="001C62E7"/>
    <w:rsid w:val="001C62F9"/>
    <w:rsid w:val="001C68F6"/>
    <w:rsid w:val="001C69FE"/>
    <w:rsid w:val="001C6D8A"/>
    <w:rsid w:val="001C7625"/>
    <w:rsid w:val="001C791F"/>
    <w:rsid w:val="001C7C0E"/>
    <w:rsid w:val="001C7F41"/>
    <w:rsid w:val="001D081D"/>
    <w:rsid w:val="001D0847"/>
    <w:rsid w:val="001D0A2F"/>
    <w:rsid w:val="001D0AF3"/>
    <w:rsid w:val="001D0B60"/>
    <w:rsid w:val="001D0D63"/>
    <w:rsid w:val="001D0DA3"/>
    <w:rsid w:val="001D1582"/>
    <w:rsid w:val="001D2132"/>
    <w:rsid w:val="001D213D"/>
    <w:rsid w:val="001D287F"/>
    <w:rsid w:val="001D2903"/>
    <w:rsid w:val="001D2EC9"/>
    <w:rsid w:val="001D311E"/>
    <w:rsid w:val="001D31FD"/>
    <w:rsid w:val="001D3306"/>
    <w:rsid w:val="001D3606"/>
    <w:rsid w:val="001D39D2"/>
    <w:rsid w:val="001D3B43"/>
    <w:rsid w:val="001D3B57"/>
    <w:rsid w:val="001D3E96"/>
    <w:rsid w:val="001D44BA"/>
    <w:rsid w:val="001D46D5"/>
    <w:rsid w:val="001D4703"/>
    <w:rsid w:val="001D4951"/>
    <w:rsid w:val="001D4980"/>
    <w:rsid w:val="001D4E3A"/>
    <w:rsid w:val="001D51BA"/>
    <w:rsid w:val="001D5310"/>
    <w:rsid w:val="001D53E7"/>
    <w:rsid w:val="001D57A4"/>
    <w:rsid w:val="001D59C1"/>
    <w:rsid w:val="001D5AE5"/>
    <w:rsid w:val="001D5C30"/>
    <w:rsid w:val="001D5D2E"/>
    <w:rsid w:val="001D6342"/>
    <w:rsid w:val="001D6C1C"/>
    <w:rsid w:val="001D6D53"/>
    <w:rsid w:val="001D6F3F"/>
    <w:rsid w:val="001D713E"/>
    <w:rsid w:val="001D7583"/>
    <w:rsid w:val="001D77E5"/>
    <w:rsid w:val="001D7AD4"/>
    <w:rsid w:val="001D7FA4"/>
    <w:rsid w:val="001D7FEB"/>
    <w:rsid w:val="001E00CF"/>
    <w:rsid w:val="001E0120"/>
    <w:rsid w:val="001E0474"/>
    <w:rsid w:val="001E0A64"/>
    <w:rsid w:val="001E0ACB"/>
    <w:rsid w:val="001E0D19"/>
    <w:rsid w:val="001E0E81"/>
    <w:rsid w:val="001E0F61"/>
    <w:rsid w:val="001E1151"/>
    <w:rsid w:val="001E127B"/>
    <w:rsid w:val="001E15CF"/>
    <w:rsid w:val="001E1630"/>
    <w:rsid w:val="001E1744"/>
    <w:rsid w:val="001E1C10"/>
    <w:rsid w:val="001E234F"/>
    <w:rsid w:val="001E2468"/>
    <w:rsid w:val="001E2B61"/>
    <w:rsid w:val="001E3130"/>
    <w:rsid w:val="001E3135"/>
    <w:rsid w:val="001E3227"/>
    <w:rsid w:val="001E3402"/>
    <w:rsid w:val="001E3BC9"/>
    <w:rsid w:val="001E3F3B"/>
    <w:rsid w:val="001E41B6"/>
    <w:rsid w:val="001E47ED"/>
    <w:rsid w:val="001E49F3"/>
    <w:rsid w:val="001E4A58"/>
    <w:rsid w:val="001E4A5A"/>
    <w:rsid w:val="001E4AEF"/>
    <w:rsid w:val="001E4CBB"/>
    <w:rsid w:val="001E4E86"/>
    <w:rsid w:val="001E50B1"/>
    <w:rsid w:val="001E54D5"/>
    <w:rsid w:val="001E58E2"/>
    <w:rsid w:val="001E5B63"/>
    <w:rsid w:val="001E5DB5"/>
    <w:rsid w:val="001E5FD2"/>
    <w:rsid w:val="001E6001"/>
    <w:rsid w:val="001E6663"/>
    <w:rsid w:val="001E6711"/>
    <w:rsid w:val="001E6858"/>
    <w:rsid w:val="001E6891"/>
    <w:rsid w:val="001E69AE"/>
    <w:rsid w:val="001E6B99"/>
    <w:rsid w:val="001E6DC5"/>
    <w:rsid w:val="001E6EDE"/>
    <w:rsid w:val="001E74CF"/>
    <w:rsid w:val="001E7514"/>
    <w:rsid w:val="001E7824"/>
    <w:rsid w:val="001E7AED"/>
    <w:rsid w:val="001F07C3"/>
    <w:rsid w:val="001F0CAA"/>
    <w:rsid w:val="001F1681"/>
    <w:rsid w:val="001F1836"/>
    <w:rsid w:val="001F197C"/>
    <w:rsid w:val="001F1BFA"/>
    <w:rsid w:val="001F2132"/>
    <w:rsid w:val="001F2248"/>
    <w:rsid w:val="001F238F"/>
    <w:rsid w:val="001F244C"/>
    <w:rsid w:val="001F2C8F"/>
    <w:rsid w:val="001F2DFF"/>
    <w:rsid w:val="001F379C"/>
    <w:rsid w:val="001F37E5"/>
    <w:rsid w:val="001F3916"/>
    <w:rsid w:val="001F3938"/>
    <w:rsid w:val="001F3B72"/>
    <w:rsid w:val="001F3BD9"/>
    <w:rsid w:val="001F3E66"/>
    <w:rsid w:val="001F412E"/>
    <w:rsid w:val="001F4263"/>
    <w:rsid w:val="001F433B"/>
    <w:rsid w:val="001F440A"/>
    <w:rsid w:val="001F4412"/>
    <w:rsid w:val="001F463D"/>
    <w:rsid w:val="001F46E8"/>
    <w:rsid w:val="001F4973"/>
    <w:rsid w:val="001F49A2"/>
    <w:rsid w:val="001F4A3E"/>
    <w:rsid w:val="001F508D"/>
    <w:rsid w:val="001F522E"/>
    <w:rsid w:val="001F5272"/>
    <w:rsid w:val="001F54C5"/>
    <w:rsid w:val="001F58D3"/>
    <w:rsid w:val="001F608F"/>
    <w:rsid w:val="001F65EA"/>
    <w:rsid w:val="001F661F"/>
    <w:rsid w:val="001F662C"/>
    <w:rsid w:val="001F6687"/>
    <w:rsid w:val="001F6850"/>
    <w:rsid w:val="001F6C13"/>
    <w:rsid w:val="001F6FCD"/>
    <w:rsid w:val="001F7074"/>
    <w:rsid w:val="001F72CA"/>
    <w:rsid w:val="001F748B"/>
    <w:rsid w:val="001F7924"/>
    <w:rsid w:val="001F7AAF"/>
    <w:rsid w:val="001F7D93"/>
    <w:rsid w:val="001F7E91"/>
    <w:rsid w:val="00200361"/>
    <w:rsid w:val="00200416"/>
    <w:rsid w:val="00200490"/>
    <w:rsid w:val="00200728"/>
    <w:rsid w:val="00200B8A"/>
    <w:rsid w:val="00200EB6"/>
    <w:rsid w:val="00201402"/>
    <w:rsid w:val="002015E1"/>
    <w:rsid w:val="002016A9"/>
    <w:rsid w:val="00201C66"/>
    <w:rsid w:val="00201F3A"/>
    <w:rsid w:val="00201F66"/>
    <w:rsid w:val="00201FA2"/>
    <w:rsid w:val="0020218D"/>
    <w:rsid w:val="002021E7"/>
    <w:rsid w:val="002022CD"/>
    <w:rsid w:val="0020245A"/>
    <w:rsid w:val="002028FF"/>
    <w:rsid w:val="00202953"/>
    <w:rsid w:val="0020295A"/>
    <w:rsid w:val="002029C1"/>
    <w:rsid w:val="00202D2A"/>
    <w:rsid w:val="00202D39"/>
    <w:rsid w:val="00202F7D"/>
    <w:rsid w:val="0020312A"/>
    <w:rsid w:val="002034BA"/>
    <w:rsid w:val="002037E1"/>
    <w:rsid w:val="00203915"/>
    <w:rsid w:val="0020394E"/>
    <w:rsid w:val="00203F96"/>
    <w:rsid w:val="00203FF7"/>
    <w:rsid w:val="0020413D"/>
    <w:rsid w:val="0020429B"/>
    <w:rsid w:val="00204D42"/>
    <w:rsid w:val="00204D64"/>
    <w:rsid w:val="00204F71"/>
    <w:rsid w:val="0020500E"/>
    <w:rsid w:val="00205603"/>
    <w:rsid w:val="0020571F"/>
    <w:rsid w:val="00205870"/>
    <w:rsid w:val="00205CD1"/>
    <w:rsid w:val="00205F01"/>
    <w:rsid w:val="00205F34"/>
    <w:rsid w:val="0020670D"/>
    <w:rsid w:val="002067F6"/>
    <w:rsid w:val="0020698D"/>
    <w:rsid w:val="002069B2"/>
    <w:rsid w:val="00206DF6"/>
    <w:rsid w:val="00206EA1"/>
    <w:rsid w:val="0020731E"/>
    <w:rsid w:val="002073B4"/>
    <w:rsid w:val="002079E3"/>
    <w:rsid w:val="00207CDB"/>
    <w:rsid w:val="00207E60"/>
    <w:rsid w:val="00207FA3"/>
    <w:rsid w:val="00210117"/>
    <w:rsid w:val="002102F8"/>
    <w:rsid w:val="0021051B"/>
    <w:rsid w:val="0021095E"/>
    <w:rsid w:val="00210A94"/>
    <w:rsid w:val="00210C4B"/>
    <w:rsid w:val="00210D94"/>
    <w:rsid w:val="00211116"/>
    <w:rsid w:val="00211394"/>
    <w:rsid w:val="00211572"/>
    <w:rsid w:val="002116F4"/>
    <w:rsid w:val="00211FF6"/>
    <w:rsid w:val="00213182"/>
    <w:rsid w:val="002131E3"/>
    <w:rsid w:val="002133CF"/>
    <w:rsid w:val="00213529"/>
    <w:rsid w:val="00213DF4"/>
    <w:rsid w:val="00213F2D"/>
    <w:rsid w:val="002141A1"/>
    <w:rsid w:val="002141B7"/>
    <w:rsid w:val="00214A8B"/>
    <w:rsid w:val="00214CAD"/>
    <w:rsid w:val="00214DA8"/>
    <w:rsid w:val="00214FB8"/>
    <w:rsid w:val="00215073"/>
    <w:rsid w:val="002150A2"/>
    <w:rsid w:val="00215233"/>
    <w:rsid w:val="00215423"/>
    <w:rsid w:val="00215587"/>
    <w:rsid w:val="0021582C"/>
    <w:rsid w:val="002158FA"/>
    <w:rsid w:val="0021594D"/>
    <w:rsid w:val="00215B5B"/>
    <w:rsid w:val="002162FC"/>
    <w:rsid w:val="002163E9"/>
    <w:rsid w:val="00216545"/>
    <w:rsid w:val="002166E8"/>
    <w:rsid w:val="00216884"/>
    <w:rsid w:val="00216D9D"/>
    <w:rsid w:val="00216ECF"/>
    <w:rsid w:val="00216FFF"/>
    <w:rsid w:val="002170DB"/>
    <w:rsid w:val="0021731A"/>
    <w:rsid w:val="00217372"/>
    <w:rsid w:val="0021753D"/>
    <w:rsid w:val="00217631"/>
    <w:rsid w:val="00217991"/>
    <w:rsid w:val="00217C6D"/>
    <w:rsid w:val="0022023A"/>
    <w:rsid w:val="00220247"/>
    <w:rsid w:val="0022033A"/>
    <w:rsid w:val="00220600"/>
    <w:rsid w:val="00220841"/>
    <w:rsid w:val="0022094E"/>
    <w:rsid w:val="002209E4"/>
    <w:rsid w:val="00220A27"/>
    <w:rsid w:val="00220F4A"/>
    <w:rsid w:val="002210E6"/>
    <w:rsid w:val="00221248"/>
    <w:rsid w:val="0022128B"/>
    <w:rsid w:val="00221398"/>
    <w:rsid w:val="002213AC"/>
    <w:rsid w:val="002214B1"/>
    <w:rsid w:val="002215E1"/>
    <w:rsid w:val="0022163D"/>
    <w:rsid w:val="002218C6"/>
    <w:rsid w:val="00221D75"/>
    <w:rsid w:val="00221F07"/>
    <w:rsid w:val="002221F6"/>
    <w:rsid w:val="002224DB"/>
    <w:rsid w:val="002225DC"/>
    <w:rsid w:val="00222CCD"/>
    <w:rsid w:val="00222D69"/>
    <w:rsid w:val="00223435"/>
    <w:rsid w:val="002235AE"/>
    <w:rsid w:val="002238C6"/>
    <w:rsid w:val="00223906"/>
    <w:rsid w:val="00223A5B"/>
    <w:rsid w:val="00223BFC"/>
    <w:rsid w:val="00223DA2"/>
    <w:rsid w:val="00223FCB"/>
    <w:rsid w:val="00224515"/>
    <w:rsid w:val="00224705"/>
    <w:rsid w:val="00224791"/>
    <w:rsid w:val="002248CF"/>
    <w:rsid w:val="002250D6"/>
    <w:rsid w:val="0022513F"/>
    <w:rsid w:val="002252C3"/>
    <w:rsid w:val="0022549B"/>
    <w:rsid w:val="00225B30"/>
    <w:rsid w:val="00225BA9"/>
    <w:rsid w:val="00225C54"/>
    <w:rsid w:val="00225F40"/>
    <w:rsid w:val="00226049"/>
    <w:rsid w:val="00226277"/>
    <w:rsid w:val="0022639C"/>
    <w:rsid w:val="00226651"/>
    <w:rsid w:val="002267FA"/>
    <w:rsid w:val="00226B72"/>
    <w:rsid w:val="002273BE"/>
    <w:rsid w:val="002276BF"/>
    <w:rsid w:val="0022791E"/>
    <w:rsid w:val="00227B7F"/>
    <w:rsid w:val="00230765"/>
    <w:rsid w:val="00230819"/>
    <w:rsid w:val="00230D18"/>
    <w:rsid w:val="00231820"/>
    <w:rsid w:val="002319E4"/>
    <w:rsid w:val="00231EBF"/>
    <w:rsid w:val="00232217"/>
    <w:rsid w:val="002323AA"/>
    <w:rsid w:val="00232955"/>
    <w:rsid w:val="00232A20"/>
    <w:rsid w:val="00232ABA"/>
    <w:rsid w:val="00232C0B"/>
    <w:rsid w:val="00233600"/>
    <w:rsid w:val="002336ED"/>
    <w:rsid w:val="002337D0"/>
    <w:rsid w:val="00233AF9"/>
    <w:rsid w:val="00233D62"/>
    <w:rsid w:val="00233E95"/>
    <w:rsid w:val="00233F7B"/>
    <w:rsid w:val="002354AB"/>
    <w:rsid w:val="002354F5"/>
    <w:rsid w:val="00235632"/>
    <w:rsid w:val="00235872"/>
    <w:rsid w:val="00235F21"/>
    <w:rsid w:val="00235F7E"/>
    <w:rsid w:val="00235FFE"/>
    <w:rsid w:val="0023616D"/>
    <w:rsid w:val="00236931"/>
    <w:rsid w:val="00236D5B"/>
    <w:rsid w:val="00236E65"/>
    <w:rsid w:val="00236F5C"/>
    <w:rsid w:val="00237517"/>
    <w:rsid w:val="0023760F"/>
    <w:rsid w:val="00237A6C"/>
    <w:rsid w:val="00237C82"/>
    <w:rsid w:val="00237CAD"/>
    <w:rsid w:val="00237D32"/>
    <w:rsid w:val="0024024E"/>
    <w:rsid w:val="00240334"/>
    <w:rsid w:val="00240643"/>
    <w:rsid w:val="002407F4"/>
    <w:rsid w:val="00240BDF"/>
    <w:rsid w:val="00240F7D"/>
    <w:rsid w:val="00241016"/>
    <w:rsid w:val="00241054"/>
    <w:rsid w:val="00241370"/>
    <w:rsid w:val="0024148B"/>
    <w:rsid w:val="00241559"/>
    <w:rsid w:val="0024155C"/>
    <w:rsid w:val="00241948"/>
    <w:rsid w:val="00241E04"/>
    <w:rsid w:val="00241F28"/>
    <w:rsid w:val="002422D4"/>
    <w:rsid w:val="00242391"/>
    <w:rsid w:val="002423DA"/>
    <w:rsid w:val="00242510"/>
    <w:rsid w:val="00242AD7"/>
    <w:rsid w:val="00242C65"/>
    <w:rsid w:val="00242C71"/>
    <w:rsid w:val="002435B3"/>
    <w:rsid w:val="0024391B"/>
    <w:rsid w:val="00243D7B"/>
    <w:rsid w:val="00243F1F"/>
    <w:rsid w:val="00243FFA"/>
    <w:rsid w:val="0024434B"/>
    <w:rsid w:val="00244534"/>
    <w:rsid w:val="00244918"/>
    <w:rsid w:val="00244F55"/>
    <w:rsid w:val="002451B4"/>
    <w:rsid w:val="00245335"/>
    <w:rsid w:val="002458EB"/>
    <w:rsid w:val="0024634D"/>
    <w:rsid w:val="0024673E"/>
    <w:rsid w:val="00246BC6"/>
    <w:rsid w:val="002471E6"/>
    <w:rsid w:val="0024740B"/>
    <w:rsid w:val="002476C2"/>
    <w:rsid w:val="002478CC"/>
    <w:rsid w:val="002478EE"/>
    <w:rsid w:val="00247AAD"/>
    <w:rsid w:val="00247C3B"/>
    <w:rsid w:val="00247C76"/>
    <w:rsid w:val="00247EA9"/>
    <w:rsid w:val="002500C8"/>
    <w:rsid w:val="002505AD"/>
    <w:rsid w:val="00250773"/>
    <w:rsid w:val="002507D4"/>
    <w:rsid w:val="00250BBE"/>
    <w:rsid w:val="002513BF"/>
    <w:rsid w:val="002515B6"/>
    <w:rsid w:val="002518E1"/>
    <w:rsid w:val="002519D4"/>
    <w:rsid w:val="00251B19"/>
    <w:rsid w:val="00251B6B"/>
    <w:rsid w:val="00252069"/>
    <w:rsid w:val="00252197"/>
    <w:rsid w:val="00252340"/>
    <w:rsid w:val="00252986"/>
    <w:rsid w:val="00253103"/>
    <w:rsid w:val="00253305"/>
    <w:rsid w:val="0025390D"/>
    <w:rsid w:val="00253E1B"/>
    <w:rsid w:val="002545B0"/>
    <w:rsid w:val="00254994"/>
    <w:rsid w:val="00254E37"/>
    <w:rsid w:val="00255018"/>
    <w:rsid w:val="002550D1"/>
    <w:rsid w:val="0025511F"/>
    <w:rsid w:val="0025590A"/>
    <w:rsid w:val="00255C39"/>
    <w:rsid w:val="00255F4F"/>
    <w:rsid w:val="002561DF"/>
    <w:rsid w:val="00256287"/>
    <w:rsid w:val="0025652A"/>
    <w:rsid w:val="00256658"/>
    <w:rsid w:val="00256A3E"/>
    <w:rsid w:val="0025706B"/>
    <w:rsid w:val="00257543"/>
    <w:rsid w:val="00257671"/>
    <w:rsid w:val="00257870"/>
    <w:rsid w:val="00257C21"/>
    <w:rsid w:val="00257D6F"/>
    <w:rsid w:val="00257F7E"/>
    <w:rsid w:val="002606DA"/>
    <w:rsid w:val="00260909"/>
    <w:rsid w:val="00260BF1"/>
    <w:rsid w:val="00260C50"/>
    <w:rsid w:val="00260F00"/>
    <w:rsid w:val="002617E7"/>
    <w:rsid w:val="00261A27"/>
    <w:rsid w:val="00261CDB"/>
    <w:rsid w:val="0026228B"/>
    <w:rsid w:val="0026242C"/>
    <w:rsid w:val="002626FE"/>
    <w:rsid w:val="0026283F"/>
    <w:rsid w:val="00262A81"/>
    <w:rsid w:val="00262BDE"/>
    <w:rsid w:val="00263310"/>
    <w:rsid w:val="00263636"/>
    <w:rsid w:val="00263F3D"/>
    <w:rsid w:val="00264065"/>
    <w:rsid w:val="00264228"/>
    <w:rsid w:val="00264334"/>
    <w:rsid w:val="002645E1"/>
    <w:rsid w:val="0026464D"/>
    <w:rsid w:val="0026473E"/>
    <w:rsid w:val="0026478F"/>
    <w:rsid w:val="002647A7"/>
    <w:rsid w:val="002647B1"/>
    <w:rsid w:val="0026549D"/>
    <w:rsid w:val="002655EA"/>
    <w:rsid w:val="002659D8"/>
    <w:rsid w:val="00265B82"/>
    <w:rsid w:val="00265EE4"/>
    <w:rsid w:val="00266214"/>
    <w:rsid w:val="0026647B"/>
    <w:rsid w:val="00266C06"/>
    <w:rsid w:val="00266DF3"/>
    <w:rsid w:val="00266E69"/>
    <w:rsid w:val="00266EDD"/>
    <w:rsid w:val="0026710A"/>
    <w:rsid w:val="00267259"/>
    <w:rsid w:val="00267481"/>
    <w:rsid w:val="00267540"/>
    <w:rsid w:val="00267C83"/>
    <w:rsid w:val="0027021F"/>
    <w:rsid w:val="002704E5"/>
    <w:rsid w:val="00270543"/>
    <w:rsid w:val="0027080F"/>
    <w:rsid w:val="002709F8"/>
    <w:rsid w:val="00270B02"/>
    <w:rsid w:val="00270E7E"/>
    <w:rsid w:val="00270F9A"/>
    <w:rsid w:val="00271095"/>
    <w:rsid w:val="0027144F"/>
    <w:rsid w:val="00271477"/>
    <w:rsid w:val="002717A4"/>
    <w:rsid w:val="00271813"/>
    <w:rsid w:val="00271CDD"/>
    <w:rsid w:val="00271F3A"/>
    <w:rsid w:val="002722EF"/>
    <w:rsid w:val="00272B18"/>
    <w:rsid w:val="00272C6E"/>
    <w:rsid w:val="00272DC2"/>
    <w:rsid w:val="0027325D"/>
    <w:rsid w:val="00273278"/>
    <w:rsid w:val="00273390"/>
    <w:rsid w:val="002737F4"/>
    <w:rsid w:val="002738A6"/>
    <w:rsid w:val="0027395A"/>
    <w:rsid w:val="0027444A"/>
    <w:rsid w:val="0027481C"/>
    <w:rsid w:val="002748BB"/>
    <w:rsid w:val="00274B28"/>
    <w:rsid w:val="00274DE8"/>
    <w:rsid w:val="00275042"/>
    <w:rsid w:val="0027504F"/>
    <w:rsid w:val="00275375"/>
    <w:rsid w:val="002755A5"/>
    <w:rsid w:val="002756BB"/>
    <w:rsid w:val="0027593D"/>
    <w:rsid w:val="002759C9"/>
    <w:rsid w:val="002760AF"/>
    <w:rsid w:val="00276159"/>
    <w:rsid w:val="00276426"/>
    <w:rsid w:val="002767E8"/>
    <w:rsid w:val="00276C56"/>
    <w:rsid w:val="002773B7"/>
    <w:rsid w:val="00277441"/>
    <w:rsid w:val="002774CA"/>
    <w:rsid w:val="002776C6"/>
    <w:rsid w:val="002777E1"/>
    <w:rsid w:val="00277B56"/>
    <w:rsid w:val="00277C1D"/>
    <w:rsid w:val="002805F5"/>
    <w:rsid w:val="00280751"/>
    <w:rsid w:val="002808F3"/>
    <w:rsid w:val="00281239"/>
    <w:rsid w:val="0028169C"/>
    <w:rsid w:val="00281D1F"/>
    <w:rsid w:val="00281F80"/>
    <w:rsid w:val="00282046"/>
    <w:rsid w:val="00282334"/>
    <w:rsid w:val="00282636"/>
    <w:rsid w:val="0028280A"/>
    <w:rsid w:val="0028288E"/>
    <w:rsid w:val="00282AEC"/>
    <w:rsid w:val="00283690"/>
    <w:rsid w:val="002839EF"/>
    <w:rsid w:val="00283BCD"/>
    <w:rsid w:val="00283E15"/>
    <w:rsid w:val="0028400E"/>
    <w:rsid w:val="00284292"/>
    <w:rsid w:val="00284695"/>
    <w:rsid w:val="002847C9"/>
    <w:rsid w:val="002850E0"/>
    <w:rsid w:val="0028564E"/>
    <w:rsid w:val="0028584F"/>
    <w:rsid w:val="00285853"/>
    <w:rsid w:val="00285AA2"/>
    <w:rsid w:val="00285CFB"/>
    <w:rsid w:val="002865D2"/>
    <w:rsid w:val="00286770"/>
    <w:rsid w:val="002868A8"/>
    <w:rsid w:val="002868B2"/>
    <w:rsid w:val="00286ACD"/>
    <w:rsid w:val="00286C29"/>
    <w:rsid w:val="00286C97"/>
    <w:rsid w:val="00286CF5"/>
    <w:rsid w:val="00287193"/>
    <w:rsid w:val="0028731E"/>
    <w:rsid w:val="002873E5"/>
    <w:rsid w:val="00287495"/>
    <w:rsid w:val="00287838"/>
    <w:rsid w:val="00287B59"/>
    <w:rsid w:val="00287D23"/>
    <w:rsid w:val="00287DDC"/>
    <w:rsid w:val="00287E98"/>
    <w:rsid w:val="00287EE2"/>
    <w:rsid w:val="002906EF"/>
    <w:rsid w:val="002907B5"/>
    <w:rsid w:val="00290A6C"/>
    <w:rsid w:val="00290ADC"/>
    <w:rsid w:val="00290D43"/>
    <w:rsid w:val="00290E90"/>
    <w:rsid w:val="0029185B"/>
    <w:rsid w:val="00291C37"/>
    <w:rsid w:val="00291C89"/>
    <w:rsid w:val="00292938"/>
    <w:rsid w:val="00292C49"/>
    <w:rsid w:val="00292EB7"/>
    <w:rsid w:val="00293226"/>
    <w:rsid w:val="00294168"/>
    <w:rsid w:val="00294413"/>
    <w:rsid w:val="002949D3"/>
    <w:rsid w:val="00294DCF"/>
    <w:rsid w:val="00295350"/>
    <w:rsid w:val="002955B9"/>
    <w:rsid w:val="002957C7"/>
    <w:rsid w:val="00295ACB"/>
    <w:rsid w:val="00295D57"/>
    <w:rsid w:val="00295E8E"/>
    <w:rsid w:val="002960F1"/>
    <w:rsid w:val="00296227"/>
    <w:rsid w:val="002965E0"/>
    <w:rsid w:val="002966C4"/>
    <w:rsid w:val="00296A85"/>
    <w:rsid w:val="00296E2A"/>
    <w:rsid w:val="00296F44"/>
    <w:rsid w:val="0029777D"/>
    <w:rsid w:val="00297CDC"/>
    <w:rsid w:val="00297FBE"/>
    <w:rsid w:val="002A0089"/>
    <w:rsid w:val="002A055E"/>
    <w:rsid w:val="002A09DC"/>
    <w:rsid w:val="002A0A74"/>
    <w:rsid w:val="002A0AA3"/>
    <w:rsid w:val="002A0E45"/>
    <w:rsid w:val="002A1409"/>
    <w:rsid w:val="002A1516"/>
    <w:rsid w:val="002A16E4"/>
    <w:rsid w:val="002A17D3"/>
    <w:rsid w:val="002A181D"/>
    <w:rsid w:val="002A189A"/>
    <w:rsid w:val="002A1AFF"/>
    <w:rsid w:val="002A1C50"/>
    <w:rsid w:val="002A1D4E"/>
    <w:rsid w:val="002A209A"/>
    <w:rsid w:val="002A2294"/>
    <w:rsid w:val="002A25C7"/>
    <w:rsid w:val="002A2869"/>
    <w:rsid w:val="002A2C31"/>
    <w:rsid w:val="002A2EC1"/>
    <w:rsid w:val="002A2F9F"/>
    <w:rsid w:val="002A3008"/>
    <w:rsid w:val="002A3024"/>
    <w:rsid w:val="002A33D5"/>
    <w:rsid w:val="002A38D2"/>
    <w:rsid w:val="002A3979"/>
    <w:rsid w:val="002A3AF4"/>
    <w:rsid w:val="002A3DE1"/>
    <w:rsid w:val="002A3EE5"/>
    <w:rsid w:val="002A4706"/>
    <w:rsid w:val="002A4986"/>
    <w:rsid w:val="002A4A1C"/>
    <w:rsid w:val="002A4A29"/>
    <w:rsid w:val="002A4E7E"/>
    <w:rsid w:val="002A4FC5"/>
    <w:rsid w:val="002A5007"/>
    <w:rsid w:val="002A54CF"/>
    <w:rsid w:val="002A5581"/>
    <w:rsid w:val="002A5669"/>
    <w:rsid w:val="002A5732"/>
    <w:rsid w:val="002A57C6"/>
    <w:rsid w:val="002A58D3"/>
    <w:rsid w:val="002A59C0"/>
    <w:rsid w:val="002A59D7"/>
    <w:rsid w:val="002A5AC0"/>
    <w:rsid w:val="002A5CA8"/>
    <w:rsid w:val="002A5E21"/>
    <w:rsid w:val="002A632F"/>
    <w:rsid w:val="002A6384"/>
    <w:rsid w:val="002A65D4"/>
    <w:rsid w:val="002A6D41"/>
    <w:rsid w:val="002A6EDA"/>
    <w:rsid w:val="002A6FA0"/>
    <w:rsid w:val="002A7181"/>
    <w:rsid w:val="002A7916"/>
    <w:rsid w:val="002A7C6C"/>
    <w:rsid w:val="002A7DE3"/>
    <w:rsid w:val="002A7E46"/>
    <w:rsid w:val="002A7E8A"/>
    <w:rsid w:val="002A7FFC"/>
    <w:rsid w:val="002B0121"/>
    <w:rsid w:val="002B04A8"/>
    <w:rsid w:val="002B04BC"/>
    <w:rsid w:val="002B0628"/>
    <w:rsid w:val="002B0EEF"/>
    <w:rsid w:val="002B129F"/>
    <w:rsid w:val="002B1500"/>
    <w:rsid w:val="002B1AED"/>
    <w:rsid w:val="002B1B69"/>
    <w:rsid w:val="002B23D3"/>
    <w:rsid w:val="002B241F"/>
    <w:rsid w:val="002B24D6"/>
    <w:rsid w:val="002B27A0"/>
    <w:rsid w:val="002B285B"/>
    <w:rsid w:val="002B2A1A"/>
    <w:rsid w:val="002B2B0A"/>
    <w:rsid w:val="002B2B5B"/>
    <w:rsid w:val="002B2B96"/>
    <w:rsid w:val="002B2C56"/>
    <w:rsid w:val="002B2D96"/>
    <w:rsid w:val="002B3129"/>
    <w:rsid w:val="002B3623"/>
    <w:rsid w:val="002B39AE"/>
    <w:rsid w:val="002B3AB8"/>
    <w:rsid w:val="002B3E7B"/>
    <w:rsid w:val="002B3F98"/>
    <w:rsid w:val="002B4572"/>
    <w:rsid w:val="002B4747"/>
    <w:rsid w:val="002B4777"/>
    <w:rsid w:val="002B4914"/>
    <w:rsid w:val="002B4A2D"/>
    <w:rsid w:val="002B4B66"/>
    <w:rsid w:val="002B502E"/>
    <w:rsid w:val="002B58F9"/>
    <w:rsid w:val="002B62F7"/>
    <w:rsid w:val="002B6658"/>
    <w:rsid w:val="002B66D3"/>
    <w:rsid w:val="002B6929"/>
    <w:rsid w:val="002B6E74"/>
    <w:rsid w:val="002B6FC9"/>
    <w:rsid w:val="002B704A"/>
    <w:rsid w:val="002B7270"/>
    <w:rsid w:val="002B73FA"/>
    <w:rsid w:val="002B7DC9"/>
    <w:rsid w:val="002C0451"/>
    <w:rsid w:val="002C0929"/>
    <w:rsid w:val="002C0A2A"/>
    <w:rsid w:val="002C0C78"/>
    <w:rsid w:val="002C0CBC"/>
    <w:rsid w:val="002C0CD5"/>
    <w:rsid w:val="002C0DC3"/>
    <w:rsid w:val="002C0FF4"/>
    <w:rsid w:val="002C14E6"/>
    <w:rsid w:val="002C158C"/>
    <w:rsid w:val="002C181D"/>
    <w:rsid w:val="002C1A6E"/>
    <w:rsid w:val="002C1DAE"/>
    <w:rsid w:val="002C1F19"/>
    <w:rsid w:val="002C2006"/>
    <w:rsid w:val="002C21F0"/>
    <w:rsid w:val="002C257E"/>
    <w:rsid w:val="002C25BD"/>
    <w:rsid w:val="002C27F9"/>
    <w:rsid w:val="002C287A"/>
    <w:rsid w:val="002C291A"/>
    <w:rsid w:val="002C2F05"/>
    <w:rsid w:val="002C2FC8"/>
    <w:rsid w:val="002C33D9"/>
    <w:rsid w:val="002C34AE"/>
    <w:rsid w:val="002C3928"/>
    <w:rsid w:val="002C3B1C"/>
    <w:rsid w:val="002C3C73"/>
    <w:rsid w:val="002C41E6"/>
    <w:rsid w:val="002C4341"/>
    <w:rsid w:val="002C465D"/>
    <w:rsid w:val="002C4685"/>
    <w:rsid w:val="002C48A3"/>
    <w:rsid w:val="002C4943"/>
    <w:rsid w:val="002C495A"/>
    <w:rsid w:val="002C50E6"/>
    <w:rsid w:val="002C5281"/>
    <w:rsid w:val="002C52A1"/>
    <w:rsid w:val="002C55E6"/>
    <w:rsid w:val="002C5D5B"/>
    <w:rsid w:val="002C6501"/>
    <w:rsid w:val="002C654E"/>
    <w:rsid w:val="002C688F"/>
    <w:rsid w:val="002C6AA1"/>
    <w:rsid w:val="002C6BA1"/>
    <w:rsid w:val="002C6E01"/>
    <w:rsid w:val="002C6EDB"/>
    <w:rsid w:val="002C729D"/>
    <w:rsid w:val="002D0011"/>
    <w:rsid w:val="002D0223"/>
    <w:rsid w:val="002D0244"/>
    <w:rsid w:val="002D05B9"/>
    <w:rsid w:val="002D071A"/>
    <w:rsid w:val="002D0797"/>
    <w:rsid w:val="002D0BB1"/>
    <w:rsid w:val="002D0E51"/>
    <w:rsid w:val="002D1128"/>
    <w:rsid w:val="002D1142"/>
    <w:rsid w:val="002D1521"/>
    <w:rsid w:val="002D1808"/>
    <w:rsid w:val="002D1994"/>
    <w:rsid w:val="002D19C5"/>
    <w:rsid w:val="002D1A43"/>
    <w:rsid w:val="002D1F50"/>
    <w:rsid w:val="002D2659"/>
    <w:rsid w:val="002D2E3F"/>
    <w:rsid w:val="002D2F4A"/>
    <w:rsid w:val="002D3091"/>
    <w:rsid w:val="002D31D8"/>
    <w:rsid w:val="002D3207"/>
    <w:rsid w:val="002D34B2"/>
    <w:rsid w:val="002D3544"/>
    <w:rsid w:val="002D3848"/>
    <w:rsid w:val="002D3879"/>
    <w:rsid w:val="002D3D13"/>
    <w:rsid w:val="002D4521"/>
    <w:rsid w:val="002D48B0"/>
    <w:rsid w:val="002D4DE4"/>
    <w:rsid w:val="002D51B2"/>
    <w:rsid w:val="002D52B7"/>
    <w:rsid w:val="002D5306"/>
    <w:rsid w:val="002D56D2"/>
    <w:rsid w:val="002D57D3"/>
    <w:rsid w:val="002D5912"/>
    <w:rsid w:val="002D5B37"/>
    <w:rsid w:val="002D5C18"/>
    <w:rsid w:val="002D5F18"/>
    <w:rsid w:val="002D6078"/>
    <w:rsid w:val="002D68F6"/>
    <w:rsid w:val="002D696B"/>
    <w:rsid w:val="002D6B34"/>
    <w:rsid w:val="002D7071"/>
    <w:rsid w:val="002D7218"/>
    <w:rsid w:val="002D726E"/>
    <w:rsid w:val="002D7590"/>
    <w:rsid w:val="002D7637"/>
    <w:rsid w:val="002D78BF"/>
    <w:rsid w:val="002D7AEA"/>
    <w:rsid w:val="002D7D0A"/>
    <w:rsid w:val="002D7DA6"/>
    <w:rsid w:val="002E0F18"/>
    <w:rsid w:val="002E141A"/>
    <w:rsid w:val="002E17F2"/>
    <w:rsid w:val="002E1A8B"/>
    <w:rsid w:val="002E1AEB"/>
    <w:rsid w:val="002E2054"/>
    <w:rsid w:val="002E2645"/>
    <w:rsid w:val="002E3408"/>
    <w:rsid w:val="002E34A3"/>
    <w:rsid w:val="002E34D2"/>
    <w:rsid w:val="002E36E9"/>
    <w:rsid w:val="002E3AD6"/>
    <w:rsid w:val="002E3D12"/>
    <w:rsid w:val="002E3D8F"/>
    <w:rsid w:val="002E409D"/>
    <w:rsid w:val="002E4115"/>
    <w:rsid w:val="002E4406"/>
    <w:rsid w:val="002E479C"/>
    <w:rsid w:val="002E4A89"/>
    <w:rsid w:val="002E4A93"/>
    <w:rsid w:val="002E4DC9"/>
    <w:rsid w:val="002E530D"/>
    <w:rsid w:val="002E5508"/>
    <w:rsid w:val="002E55A5"/>
    <w:rsid w:val="002E571F"/>
    <w:rsid w:val="002E5888"/>
    <w:rsid w:val="002E59ED"/>
    <w:rsid w:val="002E5A67"/>
    <w:rsid w:val="002E5D04"/>
    <w:rsid w:val="002E5E97"/>
    <w:rsid w:val="002E5EEF"/>
    <w:rsid w:val="002E5F9E"/>
    <w:rsid w:val="002E6135"/>
    <w:rsid w:val="002E62F9"/>
    <w:rsid w:val="002E6351"/>
    <w:rsid w:val="002E6A20"/>
    <w:rsid w:val="002E6C3C"/>
    <w:rsid w:val="002E6EB0"/>
    <w:rsid w:val="002E6F76"/>
    <w:rsid w:val="002E711D"/>
    <w:rsid w:val="002E7336"/>
    <w:rsid w:val="002E73D2"/>
    <w:rsid w:val="002E7486"/>
    <w:rsid w:val="002E77D5"/>
    <w:rsid w:val="002E79CB"/>
    <w:rsid w:val="002E7CAE"/>
    <w:rsid w:val="002E7E2C"/>
    <w:rsid w:val="002F011B"/>
    <w:rsid w:val="002F055A"/>
    <w:rsid w:val="002F06E9"/>
    <w:rsid w:val="002F0B00"/>
    <w:rsid w:val="002F0E62"/>
    <w:rsid w:val="002F1168"/>
    <w:rsid w:val="002F1236"/>
    <w:rsid w:val="002F1742"/>
    <w:rsid w:val="002F1A3A"/>
    <w:rsid w:val="002F1F68"/>
    <w:rsid w:val="002F206E"/>
    <w:rsid w:val="002F22B4"/>
    <w:rsid w:val="002F2771"/>
    <w:rsid w:val="002F29D5"/>
    <w:rsid w:val="002F2EE1"/>
    <w:rsid w:val="002F2F4E"/>
    <w:rsid w:val="002F31F3"/>
    <w:rsid w:val="002F3596"/>
    <w:rsid w:val="002F36BB"/>
    <w:rsid w:val="002F37A9"/>
    <w:rsid w:val="002F3814"/>
    <w:rsid w:val="002F3CA7"/>
    <w:rsid w:val="002F3DE6"/>
    <w:rsid w:val="002F3EBB"/>
    <w:rsid w:val="002F435E"/>
    <w:rsid w:val="002F4ACA"/>
    <w:rsid w:val="002F4D5D"/>
    <w:rsid w:val="002F5445"/>
    <w:rsid w:val="002F5651"/>
    <w:rsid w:val="002F5701"/>
    <w:rsid w:val="002F5999"/>
    <w:rsid w:val="002F5BE8"/>
    <w:rsid w:val="002F5FF3"/>
    <w:rsid w:val="002F60B4"/>
    <w:rsid w:val="002F62DC"/>
    <w:rsid w:val="002F6B6F"/>
    <w:rsid w:val="002F79AE"/>
    <w:rsid w:val="003002A8"/>
    <w:rsid w:val="00300794"/>
    <w:rsid w:val="0030093C"/>
    <w:rsid w:val="00300C42"/>
    <w:rsid w:val="00301015"/>
    <w:rsid w:val="003011E1"/>
    <w:rsid w:val="00301259"/>
    <w:rsid w:val="00301B57"/>
    <w:rsid w:val="00301CE6"/>
    <w:rsid w:val="0030256B"/>
    <w:rsid w:val="00302638"/>
    <w:rsid w:val="003026AA"/>
    <w:rsid w:val="003029FB"/>
    <w:rsid w:val="00302BA3"/>
    <w:rsid w:val="00302EBE"/>
    <w:rsid w:val="00303551"/>
    <w:rsid w:val="00303704"/>
    <w:rsid w:val="00303740"/>
    <w:rsid w:val="003039C9"/>
    <w:rsid w:val="00303B61"/>
    <w:rsid w:val="0030474F"/>
    <w:rsid w:val="003047D6"/>
    <w:rsid w:val="00304957"/>
    <w:rsid w:val="00304A49"/>
    <w:rsid w:val="0030501F"/>
    <w:rsid w:val="003051DB"/>
    <w:rsid w:val="0030561B"/>
    <w:rsid w:val="0030569A"/>
    <w:rsid w:val="00305864"/>
    <w:rsid w:val="00305EFC"/>
    <w:rsid w:val="00305FEC"/>
    <w:rsid w:val="00306013"/>
    <w:rsid w:val="003063C5"/>
    <w:rsid w:val="0030648C"/>
    <w:rsid w:val="003068D6"/>
    <w:rsid w:val="00306980"/>
    <w:rsid w:val="00306A4F"/>
    <w:rsid w:val="00306DC1"/>
    <w:rsid w:val="00306F0D"/>
    <w:rsid w:val="00307384"/>
    <w:rsid w:val="003074CA"/>
    <w:rsid w:val="0030769E"/>
    <w:rsid w:val="00307735"/>
    <w:rsid w:val="00307BA1"/>
    <w:rsid w:val="00307FD2"/>
    <w:rsid w:val="00310317"/>
    <w:rsid w:val="00310AA0"/>
    <w:rsid w:val="00310FEA"/>
    <w:rsid w:val="00311280"/>
    <w:rsid w:val="003112C0"/>
    <w:rsid w:val="00311702"/>
    <w:rsid w:val="00311D69"/>
    <w:rsid w:val="00311E82"/>
    <w:rsid w:val="003124A7"/>
    <w:rsid w:val="00312748"/>
    <w:rsid w:val="003129B3"/>
    <w:rsid w:val="00312D00"/>
    <w:rsid w:val="003131A8"/>
    <w:rsid w:val="0031359F"/>
    <w:rsid w:val="00313F30"/>
    <w:rsid w:val="00313FD6"/>
    <w:rsid w:val="003140C9"/>
    <w:rsid w:val="00314215"/>
    <w:rsid w:val="003143BD"/>
    <w:rsid w:val="00314958"/>
    <w:rsid w:val="003149AB"/>
    <w:rsid w:val="00314AA4"/>
    <w:rsid w:val="00314B75"/>
    <w:rsid w:val="003152CA"/>
    <w:rsid w:val="00315363"/>
    <w:rsid w:val="00315411"/>
    <w:rsid w:val="003154B9"/>
    <w:rsid w:val="0031594E"/>
    <w:rsid w:val="00315CBB"/>
    <w:rsid w:val="00315DA7"/>
    <w:rsid w:val="00316293"/>
    <w:rsid w:val="0031674C"/>
    <w:rsid w:val="00316863"/>
    <w:rsid w:val="0031686A"/>
    <w:rsid w:val="00316AC6"/>
    <w:rsid w:val="00316E42"/>
    <w:rsid w:val="00317256"/>
    <w:rsid w:val="003175C2"/>
    <w:rsid w:val="00317A33"/>
    <w:rsid w:val="00317B94"/>
    <w:rsid w:val="00317B96"/>
    <w:rsid w:val="00320062"/>
    <w:rsid w:val="0032007D"/>
    <w:rsid w:val="00320096"/>
    <w:rsid w:val="003203ED"/>
    <w:rsid w:val="003204D3"/>
    <w:rsid w:val="00320804"/>
    <w:rsid w:val="00320D91"/>
    <w:rsid w:val="00321217"/>
    <w:rsid w:val="003213A0"/>
    <w:rsid w:val="003215B3"/>
    <w:rsid w:val="003216C2"/>
    <w:rsid w:val="003217C5"/>
    <w:rsid w:val="00321A03"/>
    <w:rsid w:val="00321C16"/>
    <w:rsid w:val="00321C5A"/>
    <w:rsid w:val="00321DBF"/>
    <w:rsid w:val="00321EA0"/>
    <w:rsid w:val="003220D9"/>
    <w:rsid w:val="00322635"/>
    <w:rsid w:val="003226FA"/>
    <w:rsid w:val="00322C9F"/>
    <w:rsid w:val="00322D61"/>
    <w:rsid w:val="00322E06"/>
    <w:rsid w:val="00322E45"/>
    <w:rsid w:val="00322F16"/>
    <w:rsid w:val="0032324F"/>
    <w:rsid w:val="003234E8"/>
    <w:rsid w:val="0032355F"/>
    <w:rsid w:val="0032360B"/>
    <w:rsid w:val="003240C4"/>
    <w:rsid w:val="003240C6"/>
    <w:rsid w:val="00324626"/>
    <w:rsid w:val="0032489D"/>
    <w:rsid w:val="00324CC2"/>
    <w:rsid w:val="00324D23"/>
    <w:rsid w:val="00324DF2"/>
    <w:rsid w:val="00324EB9"/>
    <w:rsid w:val="00324F29"/>
    <w:rsid w:val="003252D4"/>
    <w:rsid w:val="003255AE"/>
    <w:rsid w:val="0032584F"/>
    <w:rsid w:val="00325CCB"/>
    <w:rsid w:val="00325E6C"/>
    <w:rsid w:val="00325E6F"/>
    <w:rsid w:val="0032606A"/>
    <w:rsid w:val="00326951"/>
    <w:rsid w:val="00326C25"/>
    <w:rsid w:val="00326D79"/>
    <w:rsid w:val="0032708E"/>
    <w:rsid w:val="0032775F"/>
    <w:rsid w:val="00327873"/>
    <w:rsid w:val="00327A54"/>
    <w:rsid w:val="00327E2B"/>
    <w:rsid w:val="00327E5B"/>
    <w:rsid w:val="00327ED6"/>
    <w:rsid w:val="0033064A"/>
    <w:rsid w:val="003306B4"/>
    <w:rsid w:val="003309A2"/>
    <w:rsid w:val="00331002"/>
    <w:rsid w:val="00331115"/>
    <w:rsid w:val="00331325"/>
    <w:rsid w:val="003313F8"/>
    <w:rsid w:val="00331666"/>
    <w:rsid w:val="003316D7"/>
    <w:rsid w:val="00331751"/>
    <w:rsid w:val="003318A5"/>
    <w:rsid w:val="00331C98"/>
    <w:rsid w:val="00331F37"/>
    <w:rsid w:val="003326E4"/>
    <w:rsid w:val="00332775"/>
    <w:rsid w:val="003327FE"/>
    <w:rsid w:val="00332865"/>
    <w:rsid w:val="003333EF"/>
    <w:rsid w:val="003334BF"/>
    <w:rsid w:val="003334EB"/>
    <w:rsid w:val="0033361D"/>
    <w:rsid w:val="00333A69"/>
    <w:rsid w:val="00333AA1"/>
    <w:rsid w:val="00334579"/>
    <w:rsid w:val="00334B86"/>
    <w:rsid w:val="00334DC8"/>
    <w:rsid w:val="00335094"/>
    <w:rsid w:val="00335410"/>
    <w:rsid w:val="00335484"/>
    <w:rsid w:val="00335554"/>
    <w:rsid w:val="0033574B"/>
    <w:rsid w:val="00335858"/>
    <w:rsid w:val="00335D76"/>
    <w:rsid w:val="00335F5F"/>
    <w:rsid w:val="003363FD"/>
    <w:rsid w:val="003365D2"/>
    <w:rsid w:val="00336BDA"/>
    <w:rsid w:val="00336EAB"/>
    <w:rsid w:val="00337373"/>
    <w:rsid w:val="00337478"/>
    <w:rsid w:val="003374DC"/>
    <w:rsid w:val="003377A8"/>
    <w:rsid w:val="003378A8"/>
    <w:rsid w:val="00337D21"/>
    <w:rsid w:val="00337DE6"/>
    <w:rsid w:val="00337F3F"/>
    <w:rsid w:val="00340174"/>
    <w:rsid w:val="00340347"/>
    <w:rsid w:val="00340575"/>
    <w:rsid w:val="003405D1"/>
    <w:rsid w:val="0034076A"/>
    <w:rsid w:val="00340833"/>
    <w:rsid w:val="0034088C"/>
    <w:rsid w:val="00340E85"/>
    <w:rsid w:val="00341265"/>
    <w:rsid w:val="0034172D"/>
    <w:rsid w:val="003418B9"/>
    <w:rsid w:val="00341B98"/>
    <w:rsid w:val="00341C96"/>
    <w:rsid w:val="00341DA3"/>
    <w:rsid w:val="00341FB4"/>
    <w:rsid w:val="003424F4"/>
    <w:rsid w:val="003426DF"/>
    <w:rsid w:val="00342828"/>
    <w:rsid w:val="00342AFE"/>
    <w:rsid w:val="00342B91"/>
    <w:rsid w:val="00342BD7"/>
    <w:rsid w:val="00342F06"/>
    <w:rsid w:val="00343814"/>
    <w:rsid w:val="003438B7"/>
    <w:rsid w:val="00344522"/>
    <w:rsid w:val="00344EC1"/>
    <w:rsid w:val="00345070"/>
    <w:rsid w:val="0034560B"/>
    <w:rsid w:val="003456CC"/>
    <w:rsid w:val="003458AF"/>
    <w:rsid w:val="00345924"/>
    <w:rsid w:val="00345BE5"/>
    <w:rsid w:val="00345CC4"/>
    <w:rsid w:val="00346221"/>
    <w:rsid w:val="00346DB5"/>
    <w:rsid w:val="00346F67"/>
    <w:rsid w:val="003470E8"/>
    <w:rsid w:val="00347104"/>
    <w:rsid w:val="003476CC"/>
    <w:rsid w:val="003477B1"/>
    <w:rsid w:val="0034787A"/>
    <w:rsid w:val="003478F9"/>
    <w:rsid w:val="00347EE6"/>
    <w:rsid w:val="00347FE0"/>
    <w:rsid w:val="00350144"/>
    <w:rsid w:val="003501D4"/>
    <w:rsid w:val="0035031F"/>
    <w:rsid w:val="00350936"/>
    <w:rsid w:val="00350AAE"/>
    <w:rsid w:val="00350B33"/>
    <w:rsid w:val="00350C15"/>
    <w:rsid w:val="00350E26"/>
    <w:rsid w:val="00350FC3"/>
    <w:rsid w:val="00351104"/>
    <w:rsid w:val="00351170"/>
    <w:rsid w:val="003511D5"/>
    <w:rsid w:val="00351800"/>
    <w:rsid w:val="00352B6C"/>
    <w:rsid w:val="00352F97"/>
    <w:rsid w:val="00352FA3"/>
    <w:rsid w:val="003531A7"/>
    <w:rsid w:val="003537B5"/>
    <w:rsid w:val="00353B08"/>
    <w:rsid w:val="00353D97"/>
    <w:rsid w:val="00353FA4"/>
    <w:rsid w:val="00353FBA"/>
    <w:rsid w:val="003542F3"/>
    <w:rsid w:val="003546FE"/>
    <w:rsid w:val="00354EC7"/>
    <w:rsid w:val="003552AA"/>
    <w:rsid w:val="003554DD"/>
    <w:rsid w:val="0035560F"/>
    <w:rsid w:val="0035588E"/>
    <w:rsid w:val="003558E8"/>
    <w:rsid w:val="003562B1"/>
    <w:rsid w:val="0035675A"/>
    <w:rsid w:val="0035689E"/>
    <w:rsid w:val="0035692A"/>
    <w:rsid w:val="00356948"/>
    <w:rsid w:val="00356964"/>
    <w:rsid w:val="00356A85"/>
    <w:rsid w:val="00356B47"/>
    <w:rsid w:val="00357380"/>
    <w:rsid w:val="00357833"/>
    <w:rsid w:val="00357C13"/>
    <w:rsid w:val="00357DE1"/>
    <w:rsid w:val="00360256"/>
    <w:rsid w:val="003602C9"/>
    <w:rsid w:val="003602D9"/>
    <w:rsid w:val="003604CE"/>
    <w:rsid w:val="00360599"/>
    <w:rsid w:val="003605CA"/>
    <w:rsid w:val="003605F8"/>
    <w:rsid w:val="00360698"/>
    <w:rsid w:val="0036094E"/>
    <w:rsid w:val="00360C6C"/>
    <w:rsid w:val="003612F4"/>
    <w:rsid w:val="003613B1"/>
    <w:rsid w:val="003618DD"/>
    <w:rsid w:val="00361A5E"/>
    <w:rsid w:val="00361ADF"/>
    <w:rsid w:val="00361D1E"/>
    <w:rsid w:val="00361DBF"/>
    <w:rsid w:val="00362752"/>
    <w:rsid w:val="00362C1E"/>
    <w:rsid w:val="00362FB2"/>
    <w:rsid w:val="003630A4"/>
    <w:rsid w:val="00363552"/>
    <w:rsid w:val="003637D8"/>
    <w:rsid w:val="00363A13"/>
    <w:rsid w:val="00363CC4"/>
    <w:rsid w:val="00363D30"/>
    <w:rsid w:val="00363EA7"/>
    <w:rsid w:val="00363F8C"/>
    <w:rsid w:val="00364605"/>
    <w:rsid w:val="00364BB0"/>
    <w:rsid w:val="00364F9A"/>
    <w:rsid w:val="0036532A"/>
    <w:rsid w:val="00365680"/>
    <w:rsid w:val="00365D01"/>
    <w:rsid w:val="00365DFB"/>
    <w:rsid w:val="00365EC1"/>
    <w:rsid w:val="003663CC"/>
    <w:rsid w:val="003663F4"/>
    <w:rsid w:val="00366598"/>
    <w:rsid w:val="003665BB"/>
    <w:rsid w:val="00366D21"/>
    <w:rsid w:val="00367130"/>
    <w:rsid w:val="0036714A"/>
    <w:rsid w:val="00367536"/>
    <w:rsid w:val="0036774D"/>
    <w:rsid w:val="00367A5D"/>
    <w:rsid w:val="00367C65"/>
    <w:rsid w:val="00370065"/>
    <w:rsid w:val="0037006E"/>
    <w:rsid w:val="0037048F"/>
    <w:rsid w:val="003704EA"/>
    <w:rsid w:val="00370767"/>
    <w:rsid w:val="00370A63"/>
    <w:rsid w:val="00370BF1"/>
    <w:rsid w:val="00370E47"/>
    <w:rsid w:val="00371378"/>
    <w:rsid w:val="003713EC"/>
    <w:rsid w:val="0037183E"/>
    <w:rsid w:val="003718C5"/>
    <w:rsid w:val="00371A90"/>
    <w:rsid w:val="00371EC0"/>
    <w:rsid w:val="003720CA"/>
    <w:rsid w:val="0037298B"/>
    <w:rsid w:val="00372F97"/>
    <w:rsid w:val="00373428"/>
    <w:rsid w:val="00373430"/>
    <w:rsid w:val="003737A7"/>
    <w:rsid w:val="00373C0E"/>
    <w:rsid w:val="00373E9B"/>
    <w:rsid w:val="00374034"/>
    <w:rsid w:val="003742AC"/>
    <w:rsid w:val="00374522"/>
    <w:rsid w:val="003746AA"/>
    <w:rsid w:val="003749B1"/>
    <w:rsid w:val="00374BC4"/>
    <w:rsid w:val="00374E34"/>
    <w:rsid w:val="003758BA"/>
    <w:rsid w:val="0037590B"/>
    <w:rsid w:val="003759A0"/>
    <w:rsid w:val="00375CE8"/>
    <w:rsid w:val="00375E9E"/>
    <w:rsid w:val="00376843"/>
    <w:rsid w:val="00376846"/>
    <w:rsid w:val="00376BEA"/>
    <w:rsid w:val="00376C6A"/>
    <w:rsid w:val="00376F43"/>
    <w:rsid w:val="00377CE1"/>
    <w:rsid w:val="003802FC"/>
    <w:rsid w:val="00380314"/>
    <w:rsid w:val="00380341"/>
    <w:rsid w:val="00380409"/>
    <w:rsid w:val="00380782"/>
    <w:rsid w:val="0038088B"/>
    <w:rsid w:val="00380F15"/>
    <w:rsid w:val="00381020"/>
    <w:rsid w:val="003811DF"/>
    <w:rsid w:val="003813AD"/>
    <w:rsid w:val="003814E3"/>
    <w:rsid w:val="003814F5"/>
    <w:rsid w:val="0038156E"/>
    <w:rsid w:val="003819C2"/>
    <w:rsid w:val="00381A60"/>
    <w:rsid w:val="00381AEA"/>
    <w:rsid w:val="00381B77"/>
    <w:rsid w:val="00381BA9"/>
    <w:rsid w:val="00381BBA"/>
    <w:rsid w:val="00381FEB"/>
    <w:rsid w:val="00382028"/>
    <w:rsid w:val="003820CE"/>
    <w:rsid w:val="00382386"/>
    <w:rsid w:val="00382929"/>
    <w:rsid w:val="003829DB"/>
    <w:rsid w:val="00382A23"/>
    <w:rsid w:val="00382D16"/>
    <w:rsid w:val="00382FA5"/>
    <w:rsid w:val="003831DE"/>
    <w:rsid w:val="003833CA"/>
    <w:rsid w:val="00383E62"/>
    <w:rsid w:val="00384020"/>
    <w:rsid w:val="00384413"/>
    <w:rsid w:val="003844A0"/>
    <w:rsid w:val="00384523"/>
    <w:rsid w:val="00384589"/>
    <w:rsid w:val="00384B1D"/>
    <w:rsid w:val="00384B9D"/>
    <w:rsid w:val="00384D77"/>
    <w:rsid w:val="00385539"/>
    <w:rsid w:val="00385995"/>
    <w:rsid w:val="003859DE"/>
    <w:rsid w:val="00385B7B"/>
    <w:rsid w:val="00385BF0"/>
    <w:rsid w:val="00385D2C"/>
    <w:rsid w:val="003861C7"/>
    <w:rsid w:val="0038625A"/>
    <w:rsid w:val="003864CB"/>
    <w:rsid w:val="00386A4A"/>
    <w:rsid w:val="00386D33"/>
    <w:rsid w:val="00386EE7"/>
    <w:rsid w:val="00386FFB"/>
    <w:rsid w:val="00387050"/>
    <w:rsid w:val="00387222"/>
    <w:rsid w:val="00387507"/>
    <w:rsid w:val="0038765B"/>
    <w:rsid w:val="00387697"/>
    <w:rsid w:val="0038775F"/>
    <w:rsid w:val="0038799A"/>
    <w:rsid w:val="00387D17"/>
    <w:rsid w:val="00390075"/>
    <w:rsid w:val="003900BB"/>
    <w:rsid w:val="00390303"/>
    <w:rsid w:val="0039039D"/>
    <w:rsid w:val="0039057A"/>
    <w:rsid w:val="003908D9"/>
    <w:rsid w:val="00390A16"/>
    <w:rsid w:val="00390A79"/>
    <w:rsid w:val="00390E41"/>
    <w:rsid w:val="00391322"/>
    <w:rsid w:val="00391509"/>
    <w:rsid w:val="00391960"/>
    <w:rsid w:val="00391D1E"/>
    <w:rsid w:val="00391F80"/>
    <w:rsid w:val="00392009"/>
    <w:rsid w:val="003921BB"/>
    <w:rsid w:val="003923C4"/>
    <w:rsid w:val="00392458"/>
    <w:rsid w:val="0039272B"/>
    <w:rsid w:val="00392878"/>
    <w:rsid w:val="00392CAE"/>
    <w:rsid w:val="0039336E"/>
    <w:rsid w:val="003933F8"/>
    <w:rsid w:val="00393999"/>
    <w:rsid w:val="003939FF"/>
    <w:rsid w:val="00393C12"/>
    <w:rsid w:val="0039418B"/>
    <w:rsid w:val="0039422D"/>
    <w:rsid w:val="00394268"/>
    <w:rsid w:val="00394B9D"/>
    <w:rsid w:val="00394BED"/>
    <w:rsid w:val="00394C3E"/>
    <w:rsid w:val="00394E63"/>
    <w:rsid w:val="00395214"/>
    <w:rsid w:val="0039567D"/>
    <w:rsid w:val="003957FB"/>
    <w:rsid w:val="0039593A"/>
    <w:rsid w:val="0039599A"/>
    <w:rsid w:val="00395C75"/>
    <w:rsid w:val="00395CAD"/>
    <w:rsid w:val="0039632D"/>
    <w:rsid w:val="00396753"/>
    <w:rsid w:val="00396BAB"/>
    <w:rsid w:val="00396DA9"/>
    <w:rsid w:val="003970FA"/>
    <w:rsid w:val="003971F8"/>
    <w:rsid w:val="003972AD"/>
    <w:rsid w:val="0039734B"/>
    <w:rsid w:val="00397678"/>
    <w:rsid w:val="00397885"/>
    <w:rsid w:val="00397BA1"/>
    <w:rsid w:val="00397CA4"/>
    <w:rsid w:val="00397E2C"/>
    <w:rsid w:val="00397E43"/>
    <w:rsid w:val="003A044C"/>
    <w:rsid w:val="003A087B"/>
    <w:rsid w:val="003A08BF"/>
    <w:rsid w:val="003A174D"/>
    <w:rsid w:val="003A1932"/>
    <w:rsid w:val="003A1AC8"/>
    <w:rsid w:val="003A1BA5"/>
    <w:rsid w:val="003A214E"/>
    <w:rsid w:val="003A21F9"/>
    <w:rsid w:val="003A2208"/>
    <w:rsid w:val="003A2223"/>
    <w:rsid w:val="003A27EA"/>
    <w:rsid w:val="003A2A0F"/>
    <w:rsid w:val="003A2AEB"/>
    <w:rsid w:val="003A2B2A"/>
    <w:rsid w:val="003A30AF"/>
    <w:rsid w:val="003A3344"/>
    <w:rsid w:val="003A3487"/>
    <w:rsid w:val="003A35D2"/>
    <w:rsid w:val="003A3694"/>
    <w:rsid w:val="003A3A01"/>
    <w:rsid w:val="003A3A4D"/>
    <w:rsid w:val="003A3F0A"/>
    <w:rsid w:val="003A4121"/>
    <w:rsid w:val="003A45A1"/>
    <w:rsid w:val="003A48B5"/>
    <w:rsid w:val="003A4A59"/>
    <w:rsid w:val="003A4D09"/>
    <w:rsid w:val="003A4E9A"/>
    <w:rsid w:val="003A500A"/>
    <w:rsid w:val="003A512C"/>
    <w:rsid w:val="003A5272"/>
    <w:rsid w:val="003A5293"/>
    <w:rsid w:val="003A560C"/>
    <w:rsid w:val="003A5B0A"/>
    <w:rsid w:val="003A5BA3"/>
    <w:rsid w:val="003A601B"/>
    <w:rsid w:val="003A6073"/>
    <w:rsid w:val="003A60E3"/>
    <w:rsid w:val="003A61AE"/>
    <w:rsid w:val="003A6491"/>
    <w:rsid w:val="003A66BE"/>
    <w:rsid w:val="003A672F"/>
    <w:rsid w:val="003A6735"/>
    <w:rsid w:val="003A69F2"/>
    <w:rsid w:val="003A6B75"/>
    <w:rsid w:val="003A6BAC"/>
    <w:rsid w:val="003A6D79"/>
    <w:rsid w:val="003A7092"/>
    <w:rsid w:val="003A70A4"/>
    <w:rsid w:val="003A7272"/>
    <w:rsid w:val="003A72C5"/>
    <w:rsid w:val="003A73CA"/>
    <w:rsid w:val="003A757F"/>
    <w:rsid w:val="003A781A"/>
    <w:rsid w:val="003A78E2"/>
    <w:rsid w:val="003A7EF3"/>
    <w:rsid w:val="003A7F95"/>
    <w:rsid w:val="003A7FC5"/>
    <w:rsid w:val="003B00B1"/>
    <w:rsid w:val="003B038D"/>
    <w:rsid w:val="003B038F"/>
    <w:rsid w:val="003B0761"/>
    <w:rsid w:val="003B0DD9"/>
    <w:rsid w:val="003B0DFF"/>
    <w:rsid w:val="003B10AF"/>
    <w:rsid w:val="003B127B"/>
    <w:rsid w:val="003B1318"/>
    <w:rsid w:val="003B159C"/>
    <w:rsid w:val="003B19F4"/>
    <w:rsid w:val="003B1D57"/>
    <w:rsid w:val="003B2805"/>
    <w:rsid w:val="003B301E"/>
    <w:rsid w:val="003B369F"/>
    <w:rsid w:val="003B36A3"/>
    <w:rsid w:val="003B3A18"/>
    <w:rsid w:val="003B3C75"/>
    <w:rsid w:val="003B3D11"/>
    <w:rsid w:val="003B3D2D"/>
    <w:rsid w:val="003B3DB6"/>
    <w:rsid w:val="003B4726"/>
    <w:rsid w:val="003B4747"/>
    <w:rsid w:val="003B4849"/>
    <w:rsid w:val="003B4874"/>
    <w:rsid w:val="003B4A14"/>
    <w:rsid w:val="003B4C26"/>
    <w:rsid w:val="003B5344"/>
    <w:rsid w:val="003B5895"/>
    <w:rsid w:val="003B5979"/>
    <w:rsid w:val="003B5A76"/>
    <w:rsid w:val="003B6414"/>
    <w:rsid w:val="003B64BB"/>
    <w:rsid w:val="003B660C"/>
    <w:rsid w:val="003B6960"/>
    <w:rsid w:val="003B6A5D"/>
    <w:rsid w:val="003B6D76"/>
    <w:rsid w:val="003B6E8F"/>
    <w:rsid w:val="003B6EAE"/>
    <w:rsid w:val="003B76D2"/>
    <w:rsid w:val="003B79AA"/>
    <w:rsid w:val="003B7C95"/>
    <w:rsid w:val="003B7FC9"/>
    <w:rsid w:val="003B7FE5"/>
    <w:rsid w:val="003C039E"/>
    <w:rsid w:val="003C094B"/>
    <w:rsid w:val="003C0ADF"/>
    <w:rsid w:val="003C0DB0"/>
    <w:rsid w:val="003C0E9B"/>
    <w:rsid w:val="003C0FD5"/>
    <w:rsid w:val="003C1093"/>
    <w:rsid w:val="003C11C8"/>
    <w:rsid w:val="003C1244"/>
    <w:rsid w:val="003C1455"/>
    <w:rsid w:val="003C172F"/>
    <w:rsid w:val="003C1A79"/>
    <w:rsid w:val="003C249D"/>
    <w:rsid w:val="003C24F2"/>
    <w:rsid w:val="003C2702"/>
    <w:rsid w:val="003C2761"/>
    <w:rsid w:val="003C2836"/>
    <w:rsid w:val="003C28AF"/>
    <w:rsid w:val="003C2A33"/>
    <w:rsid w:val="003C2EB2"/>
    <w:rsid w:val="003C37D7"/>
    <w:rsid w:val="003C3E83"/>
    <w:rsid w:val="003C453E"/>
    <w:rsid w:val="003C4A77"/>
    <w:rsid w:val="003C4FF7"/>
    <w:rsid w:val="003C5A86"/>
    <w:rsid w:val="003C5E1E"/>
    <w:rsid w:val="003C6338"/>
    <w:rsid w:val="003C65FC"/>
    <w:rsid w:val="003C6605"/>
    <w:rsid w:val="003C662D"/>
    <w:rsid w:val="003C6979"/>
    <w:rsid w:val="003C739F"/>
    <w:rsid w:val="003C74F1"/>
    <w:rsid w:val="003C74F3"/>
    <w:rsid w:val="003C7806"/>
    <w:rsid w:val="003C790D"/>
    <w:rsid w:val="003C7BE9"/>
    <w:rsid w:val="003C7DA8"/>
    <w:rsid w:val="003C7E98"/>
    <w:rsid w:val="003C7F34"/>
    <w:rsid w:val="003D00A8"/>
    <w:rsid w:val="003D019B"/>
    <w:rsid w:val="003D0307"/>
    <w:rsid w:val="003D0488"/>
    <w:rsid w:val="003D0D3A"/>
    <w:rsid w:val="003D0D51"/>
    <w:rsid w:val="003D109F"/>
    <w:rsid w:val="003D12C2"/>
    <w:rsid w:val="003D154A"/>
    <w:rsid w:val="003D1DB4"/>
    <w:rsid w:val="003D2094"/>
    <w:rsid w:val="003D2183"/>
    <w:rsid w:val="003D2353"/>
    <w:rsid w:val="003D2478"/>
    <w:rsid w:val="003D2638"/>
    <w:rsid w:val="003D271B"/>
    <w:rsid w:val="003D2C93"/>
    <w:rsid w:val="003D2E38"/>
    <w:rsid w:val="003D308A"/>
    <w:rsid w:val="003D30BB"/>
    <w:rsid w:val="003D3186"/>
    <w:rsid w:val="003D3398"/>
    <w:rsid w:val="003D34B6"/>
    <w:rsid w:val="003D3520"/>
    <w:rsid w:val="003D368A"/>
    <w:rsid w:val="003D37A3"/>
    <w:rsid w:val="003D396D"/>
    <w:rsid w:val="003D3C45"/>
    <w:rsid w:val="003D3CAF"/>
    <w:rsid w:val="003D3E7C"/>
    <w:rsid w:val="003D40D5"/>
    <w:rsid w:val="003D40E9"/>
    <w:rsid w:val="003D40F2"/>
    <w:rsid w:val="003D41B1"/>
    <w:rsid w:val="003D44CB"/>
    <w:rsid w:val="003D4932"/>
    <w:rsid w:val="003D4C46"/>
    <w:rsid w:val="003D5067"/>
    <w:rsid w:val="003D5268"/>
    <w:rsid w:val="003D56EC"/>
    <w:rsid w:val="003D5858"/>
    <w:rsid w:val="003D5B1F"/>
    <w:rsid w:val="003D5B42"/>
    <w:rsid w:val="003D5B60"/>
    <w:rsid w:val="003D5C73"/>
    <w:rsid w:val="003D5E31"/>
    <w:rsid w:val="003D6149"/>
    <w:rsid w:val="003D676F"/>
    <w:rsid w:val="003D6A02"/>
    <w:rsid w:val="003D6B94"/>
    <w:rsid w:val="003D70E2"/>
    <w:rsid w:val="003D7225"/>
    <w:rsid w:val="003D75C8"/>
    <w:rsid w:val="003D7911"/>
    <w:rsid w:val="003D7B91"/>
    <w:rsid w:val="003D7C58"/>
    <w:rsid w:val="003D7D5D"/>
    <w:rsid w:val="003D7F35"/>
    <w:rsid w:val="003D7F36"/>
    <w:rsid w:val="003E0276"/>
    <w:rsid w:val="003E02AD"/>
    <w:rsid w:val="003E054B"/>
    <w:rsid w:val="003E09F8"/>
    <w:rsid w:val="003E0E21"/>
    <w:rsid w:val="003E0E40"/>
    <w:rsid w:val="003E0ED1"/>
    <w:rsid w:val="003E10BF"/>
    <w:rsid w:val="003E12AF"/>
    <w:rsid w:val="003E1377"/>
    <w:rsid w:val="003E13EB"/>
    <w:rsid w:val="003E15FA"/>
    <w:rsid w:val="003E17A1"/>
    <w:rsid w:val="003E1AFC"/>
    <w:rsid w:val="003E1BA4"/>
    <w:rsid w:val="003E231B"/>
    <w:rsid w:val="003E27D8"/>
    <w:rsid w:val="003E2837"/>
    <w:rsid w:val="003E2B14"/>
    <w:rsid w:val="003E2C05"/>
    <w:rsid w:val="003E2E2A"/>
    <w:rsid w:val="003E3290"/>
    <w:rsid w:val="003E3977"/>
    <w:rsid w:val="003E3C0B"/>
    <w:rsid w:val="003E3EBC"/>
    <w:rsid w:val="003E3F45"/>
    <w:rsid w:val="003E4078"/>
    <w:rsid w:val="003E485D"/>
    <w:rsid w:val="003E4CE5"/>
    <w:rsid w:val="003E4FEE"/>
    <w:rsid w:val="003E51F6"/>
    <w:rsid w:val="003E55E4"/>
    <w:rsid w:val="003E561A"/>
    <w:rsid w:val="003E607E"/>
    <w:rsid w:val="003E6102"/>
    <w:rsid w:val="003E6185"/>
    <w:rsid w:val="003E61A2"/>
    <w:rsid w:val="003E6D77"/>
    <w:rsid w:val="003E6DFC"/>
    <w:rsid w:val="003E74E3"/>
    <w:rsid w:val="003E7692"/>
    <w:rsid w:val="003E76FC"/>
    <w:rsid w:val="003E7DEF"/>
    <w:rsid w:val="003F0084"/>
    <w:rsid w:val="003F0149"/>
    <w:rsid w:val="003F020E"/>
    <w:rsid w:val="003F0370"/>
    <w:rsid w:val="003F0379"/>
    <w:rsid w:val="003F05C7"/>
    <w:rsid w:val="003F148E"/>
    <w:rsid w:val="003F14C6"/>
    <w:rsid w:val="003F14F2"/>
    <w:rsid w:val="003F15CD"/>
    <w:rsid w:val="003F16EA"/>
    <w:rsid w:val="003F1853"/>
    <w:rsid w:val="003F1898"/>
    <w:rsid w:val="003F1B81"/>
    <w:rsid w:val="003F1CA6"/>
    <w:rsid w:val="003F26B9"/>
    <w:rsid w:val="003F2743"/>
    <w:rsid w:val="003F2AA9"/>
    <w:rsid w:val="003F2B96"/>
    <w:rsid w:val="003F2CD4"/>
    <w:rsid w:val="003F2D3D"/>
    <w:rsid w:val="003F33D8"/>
    <w:rsid w:val="003F35AD"/>
    <w:rsid w:val="003F35FD"/>
    <w:rsid w:val="003F383D"/>
    <w:rsid w:val="003F387A"/>
    <w:rsid w:val="003F42ED"/>
    <w:rsid w:val="003F4425"/>
    <w:rsid w:val="003F4DF3"/>
    <w:rsid w:val="003F5538"/>
    <w:rsid w:val="003F573A"/>
    <w:rsid w:val="003F5CB0"/>
    <w:rsid w:val="003F5DFA"/>
    <w:rsid w:val="003F5F76"/>
    <w:rsid w:val="003F64B7"/>
    <w:rsid w:val="003F69EB"/>
    <w:rsid w:val="003F6BBE"/>
    <w:rsid w:val="003F6C7E"/>
    <w:rsid w:val="003F6E34"/>
    <w:rsid w:val="003F75D1"/>
    <w:rsid w:val="003F75D7"/>
    <w:rsid w:val="003F7670"/>
    <w:rsid w:val="003F7B7A"/>
    <w:rsid w:val="003F7E98"/>
    <w:rsid w:val="004000E6"/>
    <w:rsid w:val="004000E8"/>
    <w:rsid w:val="004005AA"/>
    <w:rsid w:val="00400882"/>
    <w:rsid w:val="00400CCA"/>
    <w:rsid w:val="00400E07"/>
    <w:rsid w:val="0040106F"/>
    <w:rsid w:val="004011AA"/>
    <w:rsid w:val="00401297"/>
    <w:rsid w:val="004016AB"/>
    <w:rsid w:val="004019CD"/>
    <w:rsid w:val="00401BA7"/>
    <w:rsid w:val="00401FBC"/>
    <w:rsid w:val="00402198"/>
    <w:rsid w:val="004023DA"/>
    <w:rsid w:val="00402CCC"/>
    <w:rsid w:val="00402E2B"/>
    <w:rsid w:val="0040317B"/>
    <w:rsid w:val="0040343B"/>
    <w:rsid w:val="004034D3"/>
    <w:rsid w:val="00403B4F"/>
    <w:rsid w:val="00403E92"/>
    <w:rsid w:val="0040426D"/>
    <w:rsid w:val="00404468"/>
    <w:rsid w:val="004045AB"/>
    <w:rsid w:val="004047E7"/>
    <w:rsid w:val="00404B36"/>
    <w:rsid w:val="00405013"/>
    <w:rsid w:val="0040512B"/>
    <w:rsid w:val="00405249"/>
    <w:rsid w:val="0040530F"/>
    <w:rsid w:val="004058DB"/>
    <w:rsid w:val="00405CA5"/>
    <w:rsid w:val="00405D08"/>
    <w:rsid w:val="00405DFF"/>
    <w:rsid w:val="00406177"/>
    <w:rsid w:val="0040645F"/>
    <w:rsid w:val="0040665E"/>
    <w:rsid w:val="00406DC7"/>
    <w:rsid w:val="00406F02"/>
    <w:rsid w:val="00407112"/>
    <w:rsid w:val="0040742E"/>
    <w:rsid w:val="00407BCC"/>
    <w:rsid w:val="00407C1A"/>
    <w:rsid w:val="00407CD3"/>
    <w:rsid w:val="00407D69"/>
    <w:rsid w:val="00407DBF"/>
    <w:rsid w:val="00407DCE"/>
    <w:rsid w:val="00407FA8"/>
    <w:rsid w:val="00407FD7"/>
    <w:rsid w:val="00410134"/>
    <w:rsid w:val="00410164"/>
    <w:rsid w:val="00410655"/>
    <w:rsid w:val="00410666"/>
    <w:rsid w:val="004106A2"/>
    <w:rsid w:val="004108BB"/>
    <w:rsid w:val="00410A49"/>
    <w:rsid w:val="00410B72"/>
    <w:rsid w:val="00410BDA"/>
    <w:rsid w:val="00410DD7"/>
    <w:rsid w:val="00410F18"/>
    <w:rsid w:val="00410F42"/>
    <w:rsid w:val="004110B6"/>
    <w:rsid w:val="0041122C"/>
    <w:rsid w:val="004116EA"/>
    <w:rsid w:val="004119A2"/>
    <w:rsid w:val="00411E97"/>
    <w:rsid w:val="00411EFF"/>
    <w:rsid w:val="00412491"/>
    <w:rsid w:val="004124FF"/>
    <w:rsid w:val="00412555"/>
    <w:rsid w:val="00412630"/>
    <w:rsid w:val="0041263E"/>
    <w:rsid w:val="00412821"/>
    <w:rsid w:val="00412D20"/>
    <w:rsid w:val="00413AAC"/>
    <w:rsid w:val="00413CE8"/>
    <w:rsid w:val="00413DDD"/>
    <w:rsid w:val="00413E92"/>
    <w:rsid w:val="00413F1D"/>
    <w:rsid w:val="00413F3B"/>
    <w:rsid w:val="004145D4"/>
    <w:rsid w:val="00414649"/>
    <w:rsid w:val="004149D8"/>
    <w:rsid w:val="00414D31"/>
    <w:rsid w:val="00414DDB"/>
    <w:rsid w:val="004150E6"/>
    <w:rsid w:val="004151D0"/>
    <w:rsid w:val="00415434"/>
    <w:rsid w:val="00415723"/>
    <w:rsid w:val="004157FD"/>
    <w:rsid w:val="004159FC"/>
    <w:rsid w:val="00415D7E"/>
    <w:rsid w:val="004160AB"/>
    <w:rsid w:val="00416A17"/>
    <w:rsid w:val="00416AED"/>
    <w:rsid w:val="00416D1C"/>
    <w:rsid w:val="00416DE2"/>
    <w:rsid w:val="0041703F"/>
    <w:rsid w:val="004170E1"/>
    <w:rsid w:val="004179C8"/>
    <w:rsid w:val="004179CC"/>
    <w:rsid w:val="00417FD7"/>
    <w:rsid w:val="004201B2"/>
    <w:rsid w:val="004204A8"/>
    <w:rsid w:val="004204C8"/>
    <w:rsid w:val="004204DE"/>
    <w:rsid w:val="004206C7"/>
    <w:rsid w:val="00420CA0"/>
    <w:rsid w:val="00420E60"/>
    <w:rsid w:val="0042109F"/>
    <w:rsid w:val="004210A2"/>
    <w:rsid w:val="00421105"/>
    <w:rsid w:val="00421526"/>
    <w:rsid w:val="004219BF"/>
    <w:rsid w:val="00421F01"/>
    <w:rsid w:val="0042227E"/>
    <w:rsid w:val="0042229B"/>
    <w:rsid w:val="004222AA"/>
    <w:rsid w:val="00422358"/>
    <w:rsid w:val="004223FF"/>
    <w:rsid w:val="00422AA4"/>
    <w:rsid w:val="00422CDD"/>
    <w:rsid w:val="00422F4F"/>
    <w:rsid w:val="004239F1"/>
    <w:rsid w:val="00423A52"/>
    <w:rsid w:val="00423CE1"/>
    <w:rsid w:val="00423FDE"/>
    <w:rsid w:val="004242F4"/>
    <w:rsid w:val="004242FA"/>
    <w:rsid w:val="004243FF"/>
    <w:rsid w:val="00424A37"/>
    <w:rsid w:val="00424CB8"/>
    <w:rsid w:val="00424FE8"/>
    <w:rsid w:val="00425748"/>
    <w:rsid w:val="0042593E"/>
    <w:rsid w:val="00425CEA"/>
    <w:rsid w:val="00426035"/>
    <w:rsid w:val="00426158"/>
    <w:rsid w:val="00426765"/>
    <w:rsid w:val="004267D5"/>
    <w:rsid w:val="00426AB2"/>
    <w:rsid w:val="00426BEC"/>
    <w:rsid w:val="00426F24"/>
    <w:rsid w:val="00427248"/>
    <w:rsid w:val="00427260"/>
    <w:rsid w:val="004272D4"/>
    <w:rsid w:val="00427736"/>
    <w:rsid w:val="0042773D"/>
    <w:rsid w:val="00427C66"/>
    <w:rsid w:val="0043032D"/>
    <w:rsid w:val="00430378"/>
    <w:rsid w:val="00430896"/>
    <w:rsid w:val="00430962"/>
    <w:rsid w:val="00430E54"/>
    <w:rsid w:val="00431044"/>
    <w:rsid w:val="00431342"/>
    <w:rsid w:val="0043138B"/>
    <w:rsid w:val="0043156A"/>
    <w:rsid w:val="00431731"/>
    <w:rsid w:val="00431942"/>
    <w:rsid w:val="00431BEF"/>
    <w:rsid w:val="0043277D"/>
    <w:rsid w:val="004328B3"/>
    <w:rsid w:val="00432AD8"/>
    <w:rsid w:val="004334A5"/>
    <w:rsid w:val="0043354A"/>
    <w:rsid w:val="0043373E"/>
    <w:rsid w:val="00433AE2"/>
    <w:rsid w:val="0043401A"/>
    <w:rsid w:val="00434679"/>
    <w:rsid w:val="004347AF"/>
    <w:rsid w:val="0043498A"/>
    <w:rsid w:val="00434A1B"/>
    <w:rsid w:val="00435549"/>
    <w:rsid w:val="004355CE"/>
    <w:rsid w:val="004359FC"/>
    <w:rsid w:val="00435BE7"/>
    <w:rsid w:val="00436019"/>
    <w:rsid w:val="0043602D"/>
    <w:rsid w:val="004360D5"/>
    <w:rsid w:val="004363D7"/>
    <w:rsid w:val="004363E9"/>
    <w:rsid w:val="00436493"/>
    <w:rsid w:val="004364DA"/>
    <w:rsid w:val="00436DCC"/>
    <w:rsid w:val="00436E4E"/>
    <w:rsid w:val="00436FF8"/>
    <w:rsid w:val="0043713A"/>
    <w:rsid w:val="00437447"/>
    <w:rsid w:val="0043773B"/>
    <w:rsid w:val="00437837"/>
    <w:rsid w:val="00437DFF"/>
    <w:rsid w:val="004403AE"/>
    <w:rsid w:val="0044041A"/>
    <w:rsid w:val="00440869"/>
    <w:rsid w:val="004408E4"/>
    <w:rsid w:val="004409B8"/>
    <w:rsid w:val="00441697"/>
    <w:rsid w:val="00441A82"/>
    <w:rsid w:val="00441A92"/>
    <w:rsid w:val="004426A5"/>
    <w:rsid w:val="00442AE7"/>
    <w:rsid w:val="00442C5B"/>
    <w:rsid w:val="00443020"/>
    <w:rsid w:val="004431DC"/>
    <w:rsid w:val="0044335E"/>
    <w:rsid w:val="004438D0"/>
    <w:rsid w:val="00443DF6"/>
    <w:rsid w:val="00444631"/>
    <w:rsid w:val="00444F56"/>
    <w:rsid w:val="0044564F"/>
    <w:rsid w:val="0044580F"/>
    <w:rsid w:val="00445BAE"/>
    <w:rsid w:val="00445F50"/>
    <w:rsid w:val="004460C2"/>
    <w:rsid w:val="00446488"/>
    <w:rsid w:val="00446750"/>
    <w:rsid w:val="00446B81"/>
    <w:rsid w:val="00446D47"/>
    <w:rsid w:val="00446DF9"/>
    <w:rsid w:val="00447023"/>
    <w:rsid w:val="004470A6"/>
    <w:rsid w:val="004470AB"/>
    <w:rsid w:val="00447210"/>
    <w:rsid w:val="0044753C"/>
    <w:rsid w:val="0044781D"/>
    <w:rsid w:val="0044784F"/>
    <w:rsid w:val="004478B8"/>
    <w:rsid w:val="00447B69"/>
    <w:rsid w:val="00447D46"/>
    <w:rsid w:val="00447D4F"/>
    <w:rsid w:val="00447EA6"/>
    <w:rsid w:val="004501FD"/>
    <w:rsid w:val="004503E3"/>
    <w:rsid w:val="00450970"/>
    <w:rsid w:val="00450B84"/>
    <w:rsid w:val="00450F8C"/>
    <w:rsid w:val="00451085"/>
    <w:rsid w:val="004510AA"/>
    <w:rsid w:val="004510F9"/>
    <w:rsid w:val="00451691"/>
    <w:rsid w:val="004517AA"/>
    <w:rsid w:val="00451CCD"/>
    <w:rsid w:val="004521CE"/>
    <w:rsid w:val="004522F0"/>
    <w:rsid w:val="00452753"/>
    <w:rsid w:val="00452C05"/>
    <w:rsid w:val="00452C31"/>
    <w:rsid w:val="00452CAC"/>
    <w:rsid w:val="00452D37"/>
    <w:rsid w:val="00453243"/>
    <w:rsid w:val="004532BD"/>
    <w:rsid w:val="00453359"/>
    <w:rsid w:val="004534AE"/>
    <w:rsid w:val="00453697"/>
    <w:rsid w:val="00453698"/>
    <w:rsid w:val="0045378C"/>
    <w:rsid w:val="00453E18"/>
    <w:rsid w:val="0045405D"/>
    <w:rsid w:val="00454118"/>
    <w:rsid w:val="0045450B"/>
    <w:rsid w:val="004547D7"/>
    <w:rsid w:val="00455014"/>
    <w:rsid w:val="00455019"/>
    <w:rsid w:val="004550CB"/>
    <w:rsid w:val="00455166"/>
    <w:rsid w:val="004556D8"/>
    <w:rsid w:val="00455809"/>
    <w:rsid w:val="00455D0D"/>
    <w:rsid w:val="00455F0B"/>
    <w:rsid w:val="00456311"/>
    <w:rsid w:val="004565D9"/>
    <w:rsid w:val="004568AD"/>
    <w:rsid w:val="00456EE4"/>
    <w:rsid w:val="00456FAF"/>
    <w:rsid w:val="00457206"/>
    <w:rsid w:val="00457216"/>
    <w:rsid w:val="004573FB"/>
    <w:rsid w:val="0045744E"/>
    <w:rsid w:val="00457509"/>
    <w:rsid w:val="00457565"/>
    <w:rsid w:val="004576B9"/>
    <w:rsid w:val="00457778"/>
    <w:rsid w:val="00457B71"/>
    <w:rsid w:val="00460A87"/>
    <w:rsid w:val="00460B96"/>
    <w:rsid w:val="00460D07"/>
    <w:rsid w:val="00460F48"/>
    <w:rsid w:val="0046128A"/>
    <w:rsid w:val="004618B3"/>
    <w:rsid w:val="0046215F"/>
    <w:rsid w:val="00462231"/>
    <w:rsid w:val="00462314"/>
    <w:rsid w:val="00462A1B"/>
    <w:rsid w:val="00462AC2"/>
    <w:rsid w:val="00462B14"/>
    <w:rsid w:val="0046329B"/>
    <w:rsid w:val="004633EB"/>
    <w:rsid w:val="004635D8"/>
    <w:rsid w:val="0046364F"/>
    <w:rsid w:val="0046377B"/>
    <w:rsid w:val="00463B7A"/>
    <w:rsid w:val="00463D73"/>
    <w:rsid w:val="00463D74"/>
    <w:rsid w:val="00464564"/>
    <w:rsid w:val="0046492C"/>
    <w:rsid w:val="004649D5"/>
    <w:rsid w:val="004651B5"/>
    <w:rsid w:val="0046591C"/>
    <w:rsid w:val="00465A3A"/>
    <w:rsid w:val="00466480"/>
    <w:rsid w:val="0046672D"/>
    <w:rsid w:val="004669E2"/>
    <w:rsid w:val="00466B6F"/>
    <w:rsid w:val="00467045"/>
    <w:rsid w:val="00467A67"/>
    <w:rsid w:val="00467ABD"/>
    <w:rsid w:val="00467B6D"/>
    <w:rsid w:val="00467C4B"/>
    <w:rsid w:val="00467D40"/>
    <w:rsid w:val="00467DF2"/>
    <w:rsid w:val="00467DFD"/>
    <w:rsid w:val="00467E59"/>
    <w:rsid w:val="00470267"/>
    <w:rsid w:val="004705B9"/>
    <w:rsid w:val="00470655"/>
    <w:rsid w:val="00470705"/>
    <w:rsid w:val="004707F3"/>
    <w:rsid w:val="00470AF7"/>
    <w:rsid w:val="00470C31"/>
    <w:rsid w:val="00470C51"/>
    <w:rsid w:val="004710EC"/>
    <w:rsid w:val="004714E8"/>
    <w:rsid w:val="00471DE0"/>
    <w:rsid w:val="00471E46"/>
    <w:rsid w:val="00471EF7"/>
    <w:rsid w:val="00471FA3"/>
    <w:rsid w:val="00472127"/>
    <w:rsid w:val="0047213E"/>
    <w:rsid w:val="0047226E"/>
    <w:rsid w:val="00472767"/>
    <w:rsid w:val="00472980"/>
    <w:rsid w:val="00472B24"/>
    <w:rsid w:val="00472CC4"/>
    <w:rsid w:val="00472D11"/>
    <w:rsid w:val="00472DA7"/>
    <w:rsid w:val="00472FE9"/>
    <w:rsid w:val="0047332A"/>
    <w:rsid w:val="004734D0"/>
    <w:rsid w:val="00473957"/>
    <w:rsid w:val="00473B21"/>
    <w:rsid w:val="00473BC5"/>
    <w:rsid w:val="00474098"/>
    <w:rsid w:val="0047412F"/>
    <w:rsid w:val="00474957"/>
    <w:rsid w:val="00474D89"/>
    <w:rsid w:val="004750A2"/>
    <w:rsid w:val="00475216"/>
    <w:rsid w:val="0047532F"/>
    <w:rsid w:val="004753C8"/>
    <w:rsid w:val="004753D4"/>
    <w:rsid w:val="0047556B"/>
    <w:rsid w:val="0047560A"/>
    <w:rsid w:val="00475639"/>
    <w:rsid w:val="0047574A"/>
    <w:rsid w:val="004757B6"/>
    <w:rsid w:val="00475B44"/>
    <w:rsid w:val="00475C0D"/>
    <w:rsid w:val="00475C78"/>
    <w:rsid w:val="00476114"/>
    <w:rsid w:val="00476156"/>
    <w:rsid w:val="0047624F"/>
    <w:rsid w:val="00476493"/>
    <w:rsid w:val="004768AF"/>
    <w:rsid w:val="00476F00"/>
    <w:rsid w:val="004771C2"/>
    <w:rsid w:val="004771CA"/>
    <w:rsid w:val="004772FD"/>
    <w:rsid w:val="00477470"/>
    <w:rsid w:val="00477768"/>
    <w:rsid w:val="004777AF"/>
    <w:rsid w:val="00477D31"/>
    <w:rsid w:val="00477E80"/>
    <w:rsid w:val="004804BD"/>
    <w:rsid w:val="004807D4"/>
    <w:rsid w:val="004808CC"/>
    <w:rsid w:val="00480A07"/>
    <w:rsid w:val="00480EE9"/>
    <w:rsid w:val="004812ED"/>
    <w:rsid w:val="00481AAA"/>
    <w:rsid w:val="00481D06"/>
    <w:rsid w:val="00482514"/>
    <w:rsid w:val="00482845"/>
    <w:rsid w:val="00482AB1"/>
    <w:rsid w:val="00482C82"/>
    <w:rsid w:val="00483208"/>
    <w:rsid w:val="004834CD"/>
    <w:rsid w:val="00483677"/>
    <w:rsid w:val="004839A1"/>
    <w:rsid w:val="004841A6"/>
    <w:rsid w:val="00484416"/>
    <w:rsid w:val="004845D0"/>
    <w:rsid w:val="004846CB"/>
    <w:rsid w:val="004848E5"/>
    <w:rsid w:val="00484932"/>
    <w:rsid w:val="00484A72"/>
    <w:rsid w:val="00484D2D"/>
    <w:rsid w:val="00484D67"/>
    <w:rsid w:val="00484D91"/>
    <w:rsid w:val="0048502A"/>
    <w:rsid w:val="00485183"/>
    <w:rsid w:val="004851B5"/>
    <w:rsid w:val="00485603"/>
    <w:rsid w:val="00485782"/>
    <w:rsid w:val="0048661F"/>
    <w:rsid w:val="0048691D"/>
    <w:rsid w:val="00486C41"/>
    <w:rsid w:val="00486E10"/>
    <w:rsid w:val="004870B2"/>
    <w:rsid w:val="004872E5"/>
    <w:rsid w:val="0048776C"/>
    <w:rsid w:val="00490024"/>
    <w:rsid w:val="00490463"/>
    <w:rsid w:val="0049083A"/>
    <w:rsid w:val="00490E3E"/>
    <w:rsid w:val="004912F4"/>
    <w:rsid w:val="00491818"/>
    <w:rsid w:val="004919D7"/>
    <w:rsid w:val="00491BF9"/>
    <w:rsid w:val="00491D7A"/>
    <w:rsid w:val="004923FB"/>
    <w:rsid w:val="00492B22"/>
    <w:rsid w:val="00492BC5"/>
    <w:rsid w:val="00492CA7"/>
    <w:rsid w:val="004935D2"/>
    <w:rsid w:val="00493903"/>
    <w:rsid w:val="00493AA0"/>
    <w:rsid w:val="00493C08"/>
    <w:rsid w:val="004941CE"/>
    <w:rsid w:val="0049421F"/>
    <w:rsid w:val="004942A4"/>
    <w:rsid w:val="0049463C"/>
    <w:rsid w:val="0049466D"/>
    <w:rsid w:val="00494C03"/>
    <w:rsid w:val="00494D43"/>
    <w:rsid w:val="004951A8"/>
    <w:rsid w:val="00495530"/>
    <w:rsid w:val="00495866"/>
    <w:rsid w:val="00495907"/>
    <w:rsid w:val="00495BA2"/>
    <w:rsid w:val="00495C8F"/>
    <w:rsid w:val="004963FD"/>
    <w:rsid w:val="004964F1"/>
    <w:rsid w:val="00496535"/>
    <w:rsid w:val="004965E4"/>
    <w:rsid w:val="00496693"/>
    <w:rsid w:val="004967BD"/>
    <w:rsid w:val="0049691A"/>
    <w:rsid w:val="004969B7"/>
    <w:rsid w:val="00496C9C"/>
    <w:rsid w:val="00496DB6"/>
    <w:rsid w:val="00496DDC"/>
    <w:rsid w:val="00496F31"/>
    <w:rsid w:val="0049778C"/>
    <w:rsid w:val="00497E86"/>
    <w:rsid w:val="004A059F"/>
    <w:rsid w:val="004A0622"/>
    <w:rsid w:val="004A0A20"/>
    <w:rsid w:val="004A0A5C"/>
    <w:rsid w:val="004A0D64"/>
    <w:rsid w:val="004A0DDA"/>
    <w:rsid w:val="004A129F"/>
    <w:rsid w:val="004A160A"/>
    <w:rsid w:val="004A16BC"/>
    <w:rsid w:val="004A16FF"/>
    <w:rsid w:val="004A1CCC"/>
    <w:rsid w:val="004A22EF"/>
    <w:rsid w:val="004A2535"/>
    <w:rsid w:val="004A2652"/>
    <w:rsid w:val="004A27E3"/>
    <w:rsid w:val="004A2B94"/>
    <w:rsid w:val="004A2DBA"/>
    <w:rsid w:val="004A2DC0"/>
    <w:rsid w:val="004A2E15"/>
    <w:rsid w:val="004A2ED5"/>
    <w:rsid w:val="004A2FAC"/>
    <w:rsid w:val="004A3274"/>
    <w:rsid w:val="004A4208"/>
    <w:rsid w:val="004A42CF"/>
    <w:rsid w:val="004A4868"/>
    <w:rsid w:val="004A4B66"/>
    <w:rsid w:val="004A4F7E"/>
    <w:rsid w:val="004A5237"/>
    <w:rsid w:val="004A52D5"/>
    <w:rsid w:val="004A5718"/>
    <w:rsid w:val="004A5937"/>
    <w:rsid w:val="004A5B79"/>
    <w:rsid w:val="004A61BE"/>
    <w:rsid w:val="004A67FC"/>
    <w:rsid w:val="004A6907"/>
    <w:rsid w:val="004A6B14"/>
    <w:rsid w:val="004A6B1D"/>
    <w:rsid w:val="004A6CB9"/>
    <w:rsid w:val="004A6D7C"/>
    <w:rsid w:val="004A7202"/>
    <w:rsid w:val="004A7364"/>
    <w:rsid w:val="004A790B"/>
    <w:rsid w:val="004A7B15"/>
    <w:rsid w:val="004A7F30"/>
    <w:rsid w:val="004B048F"/>
    <w:rsid w:val="004B06F8"/>
    <w:rsid w:val="004B07AE"/>
    <w:rsid w:val="004B07E7"/>
    <w:rsid w:val="004B0B03"/>
    <w:rsid w:val="004B103E"/>
    <w:rsid w:val="004B1120"/>
    <w:rsid w:val="004B168C"/>
    <w:rsid w:val="004B19B2"/>
    <w:rsid w:val="004B1F86"/>
    <w:rsid w:val="004B2144"/>
    <w:rsid w:val="004B250D"/>
    <w:rsid w:val="004B2547"/>
    <w:rsid w:val="004B286B"/>
    <w:rsid w:val="004B29D0"/>
    <w:rsid w:val="004B31FD"/>
    <w:rsid w:val="004B3779"/>
    <w:rsid w:val="004B3901"/>
    <w:rsid w:val="004B3A79"/>
    <w:rsid w:val="004B3AD0"/>
    <w:rsid w:val="004B3B7E"/>
    <w:rsid w:val="004B3EE5"/>
    <w:rsid w:val="004B40BD"/>
    <w:rsid w:val="004B40F8"/>
    <w:rsid w:val="004B42C5"/>
    <w:rsid w:val="004B46B6"/>
    <w:rsid w:val="004B4819"/>
    <w:rsid w:val="004B4EE1"/>
    <w:rsid w:val="004B5158"/>
    <w:rsid w:val="004B538B"/>
    <w:rsid w:val="004B5393"/>
    <w:rsid w:val="004B5580"/>
    <w:rsid w:val="004B575D"/>
    <w:rsid w:val="004B5835"/>
    <w:rsid w:val="004B59F9"/>
    <w:rsid w:val="004B63E5"/>
    <w:rsid w:val="004B69C9"/>
    <w:rsid w:val="004B6F6A"/>
    <w:rsid w:val="004B75A1"/>
    <w:rsid w:val="004B76C6"/>
    <w:rsid w:val="004B785A"/>
    <w:rsid w:val="004B7966"/>
    <w:rsid w:val="004B7C0C"/>
    <w:rsid w:val="004B7C7D"/>
    <w:rsid w:val="004C021A"/>
    <w:rsid w:val="004C1310"/>
    <w:rsid w:val="004C13D9"/>
    <w:rsid w:val="004C184D"/>
    <w:rsid w:val="004C1916"/>
    <w:rsid w:val="004C2319"/>
    <w:rsid w:val="004C23F9"/>
    <w:rsid w:val="004C2432"/>
    <w:rsid w:val="004C277C"/>
    <w:rsid w:val="004C29FD"/>
    <w:rsid w:val="004C2A6C"/>
    <w:rsid w:val="004C2C8D"/>
    <w:rsid w:val="004C2FE8"/>
    <w:rsid w:val="004C30DB"/>
    <w:rsid w:val="004C34F5"/>
    <w:rsid w:val="004C3898"/>
    <w:rsid w:val="004C41CE"/>
    <w:rsid w:val="004C46E6"/>
    <w:rsid w:val="004C4BB9"/>
    <w:rsid w:val="004C4ECD"/>
    <w:rsid w:val="004C50AC"/>
    <w:rsid w:val="004C56DF"/>
    <w:rsid w:val="004C5901"/>
    <w:rsid w:val="004C5930"/>
    <w:rsid w:val="004C5AB1"/>
    <w:rsid w:val="004C5AFE"/>
    <w:rsid w:val="004C5B60"/>
    <w:rsid w:val="004C5DD8"/>
    <w:rsid w:val="004C6287"/>
    <w:rsid w:val="004C629A"/>
    <w:rsid w:val="004C6580"/>
    <w:rsid w:val="004C6E92"/>
    <w:rsid w:val="004C7164"/>
    <w:rsid w:val="004C72DA"/>
    <w:rsid w:val="004C75CB"/>
    <w:rsid w:val="004C78C0"/>
    <w:rsid w:val="004C794B"/>
    <w:rsid w:val="004C7AC3"/>
    <w:rsid w:val="004D0011"/>
    <w:rsid w:val="004D00C5"/>
    <w:rsid w:val="004D025A"/>
    <w:rsid w:val="004D02F5"/>
    <w:rsid w:val="004D05EB"/>
    <w:rsid w:val="004D1229"/>
    <w:rsid w:val="004D131D"/>
    <w:rsid w:val="004D13AB"/>
    <w:rsid w:val="004D185D"/>
    <w:rsid w:val="004D186E"/>
    <w:rsid w:val="004D20C3"/>
    <w:rsid w:val="004D26B3"/>
    <w:rsid w:val="004D28E4"/>
    <w:rsid w:val="004D2BB6"/>
    <w:rsid w:val="004D316D"/>
    <w:rsid w:val="004D36B1"/>
    <w:rsid w:val="004D3798"/>
    <w:rsid w:val="004D3A9D"/>
    <w:rsid w:val="004D3B70"/>
    <w:rsid w:val="004D3C0D"/>
    <w:rsid w:val="004D3C42"/>
    <w:rsid w:val="004D3E98"/>
    <w:rsid w:val="004D3F33"/>
    <w:rsid w:val="004D3F8E"/>
    <w:rsid w:val="004D4353"/>
    <w:rsid w:val="004D4368"/>
    <w:rsid w:val="004D43D7"/>
    <w:rsid w:val="004D4548"/>
    <w:rsid w:val="004D4769"/>
    <w:rsid w:val="004D49BA"/>
    <w:rsid w:val="004D4B47"/>
    <w:rsid w:val="004D4BE1"/>
    <w:rsid w:val="004D4E62"/>
    <w:rsid w:val="004D54ED"/>
    <w:rsid w:val="004D5548"/>
    <w:rsid w:val="004D5C71"/>
    <w:rsid w:val="004D5EA6"/>
    <w:rsid w:val="004D5F0D"/>
    <w:rsid w:val="004D6306"/>
    <w:rsid w:val="004D63CA"/>
    <w:rsid w:val="004D6527"/>
    <w:rsid w:val="004D67CA"/>
    <w:rsid w:val="004D6810"/>
    <w:rsid w:val="004D6CE4"/>
    <w:rsid w:val="004D6D39"/>
    <w:rsid w:val="004D7086"/>
    <w:rsid w:val="004D710F"/>
    <w:rsid w:val="004D7258"/>
    <w:rsid w:val="004D7465"/>
    <w:rsid w:val="004D76E3"/>
    <w:rsid w:val="004D7772"/>
    <w:rsid w:val="004D7EBD"/>
    <w:rsid w:val="004E0024"/>
    <w:rsid w:val="004E0210"/>
    <w:rsid w:val="004E02FA"/>
    <w:rsid w:val="004E0937"/>
    <w:rsid w:val="004E0EE1"/>
    <w:rsid w:val="004E0F41"/>
    <w:rsid w:val="004E12D5"/>
    <w:rsid w:val="004E15F7"/>
    <w:rsid w:val="004E1640"/>
    <w:rsid w:val="004E1DDC"/>
    <w:rsid w:val="004E1FC5"/>
    <w:rsid w:val="004E216B"/>
    <w:rsid w:val="004E2680"/>
    <w:rsid w:val="004E28F9"/>
    <w:rsid w:val="004E29EA"/>
    <w:rsid w:val="004E2A04"/>
    <w:rsid w:val="004E2D37"/>
    <w:rsid w:val="004E2EA5"/>
    <w:rsid w:val="004E30A4"/>
    <w:rsid w:val="004E3309"/>
    <w:rsid w:val="004E3588"/>
    <w:rsid w:val="004E369E"/>
    <w:rsid w:val="004E37B3"/>
    <w:rsid w:val="004E3C7E"/>
    <w:rsid w:val="004E4457"/>
    <w:rsid w:val="004E462E"/>
    <w:rsid w:val="004E4A5A"/>
    <w:rsid w:val="004E4B64"/>
    <w:rsid w:val="004E4C19"/>
    <w:rsid w:val="004E4F4B"/>
    <w:rsid w:val="004E4FC0"/>
    <w:rsid w:val="004E5425"/>
    <w:rsid w:val="004E5536"/>
    <w:rsid w:val="004E56DC"/>
    <w:rsid w:val="004E573C"/>
    <w:rsid w:val="004E5AED"/>
    <w:rsid w:val="004E5C8A"/>
    <w:rsid w:val="004E6CA2"/>
    <w:rsid w:val="004E6D2F"/>
    <w:rsid w:val="004E7332"/>
    <w:rsid w:val="004E7570"/>
    <w:rsid w:val="004E76F4"/>
    <w:rsid w:val="004E7F5E"/>
    <w:rsid w:val="004F0394"/>
    <w:rsid w:val="004F03A0"/>
    <w:rsid w:val="004F03C8"/>
    <w:rsid w:val="004F0A2B"/>
    <w:rsid w:val="004F0ABE"/>
    <w:rsid w:val="004F0B4E"/>
    <w:rsid w:val="004F0B6C"/>
    <w:rsid w:val="004F1653"/>
    <w:rsid w:val="004F16A8"/>
    <w:rsid w:val="004F16F6"/>
    <w:rsid w:val="004F182A"/>
    <w:rsid w:val="004F185C"/>
    <w:rsid w:val="004F2078"/>
    <w:rsid w:val="004F21A6"/>
    <w:rsid w:val="004F246F"/>
    <w:rsid w:val="004F271D"/>
    <w:rsid w:val="004F2791"/>
    <w:rsid w:val="004F29B9"/>
    <w:rsid w:val="004F3035"/>
    <w:rsid w:val="004F3068"/>
    <w:rsid w:val="004F3938"/>
    <w:rsid w:val="004F4AE5"/>
    <w:rsid w:val="004F4B99"/>
    <w:rsid w:val="004F4DA3"/>
    <w:rsid w:val="004F4E2A"/>
    <w:rsid w:val="004F4F05"/>
    <w:rsid w:val="004F52D3"/>
    <w:rsid w:val="004F563C"/>
    <w:rsid w:val="004F580A"/>
    <w:rsid w:val="004F5A95"/>
    <w:rsid w:val="004F5BE0"/>
    <w:rsid w:val="004F5C17"/>
    <w:rsid w:val="004F5E65"/>
    <w:rsid w:val="004F60A2"/>
    <w:rsid w:val="004F6565"/>
    <w:rsid w:val="004F6AF1"/>
    <w:rsid w:val="004F6B11"/>
    <w:rsid w:val="004F6D93"/>
    <w:rsid w:val="004F6F04"/>
    <w:rsid w:val="004F71D7"/>
    <w:rsid w:val="004F730E"/>
    <w:rsid w:val="004F76DE"/>
    <w:rsid w:val="004F7A59"/>
    <w:rsid w:val="004F7FA6"/>
    <w:rsid w:val="005002A4"/>
    <w:rsid w:val="0050033E"/>
    <w:rsid w:val="005008D8"/>
    <w:rsid w:val="005010B1"/>
    <w:rsid w:val="005012AA"/>
    <w:rsid w:val="00501636"/>
    <w:rsid w:val="0050166C"/>
    <w:rsid w:val="005016B6"/>
    <w:rsid w:val="005016BD"/>
    <w:rsid w:val="005016C8"/>
    <w:rsid w:val="00501949"/>
    <w:rsid w:val="00501AEF"/>
    <w:rsid w:val="0050220C"/>
    <w:rsid w:val="0050280A"/>
    <w:rsid w:val="00502CA2"/>
    <w:rsid w:val="00502DF3"/>
    <w:rsid w:val="0050306A"/>
    <w:rsid w:val="005030F7"/>
    <w:rsid w:val="005032A0"/>
    <w:rsid w:val="00504122"/>
    <w:rsid w:val="00504530"/>
    <w:rsid w:val="00504633"/>
    <w:rsid w:val="00504EAB"/>
    <w:rsid w:val="00505370"/>
    <w:rsid w:val="005055B7"/>
    <w:rsid w:val="0050620B"/>
    <w:rsid w:val="005062AF"/>
    <w:rsid w:val="00506557"/>
    <w:rsid w:val="005065E2"/>
    <w:rsid w:val="005066F3"/>
    <w:rsid w:val="0050677A"/>
    <w:rsid w:val="00506870"/>
    <w:rsid w:val="00506989"/>
    <w:rsid w:val="00506ED0"/>
    <w:rsid w:val="00507058"/>
    <w:rsid w:val="005070F8"/>
    <w:rsid w:val="00507461"/>
    <w:rsid w:val="0050747A"/>
    <w:rsid w:val="00507549"/>
    <w:rsid w:val="00507F50"/>
    <w:rsid w:val="00507F94"/>
    <w:rsid w:val="005102DF"/>
    <w:rsid w:val="0051047F"/>
    <w:rsid w:val="005107EA"/>
    <w:rsid w:val="005108D8"/>
    <w:rsid w:val="00510903"/>
    <w:rsid w:val="00510CFD"/>
    <w:rsid w:val="00510E59"/>
    <w:rsid w:val="00510FD2"/>
    <w:rsid w:val="00510FF2"/>
    <w:rsid w:val="0051127B"/>
    <w:rsid w:val="005116F9"/>
    <w:rsid w:val="00511755"/>
    <w:rsid w:val="00511ACD"/>
    <w:rsid w:val="00511B98"/>
    <w:rsid w:val="00511D60"/>
    <w:rsid w:val="005120D0"/>
    <w:rsid w:val="00512120"/>
    <w:rsid w:val="005124CF"/>
    <w:rsid w:val="00512511"/>
    <w:rsid w:val="00512951"/>
    <w:rsid w:val="00512B45"/>
    <w:rsid w:val="00512C53"/>
    <w:rsid w:val="0051334E"/>
    <w:rsid w:val="005137D4"/>
    <w:rsid w:val="00513CB6"/>
    <w:rsid w:val="00513EA7"/>
    <w:rsid w:val="00514083"/>
    <w:rsid w:val="005145D9"/>
    <w:rsid w:val="005147AC"/>
    <w:rsid w:val="0051485B"/>
    <w:rsid w:val="00514900"/>
    <w:rsid w:val="00514932"/>
    <w:rsid w:val="00514FD3"/>
    <w:rsid w:val="00515187"/>
    <w:rsid w:val="00515269"/>
    <w:rsid w:val="005153A7"/>
    <w:rsid w:val="0051543B"/>
    <w:rsid w:val="00515957"/>
    <w:rsid w:val="00515A54"/>
    <w:rsid w:val="00515D73"/>
    <w:rsid w:val="00515E43"/>
    <w:rsid w:val="005162F9"/>
    <w:rsid w:val="00516468"/>
    <w:rsid w:val="00516823"/>
    <w:rsid w:val="00516EE4"/>
    <w:rsid w:val="005170D1"/>
    <w:rsid w:val="00517691"/>
    <w:rsid w:val="005176D8"/>
    <w:rsid w:val="00517AF0"/>
    <w:rsid w:val="00517D3F"/>
    <w:rsid w:val="00517E57"/>
    <w:rsid w:val="005200C0"/>
    <w:rsid w:val="0052036D"/>
    <w:rsid w:val="005204C0"/>
    <w:rsid w:val="00520DD0"/>
    <w:rsid w:val="00520F46"/>
    <w:rsid w:val="00521029"/>
    <w:rsid w:val="005210FE"/>
    <w:rsid w:val="0052125D"/>
    <w:rsid w:val="00521410"/>
    <w:rsid w:val="005215A0"/>
    <w:rsid w:val="005215E6"/>
    <w:rsid w:val="00521631"/>
    <w:rsid w:val="00521876"/>
    <w:rsid w:val="00521970"/>
    <w:rsid w:val="005219CF"/>
    <w:rsid w:val="00521CFE"/>
    <w:rsid w:val="00521D8A"/>
    <w:rsid w:val="00522605"/>
    <w:rsid w:val="00522731"/>
    <w:rsid w:val="0052361C"/>
    <w:rsid w:val="00523B2F"/>
    <w:rsid w:val="00523EE1"/>
    <w:rsid w:val="00523EEF"/>
    <w:rsid w:val="00523FD8"/>
    <w:rsid w:val="005246FC"/>
    <w:rsid w:val="005249D1"/>
    <w:rsid w:val="00524C64"/>
    <w:rsid w:val="00524CFE"/>
    <w:rsid w:val="00524D9D"/>
    <w:rsid w:val="00524EDE"/>
    <w:rsid w:val="00525175"/>
    <w:rsid w:val="0052549F"/>
    <w:rsid w:val="005255E7"/>
    <w:rsid w:val="00525AD7"/>
    <w:rsid w:val="00525D47"/>
    <w:rsid w:val="00525EE0"/>
    <w:rsid w:val="00525F50"/>
    <w:rsid w:val="0052627E"/>
    <w:rsid w:val="00526582"/>
    <w:rsid w:val="005267A6"/>
    <w:rsid w:val="0052703A"/>
    <w:rsid w:val="005272F1"/>
    <w:rsid w:val="00527693"/>
    <w:rsid w:val="00527745"/>
    <w:rsid w:val="0052778C"/>
    <w:rsid w:val="005279F4"/>
    <w:rsid w:val="00527C6E"/>
    <w:rsid w:val="00527F3E"/>
    <w:rsid w:val="0053019F"/>
    <w:rsid w:val="005302A7"/>
    <w:rsid w:val="00530479"/>
    <w:rsid w:val="005313A0"/>
    <w:rsid w:val="0053179B"/>
    <w:rsid w:val="00531854"/>
    <w:rsid w:val="0053198A"/>
    <w:rsid w:val="00532642"/>
    <w:rsid w:val="0053268D"/>
    <w:rsid w:val="00532913"/>
    <w:rsid w:val="00532A40"/>
    <w:rsid w:val="00533227"/>
    <w:rsid w:val="00533601"/>
    <w:rsid w:val="00533962"/>
    <w:rsid w:val="00533A15"/>
    <w:rsid w:val="00533A9B"/>
    <w:rsid w:val="00533C6F"/>
    <w:rsid w:val="00533CE1"/>
    <w:rsid w:val="005349BC"/>
    <w:rsid w:val="005349D2"/>
    <w:rsid w:val="00534A84"/>
    <w:rsid w:val="00534B59"/>
    <w:rsid w:val="00534BB2"/>
    <w:rsid w:val="00534CB2"/>
    <w:rsid w:val="00534EDC"/>
    <w:rsid w:val="00534F37"/>
    <w:rsid w:val="00534F96"/>
    <w:rsid w:val="0053506A"/>
    <w:rsid w:val="00535182"/>
    <w:rsid w:val="00535343"/>
    <w:rsid w:val="00535511"/>
    <w:rsid w:val="005357C0"/>
    <w:rsid w:val="00535818"/>
    <w:rsid w:val="00535AA3"/>
    <w:rsid w:val="00535D01"/>
    <w:rsid w:val="00535FBA"/>
    <w:rsid w:val="0053641E"/>
    <w:rsid w:val="0053653C"/>
    <w:rsid w:val="0053665A"/>
    <w:rsid w:val="00536663"/>
    <w:rsid w:val="00536759"/>
    <w:rsid w:val="00536F79"/>
    <w:rsid w:val="00537197"/>
    <w:rsid w:val="005374CD"/>
    <w:rsid w:val="00537C62"/>
    <w:rsid w:val="00537D66"/>
    <w:rsid w:val="0054044D"/>
    <w:rsid w:val="005405AE"/>
    <w:rsid w:val="005409AB"/>
    <w:rsid w:val="00540BE0"/>
    <w:rsid w:val="00540C30"/>
    <w:rsid w:val="00540E92"/>
    <w:rsid w:val="0054109A"/>
    <w:rsid w:val="00541538"/>
    <w:rsid w:val="005415F4"/>
    <w:rsid w:val="00541957"/>
    <w:rsid w:val="005419FA"/>
    <w:rsid w:val="00541B2E"/>
    <w:rsid w:val="00541DB6"/>
    <w:rsid w:val="00541E02"/>
    <w:rsid w:val="00541EE0"/>
    <w:rsid w:val="00542076"/>
    <w:rsid w:val="005425DA"/>
    <w:rsid w:val="00542AF2"/>
    <w:rsid w:val="00542C46"/>
    <w:rsid w:val="00542C7A"/>
    <w:rsid w:val="00542C82"/>
    <w:rsid w:val="00542D26"/>
    <w:rsid w:val="00542F36"/>
    <w:rsid w:val="00543155"/>
    <w:rsid w:val="00543247"/>
    <w:rsid w:val="00543268"/>
    <w:rsid w:val="00543330"/>
    <w:rsid w:val="00543437"/>
    <w:rsid w:val="00543573"/>
    <w:rsid w:val="00543BDE"/>
    <w:rsid w:val="00543C7C"/>
    <w:rsid w:val="00543D97"/>
    <w:rsid w:val="005440F3"/>
    <w:rsid w:val="00544590"/>
    <w:rsid w:val="005445E5"/>
    <w:rsid w:val="00544678"/>
    <w:rsid w:val="005448E2"/>
    <w:rsid w:val="00544D7E"/>
    <w:rsid w:val="00544DF7"/>
    <w:rsid w:val="00544EBE"/>
    <w:rsid w:val="00544F5F"/>
    <w:rsid w:val="005451DE"/>
    <w:rsid w:val="00545310"/>
    <w:rsid w:val="005454DF"/>
    <w:rsid w:val="0054614C"/>
    <w:rsid w:val="00546348"/>
    <w:rsid w:val="005468AA"/>
    <w:rsid w:val="00546917"/>
    <w:rsid w:val="00546970"/>
    <w:rsid w:val="00546D26"/>
    <w:rsid w:val="0054765B"/>
    <w:rsid w:val="005476CF"/>
    <w:rsid w:val="0054799D"/>
    <w:rsid w:val="005479DC"/>
    <w:rsid w:val="00547CC0"/>
    <w:rsid w:val="00550229"/>
    <w:rsid w:val="00550232"/>
    <w:rsid w:val="00550801"/>
    <w:rsid w:val="005509A2"/>
    <w:rsid w:val="00550B0E"/>
    <w:rsid w:val="0055113D"/>
    <w:rsid w:val="0055159C"/>
    <w:rsid w:val="005516B7"/>
    <w:rsid w:val="00551951"/>
    <w:rsid w:val="00551DD4"/>
    <w:rsid w:val="005522B5"/>
    <w:rsid w:val="005524BF"/>
    <w:rsid w:val="005527D2"/>
    <w:rsid w:val="00552C0A"/>
    <w:rsid w:val="005530B7"/>
    <w:rsid w:val="00553226"/>
    <w:rsid w:val="00553B5D"/>
    <w:rsid w:val="00553E61"/>
    <w:rsid w:val="005543AF"/>
    <w:rsid w:val="005546AD"/>
    <w:rsid w:val="00554701"/>
    <w:rsid w:val="00554A1D"/>
    <w:rsid w:val="00554D6E"/>
    <w:rsid w:val="00554E19"/>
    <w:rsid w:val="00554F56"/>
    <w:rsid w:val="00555579"/>
    <w:rsid w:val="0055557F"/>
    <w:rsid w:val="00555958"/>
    <w:rsid w:val="00555BB6"/>
    <w:rsid w:val="00555C06"/>
    <w:rsid w:val="005566D9"/>
    <w:rsid w:val="00556850"/>
    <w:rsid w:val="00557508"/>
    <w:rsid w:val="00557980"/>
    <w:rsid w:val="00557B57"/>
    <w:rsid w:val="00557CC8"/>
    <w:rsid w:val="005600D8"/>
    <w:rsid w:val="0056010F"/>
    <w:rsid w:val="005604E2"/>
    <w:rsid w:val="005604E9"/>
    <w:rsid w:val="0056051A"/>
    <w:rsid w:val="005607CA"/>
    <w:rsid w:val="005608AB"/>
    <w:rsid w:val="00560FA1"/>
    <w:rsid w:val="00561218"/>
    <w:rsid w:val="0056121F"/>
    <w:rsid w:val="0056153A"/>
    <w:rsid w:val="0056175D"/>
    <w:rsid w:val="00561CC0"/>
    <w:rsid w:val="00561EAD"/>
    <w:rsid w:val="00562001"/>
    <w:rsid w:val="005623A8"/>
    <w:rsid w:val="00562B29"/>
    <w:rsid w:val="00562E43"/>
    <w:rsid w:val="00562F8B"/>
    <w:rsid w:val="00563090"/>
    <w:rsid w:val="0056312F"/>
    <w:rsid w:val="005633DC"/>
    <w:rsid w:val="00563C5C"/>
    <w:rsid w:val="00563D8C"/>
    <w:rsid w:val="00563F9F"/>
    <w:rsid w:val="005641EC"/>
    <w:rsid w:val="0056435A"/>
    <w:rsid w:val="005643AA"/>
    <w:rsid w:val="00564445"/>
    <w:rsid w:val="005644D0"/>
    <w:rsid w:val="00564BDE"/>
    <w:rsid w:val="00564C24"/>
    <w:rsid w:val="00564ED5"/>
    <w:rsid w:val="00565011"/>
    <w:rsid w:val="005653B4"/>
    <w:rsid w:val="005656AA"/>
    <w:rsid w:val="005658D6"/>
    <w:rsid w:val="00565BCA"/>
    <w:rsid w:val="00565DC9"/>
    <w:rsid w:val="005666C0"/>
    <w:rsid w:val="0056692D"/>
    <w:rsid w:val="005669D2"/>
    <w:rsid w:val="00566BB3"/>
    <w:rsid w:val="00566E60"/>
    <w:rsid w:val="0056716F"/>
    <w:rsid w:val="00567170"/>
    <w:rsid w:val="0056733D"/>
    <w:rsid w:val="005676D1"/>
    <w:rsid w:val="005677AF"/>
    <w:rsid w:val="005679E8"/>
    <w:rsid w:val="00567A6D"/>
    <w:rsid w:val="00567B64"/>
    <w:rsid w:val="005704D4"/>
    <w:rsid w:val="005705D2"/>
    <w:rsid w:val="00570AD6"/>
    <w:rsid w:val="00570CB1"/>
    <w:rsid w:val="00571458"/>
    <w:rsid w:val="005717C3"/>
    <w:rsid w:val="00571A41"/>
    <w:rsid w:val="00572098"/>
    <w:rsid w:val="005720FB"/>
    <w:rsid w:val="005721DF"/>
    <w:rsid w:val="005722AC"/>
    <w:rsid w:val="00572505"/>
    <w:rsid w:val="00572CEC"/>
    <w:rsid w:val="0057327A"/>
    <w:rsid w:val="005734A7"/>
    <w:rsid w:val="00573787"/>
    <w:rsid w:val="00574033"/>
    <w:rsid w:val="0057423C"/>
    <w:rsid w:val="0057454F"/>
    <w:rsid w:val="00574628"/>
    <w:rsid w:val="005746C0"/>
    <w:rsid w:val="00574714"/>
    <w:rsid w:val="0057474C"/>
    <w:rsid w:val="0057480F"/>
    <w:rsid w:val="00574825"/>
    <w:rsid w:val="00574A54"/>
    <w:rsid w:val="00574DDB"/>
    <w:rsid w:val="005752E1"/>
    <w:rsid w:val="00575328"/>
    <w:rsid w:val="00575A03"/>
    <w:rsid w:val="00575B1A"/>
    <w:rsid w:val="00575B8D"/>
    <w:rsid w:val="00575EA2"/>
    <w:rsid w:val="0057604D"/>
    <w:rsid w:val="005766C8"/>
    <w:rsid w:val="00576961"/>
    <w:rsid w:val="00577749"/>
    <w:rsid w:val="005777A8"/>
    <w:rsid w:val="00577855"/>
    <w:rsid w:val="00577BB5"/>
    <w:rsid w:val="00577E93"/>
    <w:rsid w:val="00577F9D"/>
    <w:rsid w:val="005805DA"/>
    <w:rsid w:val="00580712"/>
    <w:rsid w:val="005807B3"/>
    <w:rsid w:val="00580860"/>
    <w:rsid w:val="00580F16"/>
    <w:rsid w:val="005811E2"/>
    <w:rsid w:val="00581204"/>
    <w:rsid w:val="005812F7"/>
    <w:rsid w:val="005815A0"/>
    <w:rsid w:val="00581935"/>
    <w:rsid w:val="00581A29"/>
    <w:rsid w:val="00581A44"/>
    <w:rsid w:val="00581B69"/>
    <w:rsid w:val="00581BD4"/>
    <w:rsid w:val="00581BFA"/>
    <w:rsid w:val="00581CA4"/>
    <w:rsid w:val="00581D9F"/>
    <w:rsid w:val="00581EE3"/>
    <w:rsid w:val="00581F5E"/>
    <w:rsid w:val="00582177"/>
    <w:rsid w:val="0058220C"/>
    <w:rsid w:val="0058252E"/>
    <w:rsid w:val="005826C2"/>
    <w:rsid w:val="00582809"/>
    <w:rsid w:val="005828C3"/>
    <w:rsid w:val="005828CA"/>
    <w:rsid w:val="00582969"/>
    <w:rsid w:val="0058299F"/>
    <w:rsid w:val="005830A5"/>
    <w:rsid w:val="00583101"/>
    <w:rsid w:val="00583666"/>
    <w:rsid w:val="00583B10"/>
    <w:rsid w:val="00583C0B"/>
    <w:rsid w:val="00583DB8"/>
    <w:rsid w:val="00583ECF"/>
    <w:rsid w:val="00583EFA"/>
    <w:rsid w:val="005842B2"/>
    <w:rsid w:val="00584485"/>
    <w:rsid w:val="00584943"/>
    <w:rsid w:val="005849A9"/>
    <w:rsid w:val="00584A41"/>
    <w:rsid w:val="00584B39"/>
    <w:rsid w:val="005852E1"/>
    <w:rsid w:val="00585389"/>
    <w:rsid w:val="00585408"/>
    <w:rsid w:val="00585767"/>
    <w:rsid w:val="0058588E"/>
    <w:rsid w:val="00585ACD"/>
    <w:rsid w:val="005860DF"/>
    <w:rsid w:val="005864C8"/>
    <w:rsid w:val="00586615"/>
    <w:rsid w:val="005866C7"/>
    <w:rsid w:val="005868E4"/>
    <w:rsid w:val="00586B8A"/>
    <w:rsid w:val="00586C09"/>
    <w:rsid w:val="00586F6D"/>
    <w:rsid w:val="00587714"/>
    <w:rsid w:val="0058798C"/>
    <w:rsid w:val="00587BD8"/>
    <w:rsid w:val="005900FA"/>
    <w:rsid w:val="00590115"/>
    <w:rsid w:val="005902EA"/>
    <w:rsid w:val="00590AE4"/>
    <w:rsid w:val="00590BF1"/>
    <w:rsid w:val="005910D6"/>
    <w:rsid w:val="00591154"/>
    <w:rsid w:val="005918C5"/>
    <w:rsid w:val="005918E1"/>
    <w:rsid w:val="0059211E"/>
    <w:rsid w:val="00592402"/>
    <w:rsid w:val="0059259B"/>
    <w:rsid w:val="005926A0"/>
    <w:rsid w:val="005926C7"/>
    <w:rsid w:val="005929DF"/>
    <w:rsid w:val="00592AAD"/>
    <w:rsid w:val="00592B15"/>
    <w:rsid w:val="00592C16"/>
    <w:rsid w:val="00592D41"/>
    <w:rsid w:val="00592ED0"/>
    <w:rsid w:val="00593096"/>
    <w:rsid w:val="0059309D"/>
    <w:rsid w:val="00593314"/>
    <w:rsid w:val="0059336F"/>
    <w:rsid w:val="005935A4"/>
    <w:rsid w:val="005936DD"/>
    <w:rsid w:val="00593A27"/>
    <w:rsid w:val="00593D24"/>
    <w:rsid w:val="00593DBF"/>
    <w:rsid w:val="00593EC2"/>
    <w:rsid w:val="005941A3"/>
    <w:rsid w:val="0059431B"/>
    <w:rsid w:val="00594447"/>
    <w:rsid w:val="00594464"/>
    <w:rsid w:val="0059476B"/>
    <w:rsid w:val="005948C2"/>
    <w:rsid w:val="00594A19"/>
    <w:rsid w:val="00594BFB"/>
    <w:rsid w:val="00595109"/>
    <w:rsid w:val="00595127"/>
    <w:rsid w:val="0059512A"/>
    <w:rsid w:val="00595315"/>
    <w:rsid w:val="00595586"/>
    <w:rsid w:val="00595661"/>
    <w:rsid w:val="005959B6"/>
    <w:rsid w:val="00595B41"/>
    <w:rsid w:val="00595C20"/>
    <w:rsid w:val="00595C95"/>
    <w:rsid w:val="00595CF4"/>
    <w:rsid w:val="00595DCA"/>
    <w:rsid w:val="00595EC0"/>
    <w:rsid w:val="005966EC"/>
    <w:rsid w:val="00596719"/>
    <w:rsid w:val="0059692A"/>
    <w:rsid w:val="0059699C"/>
    <w:rsid w:val="00596B24"/>
    <w:rsid w:val="00596BEB"/>
    <w:rsid w:val="005970A7"/>
    <w:rsid w:val="0059720C"/>
    <w:rsid w:val="005972FF"/>
    <w:rsid w:val="00597499"/>
    <w:rsid w:val="0059779B"/>
    <w:rsid w:val="0059792D"/>
    <w:rsid w:val="00597950"/>
    <w:rsid w:val="00597988"/>
    <w:rsid w:val="00597A90"/>
    <w:rsid w:val="005A00F7"/>
    <w:rsid w:val="005A01C1"/>
    <w:rsid w:val="005A0638"/>
    <w:rsid w:val="005A06EC"/>
    <w:rsid w:val="005A086D"/>
    <w:rsid w:val="005A0894"/>
    <w:rsid w:val="005A0902"/>
    <w:rsid w:val="005A09AE"/>
    <w:rsid w:val="005A0DAF"/>
    <w:rsid w:val="005A0FBD"/>
    <w:rsid w:val="005A10F8"/>
    <w:rsid w:val="005A1430"/>
    <w:rsid w:val="005A1654"/>
    <w:rsid w:val="005A1BC5"/>
    <w:rsid w:val="005A1EFE"/>
    <w:rsid w:val="005A209A"/>
    <w:rsid w:val="005A28A0"/>
    <w:rsid w:val="005A3080"/>
    <w:rsid w:val="005A37C1"/>
    <w:rsid w:val="005A3D00"/>
    <w:rsid w:val="005A3E0A"/>
    <w:rsid w:val="005A41B3"/>
    <w:rsid w:val="005A4268"/>
    <w:rsid w:val="005A4316"/>
    <w:rsid w:val="005A4960"/>
    <w:rsid w:val="005A4D5E"/>
    <w:rsid w:val="005A4D68"/>
    <w:rsid w:val="005A50D6"/>
    <w:rsid w:val="005A50DE"/>
    <w:rsid w:val="005A539D"/>
    <w:rsid w:val="005A558C"/>
    <w:rsid w:val="005A561B"/>
    <w:rsid w:val="005A60AE"/>
    <w:rsid w:val="005A62F1"/>
    <w:rsid w:val="005A63B4"/>
    <w:rsid w:val="005A6434"/>
    <w:rsid w:val="005A6460"/>
    <w:rsid w:val="005A662D"/>
    <w:rsid w:val="005A6816"/>
    <w:rsid w:val="005A68CB"/>
    <w:rsid w:val="005A6BB1"/>
    <w:rsid w:val="005A6DEC"/>
    <w:rsid w:val="005A73F3"/>
    <w:rsid w:val="005A7AF9"/>
    <w:rsid w:val="005A7B7A"/>
    <w:rsid w:val="005A7E4E"/>
    <w:rsid w:val="005A7F78"/>
    <w:rsid w:val="005A7F85"/>
    <w:rsid w:val="005B00DD"/>
    <w:rsid w:val="005B01F6"/>
    <w:rsid w:val="005B06D0"/>
    <w:rsid w:val="005B0946"/>
    <w:rsid w:val="005B10B0"/>
    <w:rsid w:val="005B117B"/>
    <w:rsid w:val="005B12DC"/>
    <w:rsid w:val="005B1409"/>
    <w:rsid w:val="005B16A5"/>
    <w:rsid w:val="005B18CD"/>
    <w:rsid w:val="005B1AFF"/>
    <w:rsid w:val="005B1C0E"/>
    <w:rsid w:val="005B1DE2"/>
    <w:rsid w:val="005B1F0E"/>
    <w:rsid w:val="005B26C3"/>
    <w:rsid w:val="005B2E2F"/>
    <w:rsid w:val="005B2F7D"/>
    <w:rsid w:val="005B3309"/>
    <w:rsid w:val="005B35D7"/>
    <w:rsid w:val="005B37CE"/>
    <w:rsid w:val="005B3822"/>
    <w:rsid w:val="005B392A"/>
    <w:rsid w:val="005B3AA3"/>
    <w:rsid w:val="005B414D"/>
    <w:rsid w:val="005B4360"/>
    <w:rsid w:val="005B45E2"/>
    <w:rsid w:val="005B46BE"/>
    <w:rsid w:val="005B4715"/>
    <w:rsid w:val="005B4906"/>
    <w:rsid w:val="005B4A3A"/>
    <w:rsid w:val="005B4A81"/>
    <w:rsid w:val="005B566E"/>
    <w:rsid w:val="005B5AA5"/>
    <w:rsid w:val="005B5CA4"/>
    <w:rsid w:val="005B5FF0"/>
    <w:rsid w:val="005B604C"/>
    <w:rsid w:val="005B61DA"/>
    <w:rsid w:val="005B6808"/>
    <w:rsid w:val="005B696A"/>
    <w:rsid w:val="005B6CBA"/>
    <w:rsid w:val="005B6E51"/>
    <w:rsid w:val="005B6E9C"/>
    <w:rsid w:val="005B6F83"/>
    <w:rsid w:val="005B7230"/>
    <w:rsid w:val="005B730C"/>
    <w:rsid w:val="005B7382"/>
    <w:rsid w:val="005B7480"/>
    <w:rsid w:val="005B7576"/>
    <w:rsid w:val="005B763C"/>
    <w:rsid w:val="005B78DB"/>
    <w:rsid w:val="005B7A34"/>
    <w:rsid w:val="005B7C65"/>
    <w:rsid w:val="005C1302"/>
    <w:rsid w:val="005C1386"/>
    <w:rsid w:val="005C13EF"/>
    <w:rsid w:val="005C1726"/>
    <w:rsid w:val="005C1C8E"/>
    <w:rsid w:val="005C1CD4"/>
    <w:rsid w:val="005C1D8E"/>
    <w:rsid w:val="005C21BB"/>
    <w:rsid w:val="005C255C"/>
    <w:rsid w:val="005C274C"/>
    <w:rsid w:val="005C296F"/>
    <w:rsid w:val="005C2A20"/>
    <w:rsid w:val="005C2A34"/>
    <w:rsid w:val="005C2B72"/>
    <w:rsid w:val="005C31F2"/>
    <w:rsid w:val="005C324C"/>
    <w:rsid w:val="005C32D2"/>
    <w:rsid w:val="005C337E"/>
    <w:rsid w:val="005C3666"/>
    <w:rsid w:val="005C3A5E"/>
    <w:rsid w:val="005C3C08"/>
    <w:rsid w:val="005C3EE6"/>
    <w:rsid w:val="005C3FC7"/>
    <w:rsid w:val="005C484B"/>
    <w:rsid w:val="005C4B55"/>
    <w:rsid w:val="005C4DFE"/>
    <w:rsid w:val="005C4FF3"/>
    <w:rsid w:val="005C50FA"/>
    <w:rsid w:val="005C5174"/>
    <w:rsid w:val="005C527F"/>
    <w:rsid w:val="005C5503"/>
    <w:rsid w:val="005C5947"/>
    <w:rsid w:val="005C5BAA"/>
    <w:rsid w:val="005C5EE6"/>
    <w:rsid w:val="005C6BA0"/>
    <w:rsid w:val="005C73B8"/>
    <w:rsid w:val="005C74EF"/>
    <w:rsid w:val="005C74FB"/>
    <w:rsid w:val="005C7580"/>
    <w:rsid w:val="005C75DB"/>
    <w:rsid w:val="005C766E"/>
    <w:rsid w:val="005C76B1"/>
    <w:rsid w:val="005C7D4D"/>
    <w:rsid w:val="005D0775"/>
    <w:rsid w:val="005D07C7"/>
    <w:rsid w:val="005D085E"/>
    <w:rsid w:val="005D0D1E"/>
    <w:rsid w:val="005D1195"/>
    <w:rsid w:val="005D1380"/>
    <w:rsid w:val="005D13D2"/>
    <w:rsid w:val="005D152B"/>
    <w:rsid w:val="005D1602"/>
    <w:rsid w:val="005D1B39"/>
    <w:rsid w:val="005D2359"/>
    <w:rsid w:val="005D276A"/>
    <w:rsid w:val="005D27EF"/>
    <w:rsid w:val="005D2886"/>
    <w:rsid w:val="005D28A2"/>
    <w:rsid w:val="005D2E93"/>
    <w:rsid w:val="005D2F51"/>
    <w:rsid w:val="005D3351"/>
    <w:rsid w:val="005D33FD"/>
    <w:rsid w:val="005D3560"/>
    <w:rsid w:val="005D3643"/>
    <w:rsid w:val="005D38AD"/>
    <w:rsid w:val="005D3BC9"/>
    <w:rsid w:val="005D3C02"/>
    <w:rsid w:val="005D3C52"/>
    <w:rsid w:val="005D42B6"/>
    <w:rsid w:val="005D4468"/>
    <w:rsid w:val="005D4522"/>
    <w:rsid w:val="005D45FC"/>
    <w:rsid w:val="005D4809"/>
    <w:rsid w:val="005D4BD1"/>
    <w:rsid w:val="005D4C33"/>
    <w:rsid w:val="005D4CAF"/>
    <w:rsid w:val="005D4FDE"/>
    <w:rsid w:val="005D54B3"/>
    <w:rsid w:val="005D5D29"/>
    <w:rsid w:val="005D5E3D"/>
    <w:rsid w:val="005D60EE"/>
    <w:rsid w:val="005D6482"/>
    <w:rsid w:val="005D6940"/>
    <w:rsid w:val="005D6972"/>
    <w:rsid w:val="005D6AE7"/>
    <w:rsid w:val="005D6BE0"/>
    <w:rsid w:val="005D6F58"/>
    <w:rsid w:val="005D712C"/>
    <w:rsid w:val="005D725B"/>
    <w:rsid w:val="005D77DB"/>
    <w:rsid w:val="005D78A0"/>
    <w:rsid w:val="005D7F36"/>
    <w:rsid w:val="005E0386"/>
    <w:rsid w:val="005E1406"/>
    <w:rsid w:val="005E159A"/>
    <w:rsid w:val="005E1949"/>
    <w:rsid w:val="005E19F4"/>
    <w:rsid w:val="005E1DE9"/>
    <w:rsid w:val="005E1ECB"/>
    <w:rsid w:val="005E2B83"/>
    <w:rsid w:val="005E2BA7"/>
    <w:rsid w:val="005E33CA"/>
    <w:rsid w:val="005E3585"/>
    <w:rsid w:val="005E37BD"/>
    <w:rsid w:val="005E385F"/>
    <w:rsid w:val="005E3D86"/>
    <w:rsid w:val="005E3D8E"/>
    <w:rsid w:val="005E405D"/>
    <w:rsid w:val="005E432D"/>
    <w:rsid w:val="005E4401"/>
    <w:rsid w:val="005E48E0"/>
    <w:rsid w:val="005E4DDB"/>
    <w:rsid w:val="005E5013"/>
    <w:rsid w:val="005E522A"/>
    <w:rsid w:val="005E53FD"/>
    <w:rsid w:val="005E5B81"/>
    <w:rsid w:val="005E6066"/>
    <w:rsid w:val="005E626D"/>
    <w:rsid w:val="005E648E"/>
    <w:rsid w:val="005E69F1"/>
    <w:rsid w:val="005E6B31"/>
    <w:rsid w:val="005E6DA9"/>
    <w:rsid w:val="005E709B"/>
    <w:rsid w:val="005E7294"/>
    <w:rsid w:val="005E7833"/>
    <w:rsid w:val="005E78C6"/>
    <w:rsid w:val="005E7AE8"/>
    <w:rsid w:val="005E7E13"/>
    <w:rsid w:val="005F004C"/>
    <w:rsid w:val="005F024C"/>
    <w:rsid w:val="005F07EC"/>
    <w:rsid w:val="005F0C39"/>
    <w:rsid w:val="005F130A"/>
    <w:rsid w:val="005F13A6"/>
    <w:rsid w:val="005F13D3"/>
    <w:rsid w:val="005F145F"/>
    <w:rsid w:val="005F156A"/>
    <w:rsid w:val="005F1731"/>
    <w:rsid w:val="005F1832"/>
    <w:rsid w:val="005F1E46"/>
    <w:rsid w:val="005F2213"/>
    <w:rsid w:val="005F26AB"/>
    <w:rsid w:val="005F26F7"/>
    <w:rsid w:val="005F2A9D"/>
    <w:rsid w:val="005F2C77"/>
    <w:rsid w:val="005F2CB1"/>
    <w:rsid w:val="005F3025"/>
    <w:rsid w:val="005F3581"/>
    <w:rsid w:val="005F3787"/>
    <w:rsid w:val="005F3852"/>
    <w:rsid w:val="005F38F4"/>
    <w:rsid w:val="005F39EE"/>
    <w:rsid w:val="005F3D29"/>
    <w:rsid w:val="005F3FAB"/>
    <w:rsid w:val="005F4851"/>
    <w:rsid w:val="005F4DC9"/>
    <w:rsid w:val="005F4E3D"/>
    <w:rsid w:val="005F4EBA"/>
    <w:rsid w:val="005F504F"/>
    <w:rsid w:val="005F5309"/>
    <w:rsid w:val="005F564C"/>
    <w:rsid w:val="005F56DD"/>
    <w:rsid w:val="005F5C9D"/>
    <w:rsid w:val="005F5EB9"/>
    <w:rsid w:val="005F5F72"/>
    <w:rsid w:val="005F618C"/>
    <w:rsid w:val="005F6671"/>
    <w:rsid w:val="005F6791"/>
    <w:rsid w:val="005F6871"/>
    <w:rsid w:val="005F68E2"/>
    <w:rsid w:val="005F6A5C"/>
    <w:rsid w:val="005F6B30"/>
    <w:rsid w:val="005F6D49"/>
    <w:rsid w:val="005F6E4A"/>
    <w:rsid w:val="005F6EB5"/>
    <w:rsid w:val="005F6FD7"/>
    <w:rsid w:val="005F70BD"/>
    <w:rsid w:val="005F7126"/>
    <w:rsid w:val="005F7375"/>
    <w:rsid w:val="005F79B8"/>
    <w:rsid w:val="005F7C18"/>
    <w:rsid w:val="005F7C8B"/>
    <w:rsid w:val="005F7D41"/>
    <w:rsid w:val="006001BD"/>
    <w:rsid w:val="006002A8"/>
    <w:rsid w:val="00600363"/>
    <w:rsid w:val="006009E6"/>
    <w:rsid w:val="00600ACB"/>
    <w:rsid w:val="00600B31"/>
    <w:rsid w:val="00600C81"/>
    <w:rsid w:val="006010A0"/>
    <w:rsid w:val="00601239"/>
    <w:rsid w:val="00601248"/>
    <w:rsid w:val="00601532"/>
    <w:rsid w:val="006015EC"/>
    <w:rsid w:val="00601BFC"/>
    <w:rsid w:val="00601FF5"/>
    <w:rsid w:val="006020A4"/>
    <w:rsid w:val="00602389"/>
    <w:rsid w:val="00602692"/>
    <w:rsid w:val="0060283C"/>
    <w:rsid w:val="00602C8E"/>
    <w:rsid w:val="00602E33"/>
    <w:rsid w:val="00602F96"/>
    <w:rsid w:val="006034BC"/>
    <w:rsid w:val="00603656"/>
    <w:rsid w:val="006036C0"/>
    <w:rsid w:val="00603728"/>
    <w:rsid w:val="006038C8"/>
    <w:rsid w:val="00603911"/>
    <w:rsid w:val="00603A71"/>
    <w:rsid w:val="00603F90"/>
    <w:rsid w:val="0060409F"/>
    <w:rsid w:val="006042D3"/>
    <w:rsid w:val="00604550"/>
    <w:rsid w:val="00604593"/>
    <w:rsid w:val="0060469A"/>
    <w:rsid w:val="00604E9B"/>
    <w:rsid w:val="00604F14"/>
    <w:rsid w:val="0060501E"/>
    <w:rsid w:val="00605174"/>
    <w:rsid w:val="00605347"/>
    <w:rsid w:val="00605513"/>
    <w:rsid w:val="006057F8"/>
    <w:rsid w:val="00605884"/>
    <w:rsid w:val="006058BE"/>
    <w:rsid w:val="00605913"/>
    <w:rsid w:val="00605A34"/>
    <w:rsid w:val="00605DC7"/>
    <w:rsid w:val="00605E31"/>
    <w:rsid w:val="0060601F"/>
    <w:rsid w:val="0060662B"/>
    <w:rsid w:val="00606939"/>
    <w:rsid w:val="00606964"/>
    <w:rsid w:val="00606A52"/>
    <w:rsid w:val="0060775E"/>
    <w:rsid w:val="00607977"/>
    <w:rsid w:val="00607ADA"/>
    <w:rsid w:val="00607B41"/>
    <w:rsid w:val="00607C10"/>
    <w:rsid w:val="00607C88"/>
    <w:rsid w:val="006104F1"/>
    <w:rsid w:val="0061058D"/>
    <w:rsid w:val="00610B25"/>
    <w:rsid w:val="00610CCC"/>
    <w:rsid w:val="00610D1C"/>
    <w:rsid w:val="00610DC1"/>
    <w:rsid w:val="00611145"/>
    <w:rsid w:val="006114E1"/>
    <w:rsid w:val="00611926"/>
    <w:rsid w:val="00611B83"/>
    <w:rsid w:val="00611C4A"/>
    <w:rsid w:val="00611C79"/>
    <w:rsid w:val="00611D04"/>
    <w:rsid w:val="00611D46"/>
    <w:rsid w:val="0061205F"/>
    <w:rsid w:val="00612174"/>
    <w:rsid w:val="006121BB"/>
    <w:rsid w:val="006125E9"/>
    <w:rsid w:val="00612CA8"/>
    <w:rsid w:val="00612E17"/>
    <w:rsid w:val="0061313A"/>
    <w:rsid w:val="00613257"/>
    <w:rsid w:val="00613288"/>
    <w:rsid w:val="0061355C"/>
    <w:rsid w:val="00613963"/>
    <w:rsid w:val="00613AA4"/>
    <w:rsid w:val="0061404E"/>
    <w:rsid w:val="0061414F"/>
    <w:rsid w:val="00614415"/>
    <w:rsid w:val="006144FA"/>
    <w:rsid w:val="00614507"/>
    <w:rsid w:val="0061450F"/>
    <w:rsid w:val="0061460A"/>
    <w:rsid w:val="00614A4B"/>
    <w:rsid w:val="00614CE8"/>
    <w:rsid w:val="00614D26"/>
    <w:rsid w:val="00615566"/>
    <w:rsid w:val="006158AE"/>
    <w:rsid w:val="00615BA2"/>
    <w:rsid w:val="00615BD7"/>
    <w:rsid w:val="00616209"/>
    <w:rsid w:val="0061674B"/>
    <w:rsid w:val="00616D74"/>
    <w:rsid w:val="00616F7E"/>
    <w:rsid w:val="006170EA"/>
    <w:rsid w:val="0061724B"/>
    <w:rsid w:val="00617653"/>
    <w:rsid w:val="00617713"/>
    <w:rsid w:val="00617B80"/>
    <w:rsid w:val="00617C1F"/>
    <w:rsid w:val="00617CC0"/>
    <w:rsid w:val="00617F02"/>
    <w:rsid w:val="00617FFB"/>
    <w:rsid w:val="00620008"/>
    <w:rsid w:val="006200D7"/>
    <w:rsid w:val="0062028F"/>
    <w:rsid w:val="006202D6"/>
    <w:rsid w:val="00620347"/>
    <w:rsid w:val="00620369"/>
    <w:rsid w:val="00620575"/>
    <w:rsid w:val="0062093B"/>
    <w:rsid w:val="00620A71"/>
    <w:rsid w:val="00620D80"/>
    <w:rsid w:val="00621580"/>
    <w:rsid w:val="00621834"/>
    <w:rsid w:val="00621CAA"/>
    <w:rsid w:val="00621E51"/>
    <w:rsid w:val="00622232"/>
    <w:rsid w:val="00622B34"/>
    <w:rsid w:val="00623018"/>
    <w:rsid w:val="0062302C"/>
    <w:rsid w:val="00623161"/>
    <w:rsid w:val="00623232"/>
    <w:rsid w:val="006234A6"/>
    <w:rsid w:val="006235D0"/>
    <w:rsid w:val="00624069"/>
    <w:rsid w:val="00624462"/>
    <w:rsid w:val="006248F4"/>
    <w:rsid w:val="006251CD"/>
    <w:rsid w:val="006253C7"/>
    <w:rsid w:val="00625426"/>
    <w:rsid w:val="006257E3"/>
    <w:rsid w:val="006265D6"/>
    <w:rsid w:val="0062667B"/>
    <w:rsid w:val="00626DF4"/>
    <w:rsid w:val="00626F9C"/>
    <w:rsid w:val="00627298"/>
    <w:rsid w:val="00630001"/>
    <w:rsid w:val="00630171"/>
    <w:rsid w:val="00630255"/>
    <w:rsid w:val="00630257"/>
    <w:rsid w:val="006304E0"/>
    <w:rsid w:val="0063071E"/>
    <w:rsid w:val="00630779"/>
    <w:rsid w:val="0063089D"/>
    <w:rsid w:val="006311B3"/>
    <w:rsid w:val="006311B8"/>
    <w:rsid w:val="006314A9"/>
    <w:rsid w:val="00631845"/>
    <w:rsid w:val="00631A6E"/>
    <w:rsid w:val="00631BD9"/>
    <w:rsid w:val="00632400"/>
    <w:rsid w:val="006326D0"/>
    <w:rsid w:val="0063284C"/>
    <w:rsid w:val="006328DB"/>
    <w:rsid w:val="00632992"/>
    <w:rsid w:val="00632DED"/>
    <w:rsid w:val="00632DF5"/>
    <w:rsid w:val="00632E18"/>
    <w:rsid w:val="00633872"/>
    <w:rsid w:val="006338EA"/>
    <w:rsid w:val="00633A2A"/>
    <w:rsid w:val="00633E44"/>
    <w:rsid w:val="00633F54"/>
    <w:rsid w:val="006343D7"/>
    <w:rsid w:val="00634406"/>
    <w:rsid w:val="006345C7"/>
    <w:rsid w:val="00634626"/>
    <w:rsid w:val="006349C8"/>
    <w:rsid w:val="00634D15"/>
    <w:rsid w:val="00635146"/>
    <w:rsid w:val="006355C8"/>
    <w:rsid w:val="00635E22"/>
    <w:rsid w:val="0063606E"/>
    <w:rsid w:val="00636398"/>
    <w:rsid w:val="0063649A"/>
    <w:rsid w:val="00636789"/>
    <w:rsid w:val="00636871"/>
    <w:rsid w:val="00636891"/>
    <w:rsid w:val="006368D3"/>
    <w:rsid w:val="00636B05"/>
    <w:rsid w:val="00636C3B"/>
    <w:rsid w:val="006370B6"/>
    <w:rsid w:val="006375C5"/>
    <w:rsid w:val="006377EC"/>
    <w:rsid w:val="006378F6"/>
    <w:rsid w:val="00637C43"/>
    <w:rsid w:val="00637CEB"/>
    <w:rsid w:val="00637F23"/>
    <w:rsid w:val="00637F77"/>
    <w:rsid w:val="006404AF"/>
    <w:rsid w:val="00640782"/>
    <w:rsid w:val="00640983"/>
    <w:rsid w:val="0064098F"/>
    <w:rsid w:val="00640B3F"/>
    <w:rsid w:val="006412CF"/>
    <w:rsid w:val="0064151F"/>
    <w:rsid w:val="00641533"/>
    <w:rsid w:val="006415B5"/>
    <w:rsid w:val="00641B1B"/>
    <w:rsid w:val="00641C40"/>
    <w:rsid w:val="00641D3F"/>
    <w:rsid w:val="0064208D"/>
    <w:rsid w:val="00642106"/>
    <w:rsid w:val="0064250C"/>
    <w:rsid w:val="00642536"/>
    <w:rsid w:val="00642E7A"/>
    <w:rsid w:val="00643475"/>
    <w:rsid w:val="0064383C"/>
    <w:rsid w:val="0064396A"/>
    <w:rsid w:val="00643D35"/>
    <w:rsid w:val="00644145"/>
    <w:rsid w:val="0064456C"/>
    <w:rsid w:val="00644671"/>
    <w:rsid w:val="0064515E"/>
    <w:rsid w:val="00645509"/>
    <w:rsid w:val="00645A56"/>
    <w:rsid w:val="0064602F"/>
    <w:rsid w:val="0064624E"/>
    <w:rsid w:val="00646303"/>
    <w:rsid w:val="00646381"/>
    <w:rsid w:val="006465E8"/>
    <w:rsid w:val="0064667F"/>
    <w:rsid w:val="006468CB"/>
    <w:rsid w:val="00646D86"/>
    <w:rsid w:val="00647079"/>
    <w:rsid w:val="00647814"/>
    <w:rsid w:val="006478AF"/>
    <w:rsid w:val="00647B0A"/>
    <w:rsid w:val="00647F53"/>
    <w:rsid w:val="00650A3D"/>
    <w:rsid w:val="00650AAC"/>
    <w:rsid w:val="00650AB9"/>
    <w:rsid w:val="00650C06"/>
    <w:rsid w:val="00650C0B"/>
    <w:rsid w:val="00650CBD"/>
    <w:rsid w:val="00650DF9"/>
    <w:rsid w:val="00650F59"/>
    <w:rsid w:val="0065151C"/>
    <w:rsid w:val="00651595"/>
    <w:rsid w:val="006515CB"/>
    <w:rsid w:val="006519F3"/>
    <w:rsid w:val="00651D28"/>
    <w:rsid w:val="00651D3A"/>
    <w:rsid w:val="006520BD"/>
    <w:rsid w:val="006521E9"/>
    <w:rsid w:val="0065232F"/>
    <w:rsid w:val="006526DB"/>
    <w:rsid w:val="0065272D"/>
    <w:rsid w:val="00652CC2"/>
    <w:rsid w:val="00652E88"/>
    <w:rsid w:val="00652EAD"/>
    <w:rsid w:val="00652EBC"/>
    <w:rsid w:val="00652F0F"/>
    <w:rsid w:val="006530E7"/>
    <w:rsid w:val="006532CB"/>
    <w:rsid w:val="006536E9"/>
    <w:rsid w:val="006537AB"/>
    <w:rsid w:val="00653A22"/>
    <w:rsid w:val="00653A8B"/>
    <w:rsid w:val="00654030"/>
    <w:rsid w:val="00654AAF"/>
    <w:rsid w:val="00654B1B"/>
    <w:rsid w:val="00654D61"/>
    <w:rsid w:val="006551F5"/>
    <w:rsid w:val="00655263"/>
    <w:rsid w:val="0065540E"/>
    <w:rsid w:val="00655521"/>
    <w:rsid w:val="00655635"/>
    <w:rsid w:val="00655733"/>
    <w:rsid w:val="006557C8"/>
    <w:rsid w:val="006559F7"/>
    <w:rsid w:val="00655ACD"/>
    <w:rsid w:val="00655FE0"/>
    <w:rsid w:val="006569CB"/>
    <w:rsid w:val="00656A92"/>
    <w:rsid w:val="00656C5D"/>
    <w:rsid w:val="00656DDE"/>
    <w:rsid w:val="00656E40"/>
    <w:rsid w:val="006574CB"/>
    <w:rsid w:val="006574FD"/>
    <w:rsid w:val="0065759C"/>
    <w:rsid w:val="0065762E"/>
    <w:rsid w:val="00657A5D"/>
    <w:rsid w:val="00657B65"/>
    <w:rsid w:val="00657DDD"/>
    <w:rsid w:val="00657EDD"/>
    <w:rsid w:val="006600FF"/>
    <w:rsid w:val="0066011D"/>
    <w:rsid w:val="006601B7"/>
    <w:rsid w:val="006601F6"/>
    <w:rsid w:val="006607C0"/>
    <w:rsid w:val="00660952"/>
    <w:rsid w:val="00660BC4"/>
    <w:rsid w:val="006612B8"/>
    <w:rsid w:val="006613A6"/>
    <w:rsid w:val="00661AD8"/>
    <w:rsid w:val="0066239A"/>
    <w:rsid w:val="006623D3"/>
    <w:rsid w:val="006624A4"/>
    <w:rsid w:val="0066254B"/>
    <w:rsid w:val="0066270B"/>
    <w:rsid w:val="006627A2"/>
    <w:rsid w:val="00662869"/>
    <w:rsid w:val="0066294A"/>
    <w:rsid w:val="00662BAC"/>
    <w:rsid w:val="0066326E"/>
    <w:rsid w:val="006634E6"/>
    <w:rsid w:val="00663BD6"/>
    <w:rsid w:val="00663DF7"/>
    <w:rsid w:val="00664239"/>
    <w:rsid w:val="00664286"/>
    <w:rsid w:val="006642CF"/>
    <w:rsid w:val="00664CFD"/>
    <w:rsid w:val="00665027"/>
    <w:rsid w:val="00665437"/>
    <w:rsid w:val="006655EE"/>
    <w:rsid w:val="00665675"/>
    <w:rsid w:val="00665848"/>
    <w:rsid w:val="00665872"/>
    <w:rsid w:val="00665D12"/>
    <w:rsid w:val="00665E81"/>
    <w:rsid w:val="00666146"/>
    <w:rsid w:val="00666271"/>
    <w:rsid w:val="00666327"/>
    <w:rsid w:val="0066686D"/>
    <w:rsid w:val="00666AA2"/>
    <w:rsid w:val="00666BAC"/>
    <w:rsid w:val="00666BD9"/>
    <w:rsid w:val="00666D6D"/>
    <w:rsid w:val="00666EB3"/>
    <w:rsid w:val="0066739C"/>
    <w:rsid w:val="006674D7"/>
    <w:rsid w:val="00667723"/>
    <w:rsid w:val="00667C61"/>
    <w:rsid w:val="00667CCA"/>
    <w:rsid w:val="00667EE7"/>
    <w:rsid w:val="0067029D"/>
    <w:rsid w:val="00670321"/>
    <w:rsid w:val="006704F7"/>
    <w:rsid w:val="006706AE"/>
    <w:rsid w:val="0067077F"/>
    <w:rsid w:val="00670922"/>
    <w:rsid w:val="00670BE1"/>
    <w:rsid w:val="00670CAF"/>
    <w:rsid w:val="006710B8"/>
    <w:rsid w:val="00671325"/>
    <w:rsid w:val="00671371"/>
    <w:rsid w:val="00671530"/>
    <w:rsid w:val="0067218F"/>
    <w:rsid w:val="006721D3"/>
    <w:rsid w:val="0067248B"/>
    <w:rsid w:val="0067286E"/>
    <w:rsid w:val="006728C3"/>
    <w:rsid w:val="00672B29"/>
    <w:rsid w:val="00673496"/>
    <w:rsid w:val="006735F6"/>
    <w:rsid w:val="00673786"/>
    <w:rsid w:val="00673A72"/>
    <w:rsid w:val="00673C60"/>
    <w:rsid w:val="00673E3C"/>
    <w:rsid w:val="00673F77"/>
    <w:rsid w:val="006741F2"/>
    <w:rsid w:val="006745B6"/>
    <w:rsid w:val="006745DD"/>
    <w:rsid w:val="00674932"/>
    <w:rsid w:val="00674C6A"/>
    <w:rsid w:val="00674CC3"/>
    <w:rsid w:val="00674D96"/>
    <w:rsid w:val="006754D7"/>
    <w:rsid w:val="0067560E"/>
    <w:rsid w:val="0067587D"/>
    <w:rsid w:val="006759D5"/>
    <w:rsid w:val="00675AE9"/>
    <w:rsid w:val="00675B1A"/>
    <w:rsid w:val="00675C72"/>
    <w:rsid w:val="00675E9E"/>
    <w:rsid w:val="00676181"/>
    <w:rsid w:val="00676407"/>
    <w:rsid w:val="006766ED"/>
    <w:rsid w:val="00676D08"/>
    <w:rsid w:val="006771F9"/>
    <w:rsid w:val="0067723D"/>
    <w:rsid w:val="006773CE"/>
    <w:rsid w:val="00677655"/>
    <w:rsid w:val="006776D7"/>
    <w:rsid w:val="006776E2"/>
    <w:rsid w:val="006777DD"/>
    <w:rsid w:val="0067786F"/>
    <w:rsid w:val="00677981"/>
    <w:rsid w:val="00677C4A"/>
    <w:rsid w:val="00677C66"/>
    <w:rsid w:val="00677D19"/>
    <w:rsid w:val="00677F13"/>
    <w:rsid w:val="00677F8B"/>
    <w:rsid w:val="00680411"/>
    <w:rsid w:val="0068067C"/>
    <w:rsid w:val="00680899"/>
    <w:rsid w:val="00680A10"/>
    <w:rsid w:val="00680F1C"/>
    <w:rsid w:val="00681003"/>
    <w:rsid w:val="006815F1"/>
    <w:rsid w:val="00681679"/>
    <w:rsid w:val="0068169F"/>
    <w:rsid w:val="006817C9"/>
    <w:rsid w:val="006821AF"/>
    <w:rsid w:val="0068254F"/>
    <w:rsid w:val="006826C2"/>
    <w:rsid w:val="00682ABB"/>
    <w:rsid w:val="00682D21"/>
    <w:rsid w:val="00682D88"/>
    <w:rsid w:val="00682E10"/>
    <w:rsid w:val="00682F4A"/>
    <w:rsid w:val="00683534"/>
    <w:rsid w:val="006838F3"/>
    <w:rsid w:val="00683953"/>
    <w:rsid w:val="00683B6F"/>
    <w:rsid w:val="00683BD6"/>
    <w:rsid w:val="00683ECE"/>
    <w:rsid w:val="00684089"/>
    <w:rsid w:val="006840F6"/>
    <w:rsid w:val="0068434E"/>
    <w:rsid w:val="0068444D"/>
    <w:rsid w:val="006849EF"/>
    <w:rsid w:val="00684A74"/>
    <w:rsid w:val="0068502E"/>
    <w:rsid w:val="006852F7"/>
    <w:rsid w:val="006855D9"/>
    <w:rsid w:val="00685651"/>
    <w:rsid w:val="0068595F"/>
    <w:rsid w:val="00685A8F"/>
    <w:rsid w:val="00685B2A"/>
    <w:rsid w:val="00685C1E"/>
    <w:rsid w:val="00685F19"/>
    <w:rsid w:val="0068629D"/>
    <w:rsid w:val="006864DB"/>
    <w:rsid w:val="00686CD3"/>
    <w:rsid w:val="00686E3F"/>
    <w:rsid w:val="0068732E"/>
    <w:rsid w:val="00687363"/>
    <w:rsid w:val="006876DB"/>
    <w:rsid w:val="00687863"/>
    <w:rsid w:val="00687B49"/>
    <w:rsid w:val="0069005E"/>
    <w:rsid w:val="00690086"/>
    <w:rsid w:val="0069052C"/>
    <w:rsid w:val="00690614"/>
    <w:rsid w:val="0069088E"/>
    <w:rsid w:val="006909C9"/>
    <w:rsid w:val="00690ABC"/>
    <w:rsid w:val="006911AC"/>
    <w:rsid w:val="006913D7"/>
    <w:rsid w:val="006919AD"/>
    <w:rsid w:val="0069207E"/>
    <w:rsid w:val="00692188"/>
    <w:rsid w:val="00692286"/>
    <w:rsid w:val="0069250D"/>
    <w:rsid w:val="006929A0"/>
    <w:rsid w:val="00692BBC"/>
    <w:rsid w:val="006932F0"/>
    <w:rsid w:val="006933B0"/>
    <w:rsid w:val="00693460"/>
    <w:rsid w:val="0069356D"/>
    <w:rsid w:val="00693FE6"/>
    <w:rsid w:val="0069409D"/>
    <w:rsid w:val="00694128"/>
    <w:rsid w:val="0069421E"/>
    <w:rsid w:val="00694B84"/>
    <w:rsid w:val="00695714"/>
    <w:rsid w:val="00695FC2"/>
    <w:rsid w:val="0069632F"/>
    <w:rsid w:val="0069672E"/>
    <w:rsid w:val="006967EC"/>
    <w:rsid w:val="00696949"/>
    <w:rsid w:val="00696C8C"/>
    <w:rsid w:val="00697052"/>
    <w:rsid w:val="006970CA"/>
    <w:rsid w:val="0069752B"/>
    <w:rsid w:val="006976BC"/>
    <w:rsid w:val="00697A79"/>
    <w:rsid w:val="00697B94"/>
    <w:rsid w:val="006A03B0"/>
    <w:rsid w:val="006A0BA3"/>
    <w:rsid w:val="006A0CA9"/>
    <w:rsid w:val="006A0CCD"/>
    <w:rsid w:val="006A15D2"/>
    <w:rsid w:val="006A1895"/>
    <w:rsid w:val="006A1A3E"/>
    <w:rsid w:val="006A1C2E"/>
    <w:rsid w:val="006A1CBB"/>
    <w:rsid w:val="006A1EFC"/>
    <w:rsid w:val="006A246A"/>
    <w:rsid w:val="006A246C"/>
    <w:rsid w:val="006A26CA"/>
    <w:rsid w:val="006A2723"/>
    <w:rsid w:val="006A2927"/>
    <w:rsid w:val="006A2DA7"/>
    <w:rsid w:val="006A2DEE"/>
    <w:rsid w:val="006A2EC2"/>
    <w:rsid w:val="006A2EDF"/>
    <w:rsid w:val="006A3299"/>
    <w:rsid w:val="006A3A8B"/>
    <w:rsid w:val="006A41D9"/>
    <w:rsid w:val="006A4298"/>
    <w:rsid w:val="006A43E4"/>
    <w:rsid w:val="006A46FB"/>
    <w:rsid w:val="006A49A4"/>
    <w:rsid w:val="006A50FC"/>
    <w:rsid w:val="006A51EF"/>
    <w:rsid w:val="006A5214"/>
    <w:rsid w:val="006A59DD"/>
    <w:rsid w:val="006A5CD0"/>
    <w:rsid w:val="006A5D38"/>
    <w:rsid w:val="006A5E28"/>
    <w:rsid w:val="006A5FC8"/>
    <w:rsid w:val="006A6100"/>
    <w:rsid w:val="006A62FB"/>
    <w:rsid w:val="006A697B"/>
    <w:rsid w:val="006A6A68"/>
    <w:rsid w:val="006A6AF3"/>
    <w:rsid w:val="006A6D87"/>
    <w:rsid w:val="006A6E55"/>
    <w:rsid w:val="006A7AFF"/>
    <w:rsid w:val="006A7C53"/>
    <w:rsid w:val="006A7D3B"/>
    <w:rsid w:val="006B0139"/>
    <w:rsid w:val="006B0171"/>
    <w:rsid w:val="006B04CC"/>
    <w:rsid w:val="006B04CF"/>
    <w:rsid w:val="006B06B9"/>
    <w:rsid w:val="006B0791"/>
    <w:rsid w:val="006B0AD1"/>
    <w:rsid w:val="006B0ADA"/>
    <w:rsid w:val="006B12DD"/>
    <w:rsid w:val="006B13F2"/>
    <w:rsid w:val="006B16BC"/>
    <w:rsid w:val="006B17E1"/>
    <w:rsid w:val="006B1816"/>
    <w:rsid w:val="006B1917"/>
    <w:rsid w:val="006B1A25"/>
    <w:rsid w:val="006B1AB5"/>
    <w:rsid w:val="006B1D60"/>
    <w:rsid w:val="006B1F99"/>
    <w:rsid w:val="006B2099"/>
    <w:rsid w:val="006B235A"/>
    <w:rsid w:val="006B2532"/>
    <w:rsid w:val="006B26FA"/>
    <w:rsid w:val="006B2A24"/>
    <w:rsid w:val="006B2EFC"/>
    <w:rsid w:val="006B34BB"/>
    <w:rsid w:val="006B37A4"/>
    <w:rsid w:val="006B3843"/>
    <w:rsid w:val="006B3B25"/>
    <w:rsid w:val="006B3DCF"/>
    <w:rsid w:val="006B41F3"/>
    <w:rsid w:val="006B4371"/>
    <w:rsid w:val="006B4381"/>
    <w:rsid w:val="006B453A"/>
    <w:rsid w:val="006B4571"/>
    <w:rsid w:val="006B4900"/>
    <w:rsid w:val="006B4C33"/>
    <w:rsid w:val="006B50CF"/>
    <w:rsid w:val="006B51E9"/>
    <w:rsid w:val="006B5995"/>
    <w:rsid w:val="006B5E0D"/>
    <w:rsid w:val="006B5EE8"/>
    <w:rsid w:val="006B5F54"/>
    <w:rsid w:val="006B60C5"/>
    <w:rsid w:val="006B62E3"/>
    <w:rsid w:val="006B65DE"/>
    <w:rsid w:val="006B699B"/>
    <w:rsid w:val="006B6ED5"/>
    <w:rsid w:val="006B740E"/>
    <w:rsid w:val="006B79BE"/>
    <w:rsid w:val="006B7E15"/>
    <w:rsid w:val="006C03B8"/>
    <w:rsid w:val="006C0D8A"/>
    <w:rsid w:val="006C0F99"/>
    <w:rsid w:val="006C17D3"/>
    <w:rsid w:val="006C194F"/>
    <w:rsid w:val="006C1EE8"/>
    <w:rsid w:val="006C1F07"/>
    <w:rsid w:val="006C20B3"/>
    <w:rsid w:val="006C232C"/>
    <w:rsid w:val="006C24B2"/>
    <w:rsid w:val="006C2772"/>
    <w:rsid w:val="006C27D9"/>
    <w:rsid w:val="006C2D35"/>
    <w:rsid w:val="006C2F91"/>
    <w:rsid w:val="006C3834"/>
    <w:rsid w:val="006C3A3B"/>
    <w:rsid w:val="006C3A56"/>
    <w:rsid w:val="006C3DB7"/>
    <w:rsid w:val="006C3F95"/>
    <w:rsid w:val="006C4087"/>
    <w:rsid w:val="006C4567"/>
    <w:rsid w:val="006C4702"/>
    <w:rsid w:val="006C49E3"/>
    <w:rsid w:val="006C4BC5"/>
    <w:rsid w:val="006C4EB2"/>
    <w:rsid w:val="006C52B1"/>
    <w:rsid w:val="006C5907"/>
    <w:rsid w:val="006C5EC9"/>
    <w:rsid w:val="006C6059"/>
    <w:rsid w:val="006C636D"/>
    <w:rsid w:val="006C671B"/>
    <w:rsid w:val="006C673C"/>
    <w:rsid w:val="006C6AF5"/>
    <w:rsid w:val="006C6BE3"/>
    <w:rsid w:val="006C6DF5"/>
    <w:rsid w:val="006C7522"/>
    <w:rsid w:val="006C7A10"/>
    <w:rsid w:val="006C7A90"/>
    <w:rsid w:val="006D05D9"/>
    <w:rsid w:val="006D06EB"/>
    <w:rsid w:val="006D0795"/>
    <w:rsid w:val="006D089B"/>
    <w:rsid w:val="006D09FD"/>
    <w:rsid w:val="006D0A44"/>
    <w:rsid w:val="006D0A97"/>
    <w:rsid w:val="006D0AF6"/>
    <w:rsid w:val="006D101F"/>
    <w:rsid w:val="006D1551"/>
    <w:rsid w:val="006D190A"/>
    <w:rsid w:val="006D1940"/>
    <w:rsid w:val="006D1BCC"/>
    <w:rsid w:val="006D1D67"/>
    <w:rsid w:val="006D1F73"/>
    <w:rsid w:val="006D209D"/>
    <w:rsid w:val="006D2852"/>
    <w:rsid w:val="006D3142"/>
    <w:rsid w:val="006D358D"/>
    <w:rsid w:val="006D35B0"/>
    <w:rsid w:val="006D3655"/>
    <w:rsid w:val="006D3DD4"/>
    <w:rsid w:val="006D3E50"/>
    <w:rsid w:val="006D3F03"/>
    <w:rsid w:val="006D4A18"/>
    <w:rsid w:val="006D4C92"/>
    <w:rsid w:val="006D4E2E"/>
    <w:rsid w:val="006D4E6A"/>
    <w:rsid w:val="006D52B1"/>
    <w:rsid w:val="006D541C"/>
    <w:rsid w:val="006D561B"/>
    <w:rsid w:val="006D57EE"/>
    <w:rsid w:val="006D5823"/>
    <w:rsid w:val="006D5A35"/>
    <w:rsid w:val="006D5C6D"/>
    <w:rsid w:val="006D6F08"/>
    <w:rsid w:val="006D7504"/>
    <w:rsid w:val="006D753C"/>
    <w:rsid w:val="006D7B89"/>
    <w:rsid w:val="006D7BD9"/>
    <w:rsid w:val="006E01AE"/>
    <w:rsid w:val="006E03A9"/>
    <w:rsid w:val="006E03C0"/>
    <w:rsid w:val="006E03CE"/>
    <w:rsid w:val="006E0433"/>
    <w:rsid w:val="006E0517"/>
    <w:rsid w:val="006E062C"/>
    <w:rsid w:val="006E0702"/>
    <w:rsid w:val="006E09AB"/>
    <w:rsid w:val="006E0B3F"/>
    <w:rsid w:val="006E10BA"/>
    <w:rsid w:val="006E127D"/>
    <w:rsid w:val="006E12EA"/>
    <w:rsid w:val="006E1875"/>
    <w:rsid w:val="006E1894"/>
    <w:rsid w:val="006E1C82"/>
    <w:rsid w:val="006E2383"/>
    <w:rsid w:val="006E24DA"/>
    <w:rsid w:val="006E2659"/>
    <w:rsid w:val="006E269A"/>
    <w:rsid w:val="006E28B7"/>
    <w:rsid w:val="006E2A9B"/>
    <w:rsid w:val="006E2D94"/>
    <w:rsid w:val="006E2EAD"/>
    <w:rsid w:val="006E300C"/>
    <w:rsid w:val="006E3217"/>
    <w:rsid w:val="006E325B"/>
    <w:rsid w:val="006E3310"/>
    <w:rsid w:val="006E33C3"/>
    <w:rsid w:val="006E3513"/>
    <w:rsid w:val="006E3734"/>
    <w:rsid w:val="006E3B86"/>
    <w:rsid w:val="006E3D35"/>
    <w:rsid w:val="006E43AA"/>
    <w:rsid w:val="006E44CB"/>
    <w:rsid w:val="006E4839"/>
    <w:rsid w:val="006E488E"/>
    <w:rsid w:val="006E4DD5"/>
    <w:rsid w:val="006E4E39"/>
    <w:rsid w:val="006E5257"/>
    <w:rsid w:val="006E5576"/>
    <w:rsid w:val="006E5615"/>
    <w:rsid w:val="006E565E"/>
    <w:rsid w:val="006E5695"/>
    <w:rsid w:val="006E56CF"/>
    <w:rsid w:val="006E57E7"/>
    <w:rsid w:val="006E5A1A"/>
    <w:rsid w:val="006E5EFD"/>
    <w:rsid w:val="006E5F07"/>
    <w:rsid w:val="006E616E"/>
    <w:rsid w:val="006E6453"/>
    <w:rsid w:val="006E673D"/>
    <w:rsid w:val="006E6967"/>
    <w:rsid w:val="006E6CBC"/>
    <w:rsid w:val="006E7444"/>
    <w:rsid w:val="006E78E3"/>
    <w:rsid w:val="006E7940"/>
    <w:rsid w:val="006E7BB0"/>
    <w:rsid w:val="006E7D3B"/>
    <w:rsid w:val="006E7F0E"/>
    <w:rsid w:val="006E7F0F"/>
    <w:rsid w:val="006F005D"/>
    <w:rsid w:val="006F0144"/>
    <w:rsid w:val="006F02C8"/>
    <w:rsid w:val="006F0405"/>
    <w:rsid w:val="006F086E"/>
    <w:rsid w:val="006F097D"/>
    <w:rsid w:val="006F098B"/>
    <w:rsid w:val="006F0990"/>
    <w:rsid w:val="006F0A05"/>
    <w:rsid w:val="006F0F65"/>
    <w:rsid w:val="006F1045"/>
    <w:rsid w:val="006F116B"/>
    <w:rsid w:val="006F1263"/>
    <w:rsid w:val="006F13F6"/>
    <w:rsid w:val="006F1A76"/>
    <w:rsid w:val="006F1ADE"/>
    <w:rsid w:val="006F1B70"/>
    <w:rsid w:val="006F1C4B"/>
    <w:rsid w:val="006F1D4C"/>
    <w:rsid w:val="006F1D52"/>
    <w:rsid w:val="006F1E0A"/>
    <w:rsid w:val="006F2115"/>
    <w:rsid w:val="006F21B6"/>
    <w:rsid w:val="006F2639"/>
    <w:rsid w:val="006F272E"/>
    <w:rsid w:val="006F2A2E"/>
    <w:rsid w:val="006F2BD9"/>
    <w:rsid w:val="006F341D"/>
    <w:rsid w:val="006F364E"/>
    <w:rsid w:val="006F38C3"/>
    <w:rsid w:val="006F396B"/>
    <w:rsid w:val="006F39F6"/>
    <w:rsid w:val="006F3BA6"/>
    <w:rsid w:val="006F3C68"/>
    <w:rsid w:val="006F3CDE"/>
    <w:rsid w:val="006F3F78"/>
    <w:rsid w:val="006F3FBE"/>
    <w:rsid w:val="006F419B"/>
    <w:rsid w:val="006F426E"/>
    <w:rsid w:val="006F44E8"/>
    <w:rsid w:val="006F4547"/>
    <w:rsid w:val="006F4AF4"/>
    <w:rsid w:val="006F4B65"/>
    <w:rsid w:val="006F4F01"/>
    <w:rsid w:val="006F4F30"/>
    <w:rsid w:val="006F5021"/>
    <w:rsid w:val="006F58C8"/>
    <w:rsid w:val="006F58D4"/>
    <w:rsid w:val="006F59BB"/>
    <w:rsid w:val="006F6085"/>
    <w:rsid w:val="006F618D"/>
    <w:rsid w:val="006F6582"/>
    <w:rsid w:val="006F68E5"/>
    <w:rsid w:val="006F6952"/>
    <w:rsid w:val="006F735B"/>
    <w:rsid w:val="006F7435"/>
    <w:rsid w:val="006F7675"/>
    <w:rsid w:val="006F784E"/>
    <w:rsid w:val="006F7A90"/>
    <w:rsid w:val="007000A1"/>
    <w:rsid w:val="007002C8"/>
    <w:rsid w:val="007002EF"/>
    <w:rsid w:val="0070041B"/>
    <w:rsid w:val="007004FB"/>
    <w:rsid w:val="007005FD"/>
    <w:rsid w:val="00700715"/>
    <w:rsid w:val="00700741"/>
    <w:rsid w:val="00700A2D"/>
    <w:rsid w:val="00700A57"/>
    <w:rsid w:val="00700D24"/>
    <w:rsid w:val="0070113F"/>
    <w:rsid w:val="007014D3"/>
    <w:rsid w:val="00701C2E"/>
    <w:rsid w:val="00701DA5"/>
    <w:rsid w:val="007022D7"/>
    <w:rsid w:val="0070277D"/>
    <w:rsid w:val="00702BEC"/>
    <w:rsid w:val="00702E2D"/>
    <w:rsid w:val="0070346E"/>
    <w:rsid w:val="00703495"/>
    <w:rsid w:val="00703C8F"/>
    <w:rsid w:val="00703D0D"/>
    <w:rsid w:val="00703D76"/>
    <w:rsid w:val="00703EBB"/>
    <w:rsid w:val="00703EBF"/>
    <w:rsid w:val="0070454B"/>
    <w:rsid w:val="00704D83"/>
    <w:rsid w:val="00704EDB"/>
    <w:rsid w:val="00704F8E"/>
    <w:rsid w:val="00705550"/>
    <w:rsid w:val="007057B4"/>
    <w:rsid w:val="0070597B"/>
    <w:rsid w:val="00705B0F"/>
    <w:rsid w:val="00705D5A"/>
    <w:rsid w:val="00705E57"/>
    <w:rsid w:val="00706101"/>
    <w:rsid w:val="007061D5"/>
    <w:rsid w:val="00706211"/>
    <w:rsid w:val="00706842"/>
    <w:rsid w:val="00706D1E"/>
    <w:rsid w:val="00706D57"/>
    <w:rsid w:val="00706EB2"/>
    <w:rsid w:val="00707072"/>
    <w:rsid w:val="007070A1"/>
    <w:rsid w:val="0070725D"/>
    <w:rsid w:val="007077C2"/>
    <w:rsid w:val="00707870"/>
    <w:rsid w:val="00707B5D"/>
    <w:rsid w:val="00707C56"/>
    <w:rsid w:val="00707D61"/>
    <w:rsid w:val="00707F47"/>
    <w:rsid w:val="00707FD2"/>
    <w:rsid w:val="00710AF6"/>
    <w:rsid w:val="00710C2B"/>
    <w:rsid w:val="00710E23"/>
    <w:rsid w:val="00710E98"/>
    <w:rsid w:val="00711183"/>
    <w:rsid w:val="00711FC2"/>
    <w:rsid w:val="00712287"/>
    <w:rsid w:val="00712772"/>
    <w:rsid w:val="00712935"/>
    <w:rsid w:val="007129F1"/>
    <w:rsid w:val="00712D97"/>
    <w:rsid w:val="00712DDC"/>
    <w:rsid w:val="00712ECC"/>
    <w:rsid w:val="00712FC7"/>
    <w:rsid w:val="007132F6"/>
    <w:rsid w:val="00713736"/>
    <w:rsid w:val="00713A18"/>
    <w:rsid w:val="00713BE2"/>
    <w:rsid w:val="00713D7C"/>
    <w:rsid w:val="00713FA2"/>
    <w:rsid w:val="00714039"/>
    <w:rsid w:val="00714273"/>
    <w:rsid w:val="007143B5"/>
    <w:rsid w:val="007143FA"/>
    <w:rsid w:val="007144DA"/>
    <w:rsid w:val="007147F6"/>
    <w:rsid w:val="007148D3"/>
    <w:rsid w:val="00714B53"/>
    <w:rsid w:val="00714DF4"/>
    <w:rsid w:val="00714F3C"/>
    <w:rsid w:val="00715739"/>
    <w:rsid w:val="00715B8A"/>
    <w:rsid w:val="00715B9A"/>
    <w:rsid w:val="00715BC0"/>
    <w:rsid w:val="00715CE0"/>
    <w:rsid w:val="00715F9E"/>
    <w:rsid w:val="0071656E"/>
    <w:rsid w:val="007165B2"/>
    <w:rsid w:val="00716AEC"/>
    <w:rsid w:val="00716F44"/>
    <w:rsid w:val="00717172"/>
    <w:rsid w:val="007177BE"/>
    <w:rsid w:val="00717C86"/>
    <w:rsid w:val="00717DC3"/>
    <w:rsid w:val="00717F39"/>
    <w:rsid w:val="00720F4B"/>
    <w:rsid w:val="00721144"/>
    <w:rsid w:val="00721568"/>
    <w:rsid w:val="00721728"/>
    <w:rsid w:val="007222A3"/>
    <w:rsid w:val="007229DE"/>
    <w:rsid w:val="00722A6F"/>
    <w:rsid w:val="00722CD0"/>
    <w:rsid w:val="00722D25"/>
    <w:rsid w:val="00722E1A"/>
    <w:rsid w:val="00722FFB"/>
    <w:rsid w:val="00722FFF"/>
    <w:rsid w:val="007232A1"/>
    <w:rsid w:val="0072336A"/>
    <w:rsid w:val="007234E6"/>
    <w:rsid w:val="007236E8"/>
    <w:rsid w:val="00723ADB"/>
    <w:rsid w:val="00723C89"/>
    <w:rsid w:val="00723CA0"/>
    <w:rsid w:val="00723CA8"/>
    <w:rsid w:val="00724269"/>
    <w:rsid w:val="00724CD0"/>
    <w:rsid w:val="00724D54"/>
    <w:rsid w:val="00725423"/>
    <w:rsid w:val="007257D0"/>
    <w:rsid w:val="0072581A"/>
    <w:rsid w:val="007263DC"/>
    <w:rsid w:val="00726722"/>
    <w:rsid w:val="00726C15"/>
    <w:rsid w:val="00726D2A"/>
    <w:rsid w:val="00726EA6"/>
    <w:rsid w:val="00726F55"/>
    <w:rsid w:val="00727208"/>
    <w:rsid w:val="007272A6"/>
    <w:rsid w:val="00727352"/>
    <w:rsid w:val="007274B3"/>
    <w:rsid w:val="00727680"/>
    <w:rsid w:val="00727953"/>
    <w:rsid w:val="00727CC4"/>
    <w:rsid w:val="00727D50"/>
    <w:rsid w:val="00727E92"/>
    <w:rsid w:val="00727F7C"/>
    <w:rsid w:val="00730350"/>
    <w:rsid w:val="00730C36"/>
    <w:rsid w:val="00730F6F"/>
    <w:rsid w:val="00731182"/>
    <w:rsid w:val="007311C1"/>
    <w:rsid w:val="00731531"/>
    <w:rsid w:val="00732107"/>
    <w:rsid w:val="007321ED"/>
    <w:rsid w:val="007327A2"/>
    <w:rsid w:val="00732E59"/>
    <w:rsid w:val="00733651"/>
    <w:rsid w:val="007337F7"/>
    <w:rsid w:val="007339E1"/>
    <w:rsid w:val="00733E97"/>
    <w:rsid w:val="0073407B"/>
    <w:rsid w:val="007348B1"/>
    <w:rsid w:val="00734A5D"/>
    <w:rsid w:val="00734C99"/>
    <w:rsid w:val="00734D66"/>
    <w:rsid w:val="007355F7"/>
    <w:rsid w:val="007356F2"/>
    <w:rsid w:val="007359F9"/>
    <w:rsid w:val="00735A97"/>
    <w:rsid w:val="00736177"/>
    <w:rsid w:val="00736203"/>
    <w:rsid w:val="007362A6"/>
    <w:rsid w:val="0073677A"/>
    <w:rsid w:val="007367A0"/>
    <w:rsid w:val="00736D7D"/>
    <w:rsid w:val="00737060"/>
    <w:rsid w:val="00737507"/>
    <w:rsid w:val="007378C1"/>
    <w:rsid w:val="00737CA5"/>
    <w:rsid w:val="0074000B"/>
    <w:rsid w:val="0074021E"/>
    <w:rsid w:val="00740462"/>
    <w:rsid w:val="00740775"/>
    <w:rsid w:val="0074080C"/>
    <w:rsid w:val="00740901"/>
    <w:rsid w:val="00740977"/>
    <w:rsid w:val="00740C4D"/>
    <w:rsid w:val="00740E58"/>
    <w:rsid w:val="00740F15"/>
    <w:rsid w:val="00740F49"/>
    <w:rsid w:val="007410A0"/>
    <w:rsid w:val="007416E4"/>
    <w:rsid w:val="0074179D"/>
    <w:rsid w:val="007417FA"/>
    <w:rsid w:val="0074188D"/>
    <w:rsid w:val="0074205E"/>
    <w:rsid w:val="007420F3"/>
    <w:rsid w:val="00742162"/>
    <w:rsid w:val="007421C2"/>
    <w:rsid w:val="007427D2"/>
    <w:rsid w:val="00742F2E"/>
    <w:rsid w:val="007433D2"/>
    <w:rsid w:val="007434EC"/>
    <w:rsid w:val="00743A0B"/>
    <w:rsid w:val="00743D2F"/>
    <w:rsid w:val="00743E33"/>
    <w:rsid w:val="00743E3A"/>
    <w:rsid w:val="00744168"/>
    <w:rsid w:val="0074422B"/>
    <w:rsid w:val="007442DA"/>
    <w:rsid w:val="007445A0"/>
    <w:rsid w:val="007449D3"/>
    <w:rsid w:val="00744B80"/>
    <w:rsid w:val="00744B99"/>
    <w:rsid w:val="00744F2A"/>
    <w:rsid w:val="0074524B"/>
    <w:rsid w:val="00745A9E"/>
    <w:rsid w:val="00745BBE"/>
    <w:rsid w:val="00745FE1"/>
    <w:rsid w:val="007460E9"/>
    <w:rsid w:val="00746416"/>
    <w:rsid w:val="0074647F"/>
    <w:rsid w:val="007467A7"/>
    <w:rsid w:val="00746861"/>
    <w:rsid w:val="00746BFD"/>
    <w:rsid w:val="0074719B"/>
    <w:rsid w:val="0074733A"/>
    <w:rsid w:val="00747848"/>
    <w:rsid w:val="00747C45"/>
    <w:rsid w:val="00747C47"/>
    <w:rsid w:val="00747D8B"/>
    <w:rsid w:val="00747DFA"/>
    <w:rsid w:val="00747F70"/>
    <w:rsid w:val="00750126"/>
    <w:rsid w:val="007502D1"/>
    <w:rsid w:val="0075035E"/>
    <w:rsid w:val="00750580"/>
    <w:rsid w:val="0075072E"/>
    <w:rsid w:val="00750884"/>
    <w:rsid w:val="00750A1D"/>
    <w:rsid w:val="00750BE5"/>
    <w:rsid w:val="00751228"/>
    <w:rsid w:val="00751279"/>
    <w:rsid w:val="0075182A"/>
    <w:rsid w:val="00751940"/>
    <w:rsid w:val="00751A74"/>
    <w:rsid w:val="00751BC3"/>
    <w:rsid w:val="00751E84"/>
    <w:rsid w:val="00752234"/>
    <w:rsid w:val="0075225E"/>
    <w:rsid w:val="007522D6"/>
    <w:rsid w:val="00752317"/>
    <w:rsid w:val="00752514"/>
    <w:rsid w:val="00752679"/>
    <w:rsid w:val="007526B4"/>
    <w:rsid w:val="007528FE"/>
    <w:rsid w:val="00752B3D"/>
    <w:rsid w:val="00752D07"/>
    <w:rsid w:val="00752EDB"/>
    <w:rsid w:val="00752FDF"/>
    <w:rsid w:val="007534CA"/>
    <w:rsid w:val="00753627"/>
    <w:rsid w:val="00753CD7"/>
    <w:rsid w:val="00753DE0"/>
    <w:rsid w:val="00754214"/>
    <w:rsid w:val="00754961"/>
    <w:rsid w:val="00754B98"/>
    <w:rsid w:val="00754CB9"/>
    <w:rsid w:val="00755009"/>
    <w:rsid w:val="007554AD"/>
    <w:rsid w:val="007555E1"/>
    <w:rsid w:val="00755AAC"/>
    <w:rsid w:val="00756554"/>
    <w:rsid w:val="00756DD0"/>
    <w:rsid w:val="00757151"/>
    <w:rsid w:val="007571BB"/>
    <w:rsid w:val="007571E1"/>
    <w:rsid w:val="007572D5"/>
    <w:rsid w:val="007575E2"/>
    <w:rsid w:val="007578FF"/>
    <w:rsid w:val="00757BD9"/>
    <w:rsid w:val="00757CD3"/>
    <w:rsid w:val="007602CE"/>
    <w:rsid w:val="007604B2"/>
    <w:rsid w:val="00760E30"/>
    <w:rsid w:val="007613C3"/>
    <w:rsid w:val="007615F2"/>
    <w:rsid w:val="007617D1"/>
    <w:rsid w:val="00761F48"/>
    <w:rsid w:val="00762153"/>
    <w:rsid w:val="00762173"/>
    <w:rsid w:val="007625D7"/>
    <w:rsid w:val="007626F6"/>
    <w:rsid w:val="00762DE5"/>
    <w:rsid w:val="00762DFB"/>
    <w:rsid w:val="00762F23"/>
    <w:rsid w:val="00762F46"/>
    <w:rsid w:val="00763284"/>
    <w:rsid w:val="00763505"/>
    <w:rsid w:val="00763870"/>
    <w:rsid w:val="007638C3"/>
    <w:rsid w:val="00764556"/>
    <w:rsid w:val="00764AD7"/>
    <w:rsid w:val="00764D24"/>
    <w:rsid w:val="00764D3F"/>
    <w:rsid w:val="00764E95"/>
    <w:rsid w:val="007650D3"/>
    <w:rsid w:val="00765281"/>
    <w:rsid w:val="0076604D"/>
    <w:rsid w:val="007660A1"/>
    <w:rsid w:val="007663E2"/>
    <w:rsid w:val="007663F5"/>
    <w:rsid w:val="00766550"/>
    <w:rsid w:val="00766BAD"/>
    <w:rsid w:val="00766D8A"/>
    <w:rsid w:val="00766FA3"/>
    <w:rsid w:val="0076742A"/>
    <w:rsid w:val="00767472"/>
    <w:rsid w:val="00767535"/>
    <w:rsid w:val="00767910"/>
    <w:rsid w:val="00767A29"/>
    <w:rsid w:val="00767A43"/>
    <w:rsid w:val="00767B20"/>
    <w:rsid w:val="00767BE3"/>
    <w:rsid w:val="00767DC9"/>
    <w:rsid w:val="00767F7D"/>
    <w:rsid w:val="007707D4"/>
    <w:rsid w:val="00770CE6"/>
    <w:rsid w:val="00770F1D"/>
    <w:rsid w:val="007717EC"/>
    <w:rsid w:val="007718F5"/>
    <w:rsid w:val="00771A83"/>
    <w:rsid w:val="00771E8C"/>
    <w:rsid w:val="0077202D"/>
    <w:rsid w:val="00772284"/>
    <w:rsid w:val="00772304"/>
    <w:rsid w:val="00772557"/>
    <w:rsid w:val="00772653"/>
    <w:rsid w:val="00772971"/>
    <w:rsid w:val="007729A2"/>
    <w:rsid w:val="00772A8D"/>
    <w:rsid w:val="00772A9B"/>
    <w:rsid w:val="00772F3A"/>
    <w:rsid w:val="007732CE"/>
    <w:rsid w:val="00773638"/>
    <w:rsid w:val="0077387E"/>
    <w:rsid w:val="00773A1C"/>
    <w:rsid w:val="00774149"/>
    <w:rsid w:val="0077422D"/>
    <w:rsid w:val="007744CE"/>
    <w:rsid w:val="00774551"/>
    <w:rsid w:val="007755F2"/>
    <w:rsid w:val="007758CB"/>
    <w:rsid w:val="00775A6D"/>
    <w:rsid w:val="00775D21"/>
    <w:rsid w:val="00775F73"/>
    <w:rsid w:val="0077616B"/>
    <w:rsid w:val="00776630"/>
    <w:rsid w:val="00776795"/>
    <w:rsid w:val="007768D6"/>
    <w:rsid w:val="0077693D"/>
    <w:rsid w:val="00776971"/>
    <w:rsid w:val="007776EC"/>
    <w:rsid w:val="00777A63"/>
    <w:rsid w:val="00777A71"/>
    <w:rsid w:val="00777C2C"/>
    <w:rsid w:val="00777DF9"/>
    <w:rsid w:val="00780403"/>
    <w:rsid w:val="0078069C"/>
    <w:rsid w:val="00780A80"/>
    <w:rsid w:val="00780AA2"/>
    <w:rsid w:val="00780FCD"/>
    <w:rsid w:val="00781105"/>
    <w:rsid w:val="0078177E"/>
    <w:rsid w:val="00781AC5"/>
    <w:rsid w:val="00781ADA"/>
    <w:rsid w:val="00781C13"/>
    <w:rsid w:val="00781C4B"/>
    <w:rsid w:val="00781D5B"/>
    <w:rsid w:val="00781F1F"/>
    <w:rsid w:val="007826DC"/>
    <w:rsid w:val="0078270C"/>
    <w:rsid w:val="00782BA5"/>
    <w:rsid w:val="00782BA7"/>
    <w:rsid w:val="00782D3A"/>
    <w:rsid w:val="00782FBE"/>
    <w:rsid w:val="0078304C"/>
    <w:rsid w:val="007833E7"/>
    <w:rsid w:val="00783673"/>
    <w:rsid w:val="007836FF"/>
    <w:rsid w:val="007837EA"/>
    <w:rsid w:val="00784045"/>
    <w:rsid w:val="007841E0"/>
    <w:rsid w:val="0078464C"/>
    <w:rsid w:val="007849A7"/>
    <w:rsid w:val="00784B91"/>
    <w:rsid w:val="007853C1"/>
    <w:rsid w:val="00785490"/>
    <w:rsid w:val="007854EE"/>
    <w:rsid w:val="0078582D"/>
    <w:rsid w:val="00785912"/>
    <w:rsid w:val="007860DD"/>
    <w:rsid w:val="007862A5"/>
    <w:rsid w:val="007863E0"/>
    <w:rsid w:val="00786794"/>
    <w:rsid w:val="007867FB"/>
    <w:rsid w:val="00786EDF"/>
    <w:rsid w:val="00786FCA"/>
    <w:rsid w:val="007870B0"/>
    <w:rsid w:val="007870BC"/>
    <w:rsid w:val="00787436"/>
    <w:rsid w:val="007874BD"/>
    <w:rsid w:val="0078751C"/>
    <w:rsid w:val="007877B7"/>
    <w:rsid w:val="00787DF0"/>
    <w:rsid w:val="00787F23"/>
    <w:rsid w:val="007902B4"/>
    <w:rsid w:val="007904EE"/>
    <w:rsid w:val="00790807"/>
    <w:rsid w:val="0079097A"/>
    <w:rsid w:val="00790E11"/>
    <w:rsid w:val="00790F53"/>
    <w:rsid w:val="00791256"/>
    <w:rsid w:val="007912D5"/>
    <w:rsid w:val="007914D2"/>
    <w:rsid w:val="007915B8"/>
    <w:rsid w:val="00791891"/>
    <w:rsid w:val="00791C6D"/>
    <w:rsid w:val="007924FD"/>
    <w:rsid w:val="007925EA"/>
    <w:rsid w:val="0079290A"/>
    <w:rsid w:val="007929D8"/>
    <w:rsid w:val="00792F76"/>
    <w:rsid w:val="0079300A"/>
    <w:rsid w:val="007932A1"/>
    <w:rsid w:val="007932B1"/>
    <w:rsid w:val="00793CD8"/>
    <w:rsid w:val="00793FB1"/>
    <w:rsid w:val="00794024"/>
    <w:rsid w:val="007940AE"/>
    <w:rsid w:val="00794552"/>
    <w:rsid w:val="007947B5"/>
    <w:rsid w:val="00795233"/>
    <w:rsid w:val="00795591"/>
    <w:rsid w:val="007957C2"/>
    <w:rsid w:val="007958D3"/>
    <w:rsid w:val="00795933"/>
    <w:rsid w:val="007959A3"/>
    <w:rsid w:val="007959D1"/>
    <w:rsid w:val="00795C92"/>
    <w:rsid w:val="00795E3F"/>
    <w:rsid w:val="00796231"/>
    <w:rsid w:val="007965EE"/>
    <w:rsid w:val="00796A08"/>
    <w:rsid w:val="00797062"/>
    <w:rsid w:val="0079711D"/>
    <w:rsid w:val="007978E4"/>
    <w:rsid w:val="00797DA3"/>
    <w:rsid w:val="007A02E8"/>
    <w:rsid w:val="007A0CA1"/>
    <w:rsid w:val="007A0CA5"/>
    <w:rsid w:val="007A0CBC"/>
    <w:rsid w:val="007A0F6A"/>
    <w:rsid w:val="007A0FFE"/>
    <w:rsid w:val="007A1156"/>
    <w:rsid w:val="007A13D8"/>
    <w:rsid w:val="007A19E0"/>
    <w:rsid w:val="007A1A05"/>
    <w:rsid w:val="007A1CB3"/>
    <w:rsid w:val="007A1D5C"/>
    <w:rsid w:val="007A22C5"/>
    <w:rsid w:val="007A29EE"/>
    <w:rsid w:val="007A2A8F"/>
    <w:rsid w:val="007A2B10"/>
    <w:rsid w:val="007A2CD2"/>
    <w:rsid w:val="007A2D60"/>
    <w:rsid w:val="007A2DB8"/>
    <w:rsid w:val="007A2DE3"/>
    <w:rsid w:val="007A2FE3"/>
    <w:rsid w:val="007A306F"/>
    <w:rsid w:val="007A34D9"/>
    <w:rsid w:val="007A37F4"/>
    <w:rsid w:val="007A3B74"/>
    <w:rsid w:val="007A4275"/>
    <w:rsid w:val="007A42AA"/>
    <w:rsid w:val="007A43A6"/>
    <w:rsid w:val="007A465F"/>
    <w:rsid w:val="007A4696"/>
    <w:rsid w:val="007A4870"/>
    <w:rsid w:val="007A4915"/>
    <w:rsid w:val="007A4A89"/>
    <w:rsid w:val="007A52C7"/>
    <w:rsid w:val="007A54C9"/>
    <w:rsid w:val="007A5539"/>
    <w:rsid w:val="007A5542"/>
    <w:rsid w:val="007A5894"/>
    <w:rsid w:val="007A58A6"/>
    <w:rsid w:val="007A5924"/>
    <w:rsid w:val="007A5A0B"/>
    <w:rsid w:val="007A5A2E"/>
    <w:rsid w:val="007A5E36"/>
    <w:rsid w:val="007A5FD9"/>
    <w:rsid w:val="007A6158"/>
    <w:rsid w:val="007A656A"/>
    <w:rsid w:val="007A65AB"/>
    <w:rsid w:val="007A6781"/>
    <w:rsid w:val="007A68AD"/>
    <w:rsid w:val="007A68FC"/>
    <w:rsid w:val="007A793F"/>
    <w:rsid w:val="007A7ABD"/>
    <w:rsid w:val="007A7D53"/>
    <w:rsid w:val="007A7FFB"/>
    <w:rsid w:val="007B009E"/>
    <w:rsid w:val="007B0141"/>
    <w:rsid w:val="007B021F"/>
    <w:rsid w:val="007B0337"/>
    <w:rsid w:val="007B0433"/>
    <w:rsid w:val="007B05F7"/>
    <w:rsid w:val="007B0C13"/>
    <w:rsid w:val="007B1109"/>
    <w:rsid w:val="007B1139"/>
    <w:rsid w:val="007B1209"/>
    <w:rsid w:val="007B124C"/>
    <w:rsid w:val="007B12BF"/>
    <w:rsid w:val="007B1390"/>
    <w:rsid w:val="007B1638"/>
    <w:rsid w:val="007B169B"/>
    <w:rsid w:val="007B1842"/>
    <w:rsid w:val="007B196C"/>
    <w:rsid w:val="007B1AC9"/>
    <w:rsid w:val="007B1E38"/>
    <w:rsid w:val="007B20D7"/>
    <w:rsid w:val="007B238D"/>
    <w:rsid w:val="007B23B9"/>
    <w:rsid w:val="007B248C"/>
    <w:rsid w:val="007B249B"/>
    <w:rsid w:val="007B272D"/>
    <w:rsid w:val="007B2AF6"/>
    <w:rsid w:val="007B2BDF"/>
    <w:rsid w:val="007B2E49"/>
    <w:rsid w:val="007B2F5F"/>
    <w:rsid w:val="007B2FA4"/>
    <w:rsid w:val="007B3139"/>
    <w:rsid w:val="007B32D7"/>
    <w:rsid w:val="007B354E"/>
    <w:rsid w:val="007B39EF"/>
    <w:rsid w:val="007B3A65"/>
    <w:rsid w:val="007B3D2D"/>
    <w:rsid w:val="007B3D6D"/>
    <w:rsid w:val="007B46F3"/>
    <w:rsid w:val="007B4983"/>
    <w:rsid w:val="007B49D2"/>
    <w:rsid w:val="007B4D46"/>
    <w:rsid w:val="007B4F70"/>
    <w:rsid w:val="007B50AE"/>
    <w:rsid w:val="007B51C8"/>
    <w:rsid w:val="007B51DF"/>
    <w:rsid w:val="007B532F"/>
    <w:rsid w:val="007B552A"/>
    <w:rsid w:val="007B5D22"/>
    <w:rsid w:val="007B6051"/>
    <w:rsid w:val="007B6058"/>
    <w:rsid w:val="007B657D"/>
    <w:rsid w:val="007B666E"/>
    <w:rsid w:val="007B681F"/>
    <w:rsid w:val="007B696B"/>
    <w:rsid w:val="007B703B"/>
    <w:rsid w:val="007B726E"/>
    <w:rsid w:val="007B738D"/>
    <w:rsid w:val="007B771C"/>
    <w:rsid w:val="007B7760"/>
    <w:rsid w:val="007B7872"/>
    <w:rsid w:val="007B796F"/>
    <w:rsid w:val="007C00BD"/>
    <w:rsid w:val="007C00F2"/>
    <w:rsid w:val="007C03CE"/>
    <w:rsid w:val="007C05DD"/>
    <w:rsid w:val="007C0745"/>
    <w:rsid w:val="007C0B2E"/>
    <w:rsid w:val="007C10CC"/>
    <w:rsid w:val="007C1340"/>
    <w:rsid w:val="007C154C"/>
    <w:rsid w:val="007C1597"/>
    <w:rsid w:val="007C171C"/>
    <w:rsid w:val="007C187E"/>
    <w:rsid w:val="007C1B67"/>
    <w:rsid w:val="007C1CAE"/>
    <w:rsid w:val="007C1E30"/>
    <w:rsid w:val="007C1F8F"/>
    <w:rsid w:val="007C2005"/>
    <w:rsid w:val="007C20D1"/>
    <w:rsid w:val="007C21EC"/>
    <w:rsid w:val="007C24F0"/>
    <w:rsid w:val="007C2544"/>
    <w:rsid w:val="007C2780"/>
    <w:rsid w:val="007C28AD"/>
    <w:rsid w:val="007C2CF6"/>
    <w:rsid w:val="007C2DAB"/>
    <w:rsid w:val="007C2DF0"/>
    <w:rsid w:val="007C3215"/>
    <w:rsid w:val="007C3D18"/>
    <w:rsid w:val="007C3D4B"/>
    <w:rsid w:val="007C3F36"/>
    <w:rsid w:val="007C446A"/>
    <w:rsid w:val="007C4715"/>
    <w:rsid w:val="007C48DC"/>
    <w:rsid w:val="007C4A11"/>
    <w:rsid w:val="007C4B9A"/>
    <w:rsid w:val="007C4F1F"/>
    <w:rsid w:val="007C536B"/>
    <w:rsid w:val="007C54F2"/>
    <w:rsid w:val="007C550F"/>
    <w:rsid w:val="007C58B0"/>
    <w:rsid w:val="007C595C"/>
    <w:rsid w:val="007C5FAE"/>
    <w:rsid w:val="007C6095"/>
    <w:rsid w:val="007C60BF"/>
    <w:rsid w:val="007C617E"/>
    <w:rsid w:val="007C64DE"/>
    <w:rsid w:val="007C66E6"/>
    <w:rsid w:val="007C676E"/>
    <w:rsid w:val="007C6A07"/>
    <w:rsid w:val="007C6B2B"/>
    <w:rsid w:val="007C6D58"/>
    <w:rsid w:val="007C6E6C"/>
    <w:rsid w:val="007C70D1"/>
    <w:rsid w:val="007C729B"/>
    <w:rsid w:val="007C74DE"/>
    <w:rsid w:val="007C75A1"/>
    <w:rsid w:val="007C779B"/>
    <w:rsid w:val="007C77A5"/>
    <w:rsid w:val="007C783E"/>
    <w:rsid w:val="007C7A80"/>
    <w:rsid w:val="007C7C43"/>
    <w:rsid w:val="007D02F2"/>
    <w:rsid w:val="007D0479"/>
    <w:rsid w:val="007D04E5"/>
    <w:rsid w:val="007D0B22"/>
    <w:rsid w:val="007D1000"/>
    <w:rsid w:val="007D1239"/>
    <w:rsid w:val="007D1488"/>
    <w:rsid w:val="007D1769"/>
    <w:rsid w:val="007D1788"/>
    <w:rsid w:val="007D1AC2"/>
    <w:rsid w:val="007D1BAC"/>
    <w:rsid w:val="007D1C7C"/>
    <w:rsid w:val="007D1C86"/>
    <w:rsid w:val="007D1D7A"/>
    <w:rsid w:val="007D1E9F"/>
    <w:rsid w:val="007D21C5"/>
    <w:rsid w:val="007D22F5"/>
    <w:rsid w:val="007D2873"/>
    <w:rsid w:val="007D2B08"/>
    <w:rsid w:val="007D2BFA"/>
    <w:rsid w:val="007D2C48"/>
    <w:rsid w:val="007D2E52"/>
    <w:rsid w:val="007D2F11"/>
    <w:rsid w:val="007D34C2"/>
    <w:rsid w:val="007D3698"/>
    <w:rsid w:val="007D38AE"/>
    <w:rsid w:val="007D3B64"/>
    <w:rsid w:val="007D4121"/>
    <w:rsid w:val="007D4C6E"/>
    <w:rsid w:val="007D4E51"/>
    <w:rsid w:val="007D4E56"/>
    <w:rsid w:val="007D4EC0"/>
    <w:rsid w:val="007D4F46"/>
    <w:rsid w:val="007D5230"/>
    <w:rsid w:val="007D546D"/>
    <w:rsid w:val="007D56FC"/>
    <w:rsid w:val="007D57D2"/>
    <w:rsid w:val="007D5901"/>
    <w:rsid w:val="007D5B17"/>
    <w:rsid w:val="007D5B3F"/>
    <w:rsid w:val="007D5C80"/>
    <w:rsid w:val="007D6170"/>
    <w:rsid w:val="007D6C1F"/>
    <w:rsid w:val="007D708D"/>
    <w:rsid w:val="007D7526"/>
    <w:rsid w:val="007D7F64"/>
    <w:rsid w:val="007E0108"/>
    <w:rsid w:val="007E0120"/>
    <w:rsid w:val="007E026B"/>
    <w:rsid w:val="007E0589"/>
    <w:rsid w:val="007E05AC"/>
    <w:rsid w:val="007E07A4"/>
    <w:rsid w:val="007E0831"/>
    <w:rsid w:val="007E09AA"/>
    <w:rsid w:val="007E0D87"/>
    <w:rsid w:val="007E0FF8"/>
    <w:rsid w:val="007E100F"/>
    <w:rsid w:val="007E1183"/>
    <w:rsid w:val="007E1315"/>
    <w:rsid w:val="007E2242"/>
    <w:rsid w:val="007E224A"/>
    <w:rsid w:val="007E27CE"/>
    <w:rsid w:val="007E29A9"/>
    <w:rsid w:val="007E2EC0"/>
    <w:rsid w:val="007E2FDD"/>
    <w:rsid w:val="007E4068"/>
    <w:rsid w:val="007E40F0"/>
    <w:rsid w:val="007E4167"/>
    <w:rsid w:val="007E4396"/>
    <w:rsid w:val="007E4610"/>
    <w:rsid w:val="007E4715"/>
    <w:rsid w:val="007E48C1"/>
    <w:rsid w:val="007E4B72"/>
    <w:rsid w:val="007E4DAD"/>
    <w:rsid w:val="007E4DC9"/>
    <w:rsid w:val="007E505B"/>
    <w:rsid w:val="007E5459"/>
    <w:rsid w:val="007E5CB6"/>
    <w:rsid w:val="007E5E3E"/>
    <w:rsid w:val="007E60F4"/>
    <w:rsid w:val="007E67FA"/>
    <w:rsid w:val="007E7091"/>
    <w:rsid w:val="007E7105"/>
    <w:rsid w:val="007E7154"/>
    <w:rsid w:val="007E750B"/>
    <w:rsid w:val="007E75D9"/>
    <w:rsid w:val="007E78EB"/>
    <w:rsid w:val="007E7B24"/>
    <w:rsid w:val="007F023F"/>
    <w:rsid w:val="007F0727"/>
    <w:rsid w:val="007F07F5"/>
    <w:rsid w:val="007F086C"/>
    <w:rsid w:val="007F0ADD"/>
    <w:rsid w:val="007F0B32"/>
    <w:rsid w:val="007F0BCE"/>
    <w:rsid w:val="007F0DC9"/>
    <w:rsid w:val="007F0F60"/>
    <w:rsid w:val="007F1411"/>
    <w:rsid w:val="007F1517"/>
    <w:rsid w:val="007F152F"/>
    <w:rsid w:val="007F2324"/>
    <w:rsid w:val="007F233E"/>
    <w:rsid w:val="007F2711"/>
    <w:rsid w:val="007F2879"/>
    <w:rsid w:val="007F2A38"/>
    <w:rsid w:val="007F2B0B"/>
    <w:rsid w:val="007F2B5B"/>
    <w:rsid w:val="007F2BAD"/>
    <w:rsid w:val="007F2C13"/>
    <w:rsid w:val="007F2D88"/>
    <w:rsid w:val="007F2EAC"/>
    <w:rsid w:val="007F2ED1"/>
    <w:rsid w:val="007F3052"/>
    <w:rsid w:val="007F375E"/>
    <w:rsid w:val="007F377D"/>
    <w:rsid w:val="007F3B32"/>
    <w:rsid w:val="007F3E4C"/>
    <w:rsid w:val="007F4272"/>
    <w:rsid w:val="007F4298"/>
    <w:rsid w:val="007F47C4"/>
    <w:rsid w:val="007F4D70"/>
    <w:rsid w:val="007F4FB5"/>
    <w:rsid w:val="007F4FE7"/>
    <w:rsid w:val="007F530B"/>
    <w:rsid w:val="007F5D82"/>
    <w:rsid w:val="007F61C1"/>
    <w:rsid w:val="007F61DC"/>
    <w:rsid w:val="007F65A5"/>
    <w:rsid w:val="007F665F"/>
    <w:rsid w:val="007F667A"/>
    <w:rsid w:val="007F6962"/>
    <w:rsid w:val="007F6D39"/>
    <w:rsid w:val="007F6D6D"/>
    <w:rsid w:val="007F6DB6"/>
    <w:rsid w:val="007F7293"/>
    <w:rsid w:val="007F75C7"/>
    <w:rsid w:val="007F7610"/>
    <w:rsid w:val="007F7828"/>
    <w:rsid w:val="007F791C"/>
    <w:rsid w:val="007F7A57"/>
    <w:rsid w:val="007F7D40"/>
    <w:rsid w:val="007F7D4C"/>
    <w:rsid w:val="00800198"/>
    <w:rsid w:val="00800734"/>
    <w:rsid w:val="00800D98"/>
    <w:rsid w:val="00800E24"/>
    <w:rsid w:val="00800E59"/>
    <w:rsid w:val="00801029"/>
    <w:rsid w:val="00801885"/>
    <w:rsid w:val="008018C7"/>
    <w:rsid w:val="0080194C"/>
    <w:rsid w:val="00801B30"/>
    <w:rsid w:val="00801B9C"/>
    <w:rsid w:val="00801D25"/>
    <w:rsid w:val="00801D3C"/>
    <w:rsid w:val="00801E40"/>
    <w:rsid w:val="0080279E"/>
    <w:rsid w:val="008027ED"/>
    <w:rsid w:val="00803007"/>
    <w:rsid w:val="00803D33"/>
    <w:rsid w:val="00803D45"/>
    <w:rsid w:val="00803DB9"/>
    <w:rsid w:val="00803DEA"/>
    <w:rsid w:val="00803FAE"/>
    <w:rsid w:val="008046D9"/>
    <w:rsid w:val="008047AF"/>
    <w:rsid w:val="00804A6C"/>
    <w:rsid w:val="00804CEC"/>
    <w:rsid w:val="0080500A"/>
    <w:rsid w:val="0080527D"/>
    <w:rsid w:val="0080527F"/>
    <w:rsid w:val="0080545F"/>
    <w:rsid w:val="008055D8"/>
    <w:rsid w:val="008057E4"/>
    <w:rsid w:val="00805900"/>
    <w:rsid w:val="00805EC3"/>
    <w:rsid w:val="00805FC1"/>
    <w:rsid w:val="0080605F"/>
    <w:rsid w:val="00806723"/>
    <w:rsid w:val="0080676A"/>
    <w:rsid w:val="00806C46"/>
    <w:rsid w:val="00806EC5"/>
    <w:rsid w:val="00807786"/>
    <w:rsid w:val="00807882"/>
    <w:rsid w:val="00807926"/>
    <w:rsid w:val="00807B89"/>
    <w:rsid w:val="00807D98"/>
    <w:rsid w:val="00807E3D"/>
    <w:rsid w:val="008104C5"/>
    <w:rsid w:val="008105A4"/>
    <w:rsid w:val="008106BE"/>
    <w:rsid w:val="0081078D"/>
    <w:rsid w:val="008107FC"/>
    <w:rsid w:val="008109C4"/>
    <w:rsid w:val="00810A77"/>
    <w:rsid w:val="00810C7C"/>
    <w:rsid w:val="00810EEF"/>
    <w:rsid w:val="0081129F"/>
    <w:rsid w:val="00811617"/>
    <w:rsid w:val="0081183C"/>
    <w:rsid w:val="00811FCB"/>
    <w:rsid w:val="0081207F"/>
    <w:rsid w:val="008122E2"/>
    <w:rsid w:val="00812636"/>
    <w:rsid w:val="008127FA"/>
    <w:rsid w:val="008129EC"/>
    <w:rsid w:val="00813066"/>
    <w:rsid w:val="008130C1"/>
    <w:rsid w:val="00813466"/>
    <w:rsid w:val="00813A55"/>
    <w:rsid w:val="00814059"/>
    <w:rsid w:val="0081411F"/>
    <w:rsid w:val="0081417D"/>
    <w:rsid w:val="008141AF"/>
    <w:rsid w:val="008144B9"/>
    <w:rsid w:val="008146FE"/>
    <w:rsid w:val="00815059"/>
    <w:rsid w:val="00815074"/>
    <w:rsid w:val="0081517B"/>
    <w:rsid w:val="0081520F"/>
    <w:rsid w:val="00815519"/>
    <w:rsid w:val="00815634"/>
    <w:rsid w:val="008156EA"/>
    <w:rsid w:val="008158D6"/>
    <w:rsid w:val="00815ED1"/>
    <w:rsid w:val="0081604F"/>
    <w:rsid w:val="00816490"/>
    <w:rsid w:val="0081652A"/>
    <w:rsid w:val="00816543"/>
    <w:rsid w:val="0081665D"/>
    <w:rsid w:val="00816E3E"/>
    <w:rsid w:val="0081704B"/>
    <w:rsid w:val="0081714F"/>
    <w:rsid w:val="00817196"/>
    <w:rsid w:val="008175A5"/>
    <w:rsid w:val="008175E9"/>
    <w:rsid w:val="00817813"/>
    <w:rsid w:val="00817B21"/>
    <w:rsid w:val="00817E44"/>
    <w:rsid w:val="00820029"/>
    <w:rsid w:val="008200A0"/>
    <w:rsid w:val="00820C28"/>
    <w:rsid w:val="00820C74"/>
    <w:rsid w:val="00820C9D"/>
    <w:rsid w:val="00820F0A"/>
    <w:rsid w:val="00820FE0"/>
    <w:rsid w:val="00821210"/>
    <w:rsid w:val="008219C4"/>
    <w:rsid w:val="00821A5D"/>
    <w:rsid w:val="00821AF8"/>
    <w:rsid w:val="00821CFA"/>
    <w:rsid w:val="00821DA2"/>
    <w:rsid w:val="00821FF3"/>
    <w:rsid w:val="0082214E"/>
    <w:rsid w:val="00822294"/>
    <w:rsid w:val="0082249C"/>
    <w:rsid w:val="00822DC4"/>
    <w:rsid w:val="00822E1E"/>
    <w:rsid w:val="00822E36"/>
    <w:rsid w:val="00822F7F"/>
    <w:rsid w:val="0082319C"/>
    <w:rsid w:val="008233E3"/>
    <w:rsid w:val="008235DB"/>
    <w:rsid w:val="008238B9"/>
    <w:rsid w:val="00823E41"/>
    <w:rsid w:val="00823EF9"/>
    <w:rsid w:val="0082401F"/>
    <w:rsid w:val="008242E6"/>
    <w:rsid w:val="008248A5"/>
    <w:rsid w:val="00824A34"/>
    <w:rsid w:val="00824AB4"/>
    <w:rsid w:val="00825108"/>
    <w:rsid w:val="0082572E"/>
    <w:rsid w:val="008257A0"/>
    <w:rsid w:val="00825803"/>
    <w:rsid w:val="00825A1C"/>
    <w:rsid w:val="00825C42"/>
    <w:rsid w:val="00825D25"/>
    <w:rsid w:val="008262B8"/>
    <w:rsid w:val="008266D3"/>
    <w:rsid w:val="008268A3"/>
    <w:rsid w:val="00826932"/>
    <w:rsid w:val="00826B59"/>
    <w:rsid w:val="00826BE8"/>
    <w:rsid w:val="00827869"/>
    <w:rsid w:val="00827D6F"/>
    <w:rsid w:val="008303A5"/>
    <w:rsid w:val="008305BC"/>
    <w:rsid w:val="00830822"/>
    <w:rsid w:val="00830ADB"/>
    <w:rsid w:val="00830E2A"/>
    <w:rsid w:val="008314EC"/>
    <w:rsid w:val="008315D5"/>
    <w:rsid w:val="008316A9"/>
    <w:rsid w:val="0083194E"/>
    <w:rsid w:val="00831E77"/>
    <w:rsid w:val="00832159"/>
    <w:rsid w:val="00832441"/>
    <w:rsid w:val="00832525"/>
    <w:rsid w:val="0083287D"/>
    <w:rsid w:val="008328D8"/>
    <w:rsid w:val="00832902"/>
    <w:rsid w:val="00832B36"/>
    <w:rsid w:val="00832BC7"/>
    <w:rsid w:val="008334C9"/>
    <w:rsid w:val="008338D5"/>
    <w:rsid w:val="00833A50"/>
    <w:rsid w:val="0083417F"/>
    <w:rsid w:val="0083433D"/>
    <w:rsid w:val="008347A5"/>
    <w:rsid w:val="008349D5"/>
    <w:rsid w:val="00834B43"/>
    <w:rsid w:val="00834B64"/>
    <w:rsid w:val="00834BD5"/>
    <w:rsid w:val="00834D08"/>
    <w:rsid w:val="00835B74"/>
    <w:rsid w:val="00835D5B"/>
    <w:rsid w:val="00835F2B"/>
    <w:rsid w:val="00836ABD"/>
    <w:rsid w:val="00836AEA"/>
    <w:rsid w:val="00836B3E"/>
    <w:rsid w:val="00836CEA"/>
    <w:rsid w:val="008372AA"/>
    <w:rsid w:val="0083757D"/>
    <w:rsid w:val="008376AC"/>
    <w:rsid w:val="0083771F"/>
    <w:rsid w:val="0083779F"/>
    <w:rsid w:val="00837BEF"/>
    <w:rsid w:val="00837C54"/>
    <w:rsid w:val="00837D38"/>
    <w:rsid w:val="00837F79"/>
    <w:rsid w:val="00840AEA"/>
    <w:rsid w:val="00840B04"/>
    <w:rsid w:val="00840B90"/>
    <w:rsid w:val="00840E7D"/>
    <w:rsid w:val="00840EE5"/>
    <w:rsid w:val="0084114A"/>
    <w:rsid w:val="00841152"/>
    <w:rsid w:val="00841228"/>
    <w:rsid w:val="00841261"/>
    <w:rsid w:val="008412EF"/>
    <w:rsid w:val="008413C0"/>
    <w:rsid w:val="0084167E"/>
    <w:rsid w:val="00841711"/>
    <w:rsid w:val="008417AC"/>
    <w:rsid w:val="008417D4"/>
    <w:rsid w:val="00841B07"/>
    <w:rsid w:val="00841C56"/>
    <w:rsid w:val="008422EE"/>
    <w:rsid w:val="0084264F"/>
    <w:rsid w:val="008429F8"/>
    <w:rsid w:val="00842B3E"/>
    <w:rsid w:val="00843214"/>
    <w:rsid w:val="008434D3"/>
    <w:rsid w:val="00843637"/>
    <w:rsid w:val="00843861"/>
    <w:rsid w:val="00843979"/>
    <w:rsid w:val="00843CAB"/>
    <w:rsid w:val="00843D91"/>
    <w:rsid w:val="00843F0B"/>
    <w:rsid w:val="00844091"/>
    <w:rsid w:val="008444E8"/>
    <w:rsid w:val="008446B0"/>
    <w:rsid w:val="008446C0"/>
    <w:rsid w:val="00844749"/>
    <w:rsid w:val="00844844"/>
    <w:rsid w:val="008448FF"/>
    <w:rsid w:val="00844E80"/>
    <w:rsid w:val="00845089"/>
    <w:rsid w:val="0084531E"/>
    <w:rsid w:val="0084547E"/>
    <w:rsid w:val="0084599E"/>
    <w:rsid w:val="00845A4B"/>
    <w:rsid w:val="00845B09"/>
    <w:rsid w:val="00845E46"/>
    <w:rsid w:val="00846244"/>
    <w:rsid w:val="00846311"/>
    <w:rsid w:val="00846508"/>
    <w:rsid w:val="0084662B"/>
    <w:rsid w:val="008467CD"/>
    <w:rsid w:val="00846A48"/>
    <w:rsid w:val="00846C57"/>
    <w:rsid w:val="00846E78"/>
    <w:rsid w:val="00846F51"/>
    <w:rsid w:val="00846FE7"/>
    <w:rsid w:val="00847203"/>
    <w:rsid w:val="00847305"/>
    <w:rsid w:val="008473BE"/>
    <w:rsid w:val="0084762B"/>
    <w:rsid w:val="00847676"/>
    <w:rsid w:val="00847918"/>
    <w:rsid w:val="00847A2C"/>
    <w:rsid w:val="00847A3D"/>
    <w:rsid w:val="00847DCE"/>
    <w:rsid w:val="0085013B"/>
    <w:rsid w:val="00850C65"/>
    <w:rsid w:val="00850F75"/>
    <w:rsid w:val="008510B3"/>
    <w:rsid w:val="008511D1"/>
    <w:rsid w:val="00851303"/>
    <w:rsid w:val="00851366"/>
    <w:rsid w:val="00851398"/>
    <w:rsid w:val="008516B3"/>
    <w:rsid w:val="00851CF5"/>
    <w:rsid w:val="00852028"/>
    <w:rsid w:val="00852112"/>
    <w:rsid w:val="008521F2"/>
    <w:rsid w:val="00852227"/>
    <w:rsid w:val="00852544"/>
    <w:rsid w:val="0085271E"/>
    <w:rsid w:val="008535BB"/>
    <w:rsid w:val="00853868"/>
    <w:rsid w:val="00853C2C"/>
    <w:rsid w:val="00853E20"/>
    <w:rsid w:val="008548BE"/>
    <w:rsid w:val="008553BB"/>
    <w:rsid w:val="00855B0C"/>
    <w:rsid w:val="00855BA2"/>
    <w:rsid w:val="00855EC3"/>
    <w:rsid w:val="008561A6"/>
    <w:rsid w:val="00856620"/>
    <w:rsid w:val="00856911"/>
    <w:rsid w:val="00856E52"/>
    <w:rsid w:val="008572E8"/>
    <w:rsid w:val="00857760"/>
    <w:rsid w:val="008577B1"/>
    <w:rsid w:val="008578A4"/>
    <w:rsid w:val="00860280"/>
    <w:rsid w:val="008602EB"/>
    <w:rsid w:val="00860844"/>
    <w:rsid w:val="008608FF"/>
    <w:rsid w:val="008609BA"/>
    <w:rsid w:val="00860A26"/>
    <w:rsid w:val="00860F8D"/>
    <w:rsid w:val="0086102F"/>
    <w:rsid w:val="0086133E"/>
    <w:rsid w:val="0086136A"/>
    <w:rsid w:val="00861430"/>
    <w:rsid w:val="0086162D"/>
    <w:rsid w:val="0086166C"/>
    <w:rsid w:val="008616F4"/>
    <w:rsid w:val="00861795"/>
    <w:rsid w:val="008617E9"/>
    <w:rsid w:val="00861C34"/>
    <w:rsid w:val="00861D5C"/>
    <w:rsid w:val="00861EDE"/>
    <w:rsid w:val="00861F27"/>
    <w:rsid w:val="00862AD8"/>
    <w:rsid w:val="00862CF2"/>
    <w:rsid w:val="00862FC3"/>
    <w:rsid w:val="00863016"/>
    <w:rsid w:val="0086310B"/>
    <w:rsid w:val="0086326F"/>
    <w:rsid w:val="0086347B"/>
    <w:rsid w:val="008637A7"/>
    <w:rsid w:val="00863913"/>
    <w:rsid w:val="00863A2E"/>
    <w:rsid w:val="00863D72"/>
    <w:rsid w:val="00863DF6"/>
    <w:rsid w:val="008641B6"/>
    <w:rsid w:val="008642C5"/>
    <w:rsid w:val="00864FA8"/>
    <w:rsid w:val="008651BE"/>
    <w:rsid w:val="00865A60"/>
    <w:rsid w:val="00865B76"/>
    <w:rsid w:val="008665C3"/>
    <w:rsid w:val="0086666B"/>
    <w:rsid w:val="00866963"/>
    <w:rsid w:val="00866BCF"/>
    <w:rsid w:val="00866F79"/>
    <w:rsid w:val="008672C8"/>
    <w:rsid w:val="008672D7"/>
    <w:rsid w:val="00867649"/>
    <w:rsid w:val="008677FD"/>
    <w:rsid w:val="00867949"/>
    <w:rsid w:val="008679F6"/>
    <w:rsid w:val="00867BF3"/>
    <w:rsid w:val="0087009F"/>
    <w:rsid w:val="008706D4"/>
    <w:rsid w:val="008708B7"/>
    <w:rsid w:val="00870B31"/>
    <w:rsid w:val="00870E34"/>
    <w:rsid w:val="00870F3C"/>
    <w:rsid w:val="00870F8A"/>
    <w:rsid w:val="00871254"/>
    <w:rsid w:val="008719A4"/>
    <w:rsid w:val="00871A86"/>
    <w:rsid w:val="00871BE4"/>
    <w:rsid w:val="00871CCC"/>
    <w:rsid w:val="00871D23"/>
    <w:rsid w:val="00871F24"/>
    <w:rsid w:val="0087205B"/>
    <w:rsid w:val="0087246B"/>
    <w:rsid w:val="0087269A"/>
    <w:rsid w:val="00872758"/>
    <w:rsid w:val="00872914"/>
    <w:rsid w:val="00872FD2"/>
    <w:rsid w:val="00873031"/>
    <w:rsid w:val="00873857"/>
    <w:rsid w:val="008739F7"/>
    <w:rsid w:val="00873D3C"/>
    <w:rsid w:val="00873FC7"/>
    <w:rsid w:val="008742D5"/>
    <w:rsid w:val="00874305"/>
    <w:rsid w:val="00874312"/>
    <w:rsid w:val="0087437C"/>
    <w:rsid w:val="008745E4"/>
    <w:rsid w:val="00874638"/>
    <w:rsid w:val="00874658"/>
    <w:rsid w:val="0087470D"/>
    <w:rsid w:val="00875094"/>
    <w:rsid w:val="008758AE"/>
    <w:rsid w:val="00875C6F"/>
    <w:rsid w:val="00875CD7"/>
    <w:rsid w:val="008761FA"/>
    <w:rsid w:val="008765BE"/>
    <w:rsid w:val="008765EE"/>
    <w:rsid w:val="00876B4D"/>
    <w:rsid w:val="00876C6C"/>
    <w:rsid w:val="00877234"/>
    <w:rsid w:val="008773F8"/>
    <w:rsid w:val="0087753E"/>
    <w:rsid w:val="00877BEA"/>
    <w:rsid w:val="00877CDF"/>
    <w:rsid w:val="00877EEE"/>
    <w:rsid w:val="00877F18"/>
    <w:rsid w:val="00880195"/>
    <w:rsid w:val="00880A72"/>
    <w:rsid w:val="00880BA4"/>
    <w:rsid w:val="00880DC2"/>
    <w:rsid w:val="00880E00"/>
    <w:rsid w:val="00880F73"/>
    <w:rsid w:val="008810E4"/>
    <w:rsid w:val="00881803"/>
    <w:rsid w:val="00881856"/>
    <w:rsid w:val="0088225C"/>
    <w:rsid w:val="00882307"/>
    <w:rsid w:val="008824E0"/>
    <w:rsid w:val="00882EE8"/>
    <w:rsid w:val="00882F1D"/>
    <w:rsid w:val="00882F7E"/>
    <w:rsid w:val="008834DA"/>
    <w:rsid w:val="00883705"/>
    <w:rsid w:val="00883864"/>
    <w:rsid w:val="00883EBE"/>
    <w:rsid w:val="008840F8"/>
    <w:rsid w:val="00884250"/>
    <w:rsid w:val="00884927"/>
    <w:rsid w:val="00884F2A"/>
    <w:rsid w:val="00885028"/>
    <w:rsid w:val="008852A2"/>
    <w:rsid w:val="00885848"/>
    <w:rsid w:val="008860E3"/>
    <w:rsid w:val="00886122"/>
    <w:rsid w:val="008863A3"/>
    <w:rsid w:val="008866C3"/>
    <w:rsid w:val="00886715"/>
    <w:rsid w:val="00886774"/>
    <w:rsid w:val="00886A84"/>
    <w:rsid w:val="00886B5E"/>
    <w:rsid w:val="00886CA0"/>
    <w:rsid w:val="00886E3A"/>
    <w:rsid w:val="00886FB3"/>
    <w:rsid w:val="008871D1"/>
    <w:rsid w:val="0088728D"/>
    <w:rsid w:val="00887549"/>
    <w:rsid w:val="0088798C"/>
    <w:rsid w:val="00887ACC"/>
    <w:rsid w:val="00887BC5"/>
    <w:rsid w:val="00887D42"/>
    <w:rsid w:val="00887D51"/>
    <w:rsid w:val="00887FE3"/>
    <w:rsid w:val="0089014C"/>
    <w:rsid w:val="00890392"/>
    <w:rsid w:val="008907DE"/>
    <w:rsid w:val="00890859"/>
    <w:rsid w:val="00890909"/>
    <w:rsid w:val="00890D58"/>
    <w:rsid w:val="00890DC1"/>
    <w:rsid w:val="00890FA8"/>
    <w:rsid w:val="00891023"/>
    <w:rsid w:val="008917EE"/>
    <w:rsid w:val="008918D8"/>
    <w:rsid w:val="00891CC9"/>
    <w:rsid w:val="00891F43"/>
    <w:rsid w:val="00892662"/>
    <w:rsid w:val="008928C4"/>
    <w:rsid w:val="008929FC"/>
    <w:rsid w:val="00892AF7"/>
    <w:rsid w:val="00892E39"/>
    <w:rsid w:val="00892E79"/>
    <w:rsid w:val="008931C1"/>
    <w:rsid w:val="00893440"/>
    <w:rsid w:val="0089365A"/>
    <w:rsid w:val="008937B5"/>
    <w:rsid w:val="00893910"/>
    <w:rsid w:val="00893A21"/>
    <w:rsid w:val="00893F9B"/>
    <w:rsid w:val="00894012"/>
    <w:rsid w:val="00894081"/>
    <w:rsid w:val="008941E3"/>
    <w:rsid w:val="008944A8"/>
    <w:rsid w:val="00894681"/>
    <w:rsid w:val="00894809"/>
    <w:rsid w:val="00894A88"/>
    <w:rsid w:val="00894A8C"/>
    <w:rsid w:val="00894CBB"/>
    <w:rsid w:val="00895269"/>
    <w:rsid w:val="00895323"/>
    <w:rsid w:val="00895386"/>
    <w:rsid w:val="008954E8"/>
    <w:rsid w:val="008956C9"/>
    <w:rsid w:val="00895BFF"/>
    <w:rsid w:val="00895D9F"/>
    <w:rsid w:val="008961EF"/>
    <w:rsid w:val="00896327"/>
    <w:rsid w:val="008966AC"/>
    <w:rsid w:val="0089683F"/>
    <w:rsid w:val="00896AC7"/>
    <w:rsid w:val="00896B39"/>
    <w:rsid w:val="00896B69"/>
    <w:rsid w:val="00896C4A"/>
    <w:rsid w:val="0089703E"/>
    <w:rsid w:val="0089722F"/>
    <w:rsid w:val="00897377"/>
    <w:rsid w:val="00897678"/>
    <w:rsid w:val="008977C7"/>
    <w:rsid w:val="00897C06"/>
    <w:rsid w:val="00897F99"/>
    <w:rsid w:val="008A03A6"/>
    <w:rsid w:val="008A0644"/>
    <w:rsid w:val="008A077A"/>
    <w:rsid w:val="008A082A"/>
    <w:rsid w:val="008A0B29"/>
    <w:rsid w:val="008A10AF"/>
    <w:rsid w:val="008A13B4"/>
    <w:rsid w:val="008A1C5F"/>
    <w:rsid w:val="008A1D02"/>
    <w:rsid w:val="008A20A8"/>
    <w:rsid w:val="008A2154"/>
    <w:rsid w:val="008A21FF"/>
    <w:rsid w:val="008A2256"/>
    <w:rsid w:val="008A245D"/>
    <w:rsid w:val="008A277A"/>
    <w:rsid w:val="008A2CE2"/>
    <w:rsid w:val="008A2FE7"/>
    <w:rsid w:val="008A30AC"/>
    <w:rsid w:val="008A389D"/>
    <w:rsid w:val="008A44B8"/>
    <w:rsid w:val="008A480C"/>
    <w:rsid w:val="008A4C07"/>
    <w:rsid w:val="008A51A8"/>
    <w:rsid w:val="008A5407"/>
    <w:rsid w:val="008A54C7"/>
    <w:rsid w:val="008A5B2E"/>
    <w:rsid w:val="008A5F27"/>
    <w:rsid w:val="008A656E"/>
    <w:rsid w:val="008A66B2"/>
    <w:rsid w:val="008A7191"/>
    <w:rsid w:val="008A75C6"/>
    <w:rsid w:val="008A77D8"/>
    <w:rsid w:val="008A7C61"/>
    <w:rsid w:val="008A7DF2"/>
    <w:rsid w:val="008A7F2D"/>
    <w:rsid w:val="008B0091"/>
    <w:rsid w:val="008B01C1"/>
    <w:rsid w:val="008B0331"/>
    <w:rsid w:val="008B0483"/>
    <w:rsid w:val="008B0D66"/>
    <w:rsid w:val="008B120C"/>
    <w:rsid w:val="008B1252"/>
    <w:rsid w:val="008B19C0"/>
    <w:rsid w:val="008B1B6D"/>
    <w:rsid w:val="008B2609"/>
    <w:rsid w:val="008B2849"/>
    <w:rsid w:val="008B2BEB"/>
    <w:rsid w:val="008B2BF7"/>
    <w:rsid w:val="008B3C17"/>
    <w:rsid w:val="008B3D45"/>
    <w:rsid w:val="008B41AF"/>
    <w:rsid w:val="008B4530"/>
    <w:rsid w:val="008B454D"/>
    <w:rsid w:val="008B4C50"/>
    <w:rsid w:val="008B4D65"/>
    <w:rsid w:val="008B4E5E"/>
    <w:rsid w:val="008B4F2D"/>
    <w:rsid w:val="008B5150"/>
    <w:rsid w:val="008B51A0"/>
    <w:rsid w:val="008B592A"/>
    <w:rsid w:val="008B593B"/>
    <w:rsid w:val="008B5D0C"/>
    <w:rsid w:val="008B5FBF"/>
    <w:rsid w:val="008B623E"/>
    <w:rsid w:val="008B634D"/>
    <w:rsid w:val="008B657D"/>
    <w:rsid w:val="008B6A1C"/>
    <w:rsid w:val="008B7354"/>
    <w:rsid w:val="008B74D0"/>
    <w:rsid w:val="008B7549"/>
    <w:rsid w:val="008B7B5C"/>
    <w:rsid w:val="008B7BB5"/>
    <w:rsid w:val="008B7D16"/>
    <w:rsid w:val="008B7E79"/>
    <w:rsid w:val="008C0448"/>
    <w:rsid w:val="008C05E9"/>
    <w:rsid w:val="008C082B"/>
    <w:rsid w:val="008C0C99"/>
    <w:rsid w:val="008C1124"/>
    <w:rsid w:val="008C13A3"/>
    <w:rsid w:val="008C16CC"/>
    <w:rsid w:val="008C1815"/>
    <w:rsid w:val="008C1A78"/>
    <w:rsid w:val="008C1EB7"/>
    <w:rsid w:val="008C1F7A"/>
    <w:rsid w:val="008C2017"/>
    <w:rsid w:val="008C2308"/>
    <w:rsid w:val="008C2A5F"/>
    <w:rsid w:val="008C3295"/>
    <w:rsid w:val="008C3343"/>
    <w:rsid w:val="008C3949"/>
    <w:rsid w:val="008C39CC"/>
    <w:rsid w:val="008C3AAE"/>
    <w:rsid w:val="008C3BC5"/>
    <w:rsid w:val="008C3EE7"/>
    <w:rsid w:val="008C4122"/>
    <w:rsid w:val="008C443E"/>
    <w:rsid w:val="008C4524"/>
    <w:rsid w:val="008C4958"/>
    <w:rsid w:val="008C4A23"/>
    <w:rsid w:val="008C4BAA"/>
    <w:rsid w:val="008C4D76"/>
    <w:rsid w:val="008C4F8C"/>
    <w:rsid w:val="008C553C"/>
    <w:rsid w:val="008C5A38"/>
    <w:rsid w:val="008C5D94"/>
    <w:rsid w:val="008C5F6A"/>
    <w:rsid w:val="008C63DC"/>
    <w:rsid w:val="008C6474"/>
    <w:rsid w:val="008C6587"/>
    <w:rsid w:val="008C66F6"/>
    <w:rsid w:val="008C6874"/>
    <w:rsid w:val="008C6A1B"/>
    <w:rsid w:val="008C6AA7"/>
    <w:rsid w:val="008C6AE8"/>
    <w:rsid w:val="008C6CC4"/>
    <w:rsid w:val="008C6E89"/>
    <w:rsid w:val="008C74CC"/>
    <w:rsid w:val="008C7573"/>
    <w:rsid w:val="008C7656"/>
    <w:rsid w:val="008C7A86"/>
    <w:rsid w:val="008C7FAF"/>
    <w:rsid w:val="008D0087"/>
    <w:rsid w:val="008D00A5"/>
    <w:rsid w:val="008D01FE"/>
    <w:rsid w:val="008D03CA"/>
    <w:rsid w:val="008D0482"/>
    <w:rsid w:val="008D0817"/>
    <w:rsid w:val="008D0892"/>
    <w:rsid w:val="008D1295"/>
    <w:rsid w:val="008D1728"/>
    <w:rsid w:val="008D17AF"/>
    <w:rsid w:val="008D18A1"/>
    <w:rsid w:val="008D18E3"/>
    <w:rsid w:val="008D1C19"/>
    <w:rsid w:val="008D1FA0"/>
    <w:rsid w:val="008D223F"/>
    <w:rsid w:val="008D24F5"/>
    <w:rsid w:val="008D26FF"/>
    <w:rsid w:val="008D3093"/>
    <w:rsid w:val="008D33CD"/>
    <w:rsid w:val="008D34F1"/>
    <w:rsid w:val="008D37FA"/>
    <w:rsid w:val="008D38BF"/>
    <w:rsid w:val="008D39D8"/>
    <w:rsid w:val="008D3D38"/>
    <w:rsid w:val="008D3DAA"/>
    <w:rsid w:val="008D3DC3"/>
    <w:rsid w:val="008D3FDA"/>
    <w:rsid w:val="008D404A"/>
    <w:rsid w:val="008D4113"/>
    <w:rsid w:val="008D43DD"/>
    <w:rsid w:val="008D4471"/>
    <w:rsid w:val="008D4518"/>
    <w:rsid w:val="008D4551"/>
    <w:rsid w:val="008D4635"/>
    <w:rsid w:val="008D46DE"/>
    <w:rsid w:val="008D493E"/>
    <w:rsid w:val="008D4F1C"/>
    <w:rsid w:val="008D4F68"/>
    <w:rsid w:val="008D514F"/>
    <w:rsid w:val="008D53DE"/>
    <w:rsid w:val="008D56C7"/>
    <w:rsid w:val="008D57A0"/>
    <w:rsid w:val="008D59D7"/>
    <w:rsid w:val="008D5ADD"/>
    <w:rsid w:val="008D5B72"/>
    <w:rsid w:val="008D5D26"/>
    <w:rsid w:val="008D5E89"/>
    <w:rsid w:val="008D66BA"/>
    <w:rsid w:val="008D6928"/>
    <w:rsid w:val="008D69E4"/>
    <w:rsid w:val="008D6A68"/>
    <w:rsid w:val="008D6B9F"/>
    <w:rsid w:val="008D6D1A"/>
    <w:rsid w:val="008D707A"/>
    <w:rsid w:val="008D71A1"/>
    <w:rsid w:val="008D7598"/>
    <w:rsid w:val="008D79B9"/>
    <w:rsid w:val="008D7B80"/>
    <w:rsid w:val="008E055B"/>
    <w:rsid w:val="008E0587"/>
    <w:rsid w:val="008E0597"/>
    <w:rsid w:val="008E065E"/>
    <w:rsid w:val="008E0927"/>
    <w:rsid w:val="008E0A26"/>
    <w:rsid w:val="008E0BCE"/>
    <w:rsid w:val="008E11B4"/>
    <w:rsid w:val="008E129F"/>
    <w:rsid w:val="008E156D"/>
    <w:rsid w:val="008E1825"/>
    <w:rsid w:val="008E1909"/>
    <w:rsid w:val="008E1F3D"/>
    <w:rsid w:val="008E2365"/>
    <w:rsid w:val="008E240A"/>
    <w:rsid w:val="008E2456"/>
    <w:rsid w:val="008E27BD"/>
    <w:rsid w:val="008E27E6"/>
    <w:rsid w:val="008E2FBC"/>
    <w:rsid w:val="008E30EB"/>
    <w:rsid w:val="008E34BE"/>
    <w:rsid w:val="008E3D67"/>
    <w:rsid w:val="008E3F73"/>
    <w:rsid w:val="008E459A"/>
    <w:rsid w:val="008E45B3"/>
    <w:rsid w:val="008E465F"/>
    <w:rsid w:val="008E4CC1"/>
    <w:rsid w:val="008E4DE1"/>
    <w:rsid w:val="008E585D"/>
    <w:rsid w:val="008E5DBD"/>
    <w:rsid w:val="008E5FA7"/>
    <w:rsid w:val="008E6060"/>
    <w:rsid w:val="008E6C7D"/>
    <w:rsid w:val="008E6F79"/>
    <w:rsid w:val="008E717F"/>
    <w:rsid w:val="008E7B0D"/>
    <w:rsid w:val="008E7BAB"/>
    <w:rsid w:val="008E7D11"/>
    <w:rsid w:val="008E7F9F"/>
    <w:rsid w:val="008F01C5"/>
    <w:rsid w:val="008F0575"/>
    <w:rsid w:val="008F09A0"/>
    <w:rsid w:val="008F0FA7"/>
    <w:rsid w:val="008F10EF"/>
    <w:rsid w:val="008F10FF"/>
    <w:rsid w:val="008F12D0"/>
    <w:rsid w:val="008F1C4E"/>
    <w:rsid w:val="008F1EAB"/>
    <w:rsid w:val="008F201D"/>
    <w:rsid w:val="008F21EA"/>
    <w:rsid w:val="008F234E"/>
    <w:rsid w:val="008F296B"/>
    <w:rsid w:val="008F2990"/>
    <w:rsid w:val="008F2F70"/>
    <w:rsid w:val="008F2F98"/>
    <w:rsid w:val="008F3065"/>
    <w:rsid w:val="008F309F"/>
    <w:rsid w:val="008F3240"/>
    <w:rsid w:val="008F33DC"/>
    <w:rsid w:val="008F38A8"/>
    <w:rsid w:val="008F3ABB"/>
    <w:rsid w:val="008F3D64"/>
    <w:rsid w:val="008F3D6E"/>
    <w:rsid w:val="008F3E5A"/>
    <w:rsid w:val="008F3ED7"/>
    <w:rsid w:val="008F4583"/>
    <w:rsid w:val="008F477F"/>
    <w:rsid w:val="008F496E"/>
    <w:rsid w:val="008F4AFB"/>
    <w:rsid w:val="008F4FA8"/>
    <w:rsid w:val="008F5006"/>
    <w:rsid w:val="008F535E"/>
    <w:rsid w:val="008F53B4"/>
    <w:rsid w:val="008F5C0C"/>
    <w:rsid w:val="008F65A4"/>
    <w:rsid w:val="008F6874"/>
    <w:rsid w:val="008F6880"/>
    <w:rsid w:val="008F6AC3"/>
    <w:rsid w:val="008F6CA4"/>
    <w:rsid w:val="008F7106"/>
    <w:rsid w:val="008F72C6"/>
    <w:rsid w:val="008F7364"/>
    <w:rsid w:val="008F7DBC"/>
    <w:rsid w:val="009002C6"/>
    <w:rsid w:val="009006CF"/>
    <w:rsid w:val="0090099B"/>
    <w:rsid w:val="009009D0"/>
    <w:rsid w:val="00900A66"/>
    <w:rsid w:val="00900BAC"/>
    <w:rsid w:val="00900BEC"/>
    <w:rsid w:val="00900E09"/>
    <w:rsid w:val="00900EF3"/>
    <w:rsid w:val="00900F1B"/>
    <w:rsid w:val="00900F7D"/>
    <w:rsid w:val="0090138C"/>
    <w:rsid w:val="0090163C"/>
    <w:rsid w:val="009017D0"/>
    <w:rsid w:val="0090194A"/>
    <w:rsid w:val="00901FBD"/>
    <w:rsid w:val="00902350"/>
    <w:rsid w:val="00902727"/>
    <w:rsid w:val="00902825"/>
    <w:rsid w:val="00902F99"/>
    <w:rsid w:val="0090336B"/>
    <w:rsid w:val="0090376B"/>
    <w:rsid w:val="009047D2"/>
    <w:rsid w:val="00904D3F"/>
    <w:rsid w:val="00904F6A"/>
    <w:rsid w:val="009053AA"/>
    <w:rsid w:val="009056E9"/>
    <w:rsid w:val="0090571B"/>
    <w:rsid w:val="00905879"/>
    <w:rsid w:val="0090599A"/>
    <w:rsid w:val="00905E59"/>
    <w:rsid w:val="009060C0"/>
    <w:rsid w:val="00906223"/>
    <w:rsid w:val="00906659"/>
    <w:rsid w:val="00906939"/>
    <w:rsid w:val="00906964"/>
    <w:rsid w:val="00906C9B"/>
    <w:rsid w:val="0090743C"/>
    <w:rsid w:val="0090788B"/>
    <w:rsid w:val="00907891"/>
    <w:rsid w:val="00907C56"/>
    <w:rsid w:val="00907C7D"/>
    <w:rsid w:val="00907FAD"/>
    <w:rsid w:val="0091028D"/>
    <w:rsid w:val="00910472"/>
    <w:rsid w:val="0091061B"/>
    <w:rsid w:val="0091096D"/>
    <w:rsid w:val="00910981"/>
    <w:rsid w:val="00910B7D"/>
    <w:rsid w:val="00910C17"/>
    <w:rsid w:val="00910DDE"/>
    <w:rsid w:val="0091163F"/>
    <w:rsid w:val="00911B1A"/>
    <w:rsid w:val="00911CD2"/>
    <w:rsid w:val="00911D93"/>
    <w:rsid w:val="00911DFB"/>
    <w:rsid w:val="00911F4B"/>
    <w:rsid w:val="009121DB"/>
    <w:rsid w:val="00912701"/>
    <w:rsid w:val="009127F4"/>
    <w:rsid w:val="0091302D"/>
    <w:rsid w:val="009131A4"/>
    <w:rsid w:val="009133EB"/>
    <w:rsid w:val="009136DD"/>
    <w:rsid w:val="0091387C"/>
    <w:rsid w:val="009139D9"/>
    <w:rsid w:val="00913DEB"/>
    <w:rsid w:val="00913F54"/>
    <w:rsid w:val="0091400A"/>
    <w:rsid w:val="00914436"/>
    <w:rsid w:val="00914840"/>
    <w:rsid w:val="00914AD8"/>
    <w:rsid w:val="00914BDA"/>
    <w:rsid w:val="00915B70"/>
    <w:rsid w:val="00916079"/>
    <w:rsid w:val="0091617E"/>
    <w:rsid w:val="00916184"/>
    <w:rsid w:val="009161D8"/>
    <w:rsid w:val="009162C9"/>
    <w:rsid w:val="00916CCC"/>
    <w:rsid w:val="00916CFD"/>
    <w:rsid w:val="00917416"/>
    <w:rsid w:val="009174E9"/>
    <w:rsid w:val="0091767F"/>
    <w:rsid w:val="0091791D"/>
    <w:rsid w:val="00917971"/>
    <w:rsid w:val="0091797D"/>
    <w:rsid w:val="00917CE9"/>
    <w:rsid w:val="00917D83"/>
    <w:rsid w:val="00917F90"/>
    <w:rsid w:val="009200C9"/>
    <w:rsid w:val="009200D0"/>
    <w:rsid w:val="009202DD"/>
    <w:rsid w:val="009202F3"/>
    <w:rsid w:val="0092034A"/>
    <w:rsid w:val="009203B5"/>
    <w:rsid w:val="009206FE"/>
    <w:rsid w:val="00920BA2"/>
    <w:rsid w:val="00920BF2"/>
    <w:rsid w:val="00920C21"/>
    <w:rsid w:val="00920F78"/>
    <w:rsid w:val="009212CC"/>
    <w:rsid w:val="00921671"/>
    <w:rsid w:val="00921887"/>
    <w:rsid w:val="00922010"/>
    <w:rsid w:val="00922568"/>
    <w:rsid w:val="00922637"/>
    <w:rsid w:val="00922715"/>
    <w:rsid w:val="009227B2"/>
    <w:rsid w:val="009228D8"/>
    <w:rsid w:val="00922EA9"/>
    <w:rsid w:val="00922EDC"/>
    <w:rsid w:val="00923032"/>
    <w:rsid w:val="0092339D"/>
    <w:rsid w:val="00923446"/>
    <w:rsid w:val="009234C1"/>
    <w:rsid w:val="009238DA"/>
    <w:rsid w:val="009238DF"/>
    <w:rsid w:val="009239DF"/>
    <w:rsid w:val="00923B0A"/>
    <w:rsid w:val="00923DA3"/>
    <w:rsid w:val="00924038"/>
    <w:rsid w:val="0092404C"/>
    <w:rsid w:val="009241BB"/>
    <w:rsid w:val="0092443C"/>
    <w:rsid w:val="00924672"/>
    <w:rsid w:val="009246C8"/>
    <w:rsid w:val="009248D2"/>
    <w:rsid w:val="00924A7F"/>
    <w:rsid w:val="00924C6C"/>
    <w:rsid w:val="00924CC1"/>
    <w:rsid w:val="00924D60"/>
    <w:rsid w:val="00924D7B"/>
    <w:rsid w:val="00924E4F"/>
    <w:rsid w:val="00925288"/>
    <w:rsid w:val="0092555F"/>
    <w:rsid w:val="00925B73"/>
    <w:rsid w:val="00925F57"/>
    <w:rsid w:val="009262AF"/>
    <w:rsid w:val="009263C2"/>
    <w:rsid w:val="0092688E"/>
    <w:rsid w:val="00926B49"/>
    <w:rsid w:val="00927286"/>
    <w:rsid w:val="00927325"/>
    <w:rsid w:val="00927499"/>
    <w:rsid w:val="00927716"/>
    <w:rsid w:val="00927AC0"/>
    <w:rsid w:val="00927DE0"/>
    <w:rsid w:val="00930357"/>
    <w:rsid w:val="00930490"/>
    <w:rsid w:val="009304AB"/>
    <w:rsid w:val="0093056B"/>
    <w:rsid w:val="00930623"/>
    <w:rsid w:val="009306AD"/>
    <w:rsid w:val="00930CBE"/>
    <w:rsid w:val="00930DF3"/>
    <w:rsid w:val="00930EAE"/>
    <w:rsid w:val="00930F1A"/>
    <w:rsid w:val="00931277"/>
    <w:rsid w:val="0093178C"/>
    <w:rsid w:val="00931B9C"/>
    <w:rsid w:val="00931BD9"/>
    <w:rsid w:val="00931E98"/>
    <w:rsid w:val="00931F7C"/>
    <w:rsid w:val="00932898"/>
    <w:rsid w:val="00932CB7"/>
    <w:rsid w:val="00932D83"/>
    <w:rsid w:val="00932DB6"/>
    <w:rsid w:val="00933077"/>
    <w:rsid w:val="0093383F"/>
    <w:rsid w:val="00933CA5"/>
    <w:rsid w:val="00933DF1"/>
    <w:rsid w:val="00934360"/>
    <w:rsid w:val="00934397"/>
    <w:rsid w:val="009345B1"/>
    <w:rsid w:val="0093495E"/>
    <w:rsid w:val="009349F2"/>
    <w:rsid w:val="00934B10"/>
    <w:rsid w:val="00934F18"/>
    <w:rsid w:val="0093567B"/>
    <w:rsid w:val="00935733"/>
    <w:rsid w:val="00935C65"/>
    <w:rsid w:val="00935D46"/>
    <w:rsid w:val="00936000"/>
    <w:rsid w:val="0093613E"/>
    <w:rsid w:val="00936469"/>
    <w:rsid w:val="00936840"/>
    <w:rsid w:val="009368F3"/>
    <w:rsid w:val="00936A15"/>
    <w:rsid w:val="0093732B"/>
    <w:rsid w:val="00937366"/>
    <w:rsid w:val="009374BD"/>
    <w:rsid w:val="009374C6"/>
    <w:rsid w:val="00937557"/>
    <w:rsid w:val="009376E2"/>
    <w:rsid w:val="00937777"/>
    <w:rsid w:val="00937BE6"/>
    <w:rsid w:val="00940019"/>
    <w:rsid w:val="00940250"/>
    <w:rsid w:val="0094045F"/>
    <w:rsid w:val="00940564"/>
    <w:rsid w:val="009407FA"/>
    <w:rsid w:val="00940A4F"/>
    <w:rsid w:val="00941093"/>
    <w:rsid w:val="0094131B"/>
    <w:rsid w:val="00941636"/>
    <w:rsid w:val="0094176B"/>
    <w:rsid w:val="00941A52"/>
    <w:rsid w:val="00941B8F"/>
    <w:rsid w:val="00941D14"/>
    <w:rsid w:val="00941DFD"/>
    <w:rsid w:val="00941E12"/>
    <w:rsid w:val="0094254D"/>
    <w:rsid w:val="009426BA"/>
    <w:rsid w:val="009429B3"/>
    <w:rsid w:val="00942F57"/>
    <w:rsid w:val="00942FBD"/>
    <w:rsid w:val="00943149"/>
    <w:rsid w:val="00943204"/>
    <w:rsid w:val="009433C3"/>
    <w:rsid w:val="00943642"/>
    <w:rsid w:val="0094366C"/>
    <w:rsid w:val="00943742"/>
    <w:rsid w:val="0094387C"/>
    <w:rsid w:val="00943ACA"/>
    <w:rsid w:val="00943EFC"/>
    <w:rsid w:val="009440B9"/>
    <w:rsid w:val="009441D2"/>
    <w:rsid w:val="009443B7"/>
    <w:rsid w:val="009444FB"/>
    <w:rsid w:val="009445DE"/>
    <w:rsid w:val="00944F12"/>
    <w:rsid w:val="00944F1D"/>
    <w:rsid w:val="00944F51"/>
    <w:rsid w:val="00944F6A"/>
    <w:rsid w:val="00945149"/>
    <w:rsid w:val="00945213"/>
    <w:rsid w:val="00945298"/>
    <w:rsid w:val="00945623"/>
    <w:rsid w:val="00945754"/>
    <w:rsid w:val="0094579F"/>
    <w:rsid w:val="009457B9"/>
    <w:rsid w:val="00945B2A"/>
    <w:rsid w:val="00945C05"/>
    <w:rsid w:val="00945D38"/>
    <w:rsid w:val="00946472"/>
    <w:rsid w:val="00946477"/>
    <w:rsid w:val="00946712"/>
    <w:rsid w:val="0094684F"/>
    <w:rsid w:val="00946945"/>
    <w:rsid w:val="00946B25"/>
    <w:rsid w:val="00946DFA"/>
    <w:rsid w:val="009473EC"/>
    <w:rsid w:val="00947691"/>
    <w:rsid w:val="009476E7"/>
    <w:rsid w:val="00947713"/>
    <w:rsid w:val="0094777D"/>
    <w:rsid w:val="0094777F"/>
    <w:rsid w:val="00947C4A"/>
    <w:rsid w:val="00947D77"/>
    <w:rsid w:val="009506CF"/>
    <w:rsid w:val="00950864"/>
    <w:rsid w:val="009508FC"/>
    <w:rsid w:val="00950990"/>
    <w:rsid w:val="00950A13"/>
    <w:rsid w:val="00950C38"/>
    <w:rsid w:val="00950DE7"/>
    <w:rsid w:val="00950F0C"/>
    <w:rsid w:val="00950FC1"/>
    <w:rsid w:val="00951530"/>
    <w:rsid w:val="0095155F"/>
    <w:rsid w:val="00951895"/>
    <w:rsid w:val="00952EEB"/>
    <w:rsid w:val="00952F37"/>
    <w:rsid w:val="0095312A"/>
    <w:rsid w:val="009531EE"/>
    <w:rsid w:val="009533E2"/>
    <w:rsid w:val="00953755"/>
    <w:rsid w:val="00953920"/>
    <w:rsid w:val="00953C1F"/>
    <w:rsid w:val="00953C91"/>
    <w:rsid w:val="00953D47"/>
    <w:rsid w:val="0095404D"/>
    <w:rsid w:val="00954327"/>
    <w:rsid w:val="0095446A"/>
    <w:rsid w:val="009546AF"/>
    <w:rsid w:val="0095480A"/>
    <w:rsid w:val="0095493B"/>
    <w:rsid w:val="00954C5C"/>
    <w:rsid w:val="009554AB"/>
    <w:rsid w:val="00955583"/>
    <w:rsid w:val="0095566F"/>
    <w:rsid w:val="00955B8B"/>
    <w:rsid w:val="00955DB8"/>
    <w:rsid w:val="0095615F"/>
    <w:rsid w:val="0095670B"/>
    <w:rsid w:val="0095681E"/>
    <w:rsid w:val="00956D0A"/>
    <w:rsid w:val="0095724D"/>
    <w:rsid w:val="009572D4"/>
    <w:rsid w:val="00957439"/>
    <w:rsid w:val="00957531"/>
    <w:rsid w:val="009578FC"/>
    <w:rsid w:val="0095798F"/>
    <w:rsid w:val="00957D27"/>
    <w:rsid w:val="0096025A"/>
    <w:rsid w:val="0096059D"/>
    <w:rsid w:val="00960C55"/>
    <w:rsid w:val="00960C75"/>
    <w:rsid w:val="00960C7F"/>
    <w:rsid w:val="00960DAB"/>
    <w:rsid w:val="009613BF"/>
    <w:rsid w:val="00961921"/>
    <w:rsid w:val="00961AF5"/>
    <w:rsid w:val="00961AF7"/>
    <w:rsid w:val="009621E4"/>
    <w:rsid w:val="00962C59"/>
    <w:rsid w:val="00962D26"/>
    <w:rsid w:val="00962DFB"/>
    <w:rsid w:val="00963B51"/>
    <w:rsid w:val="00963BCC"/>
    <w:rsid w:val="00963C76"/>
    <w:rsid w:val="00963C8B"/>
    <w:rsid w:val="00963DAF"/>
    <w:rsid w:val="00964277"/>
    <w:rsid w:val="0096430A"/>
    <w:rsid w:val="00964708"/>
    <w:rsid w:val="0096471D"/>
    <w:rsid w:val="0096476D"/>
    <w:rsid w:val="00964BC8"/>
    <w:rsid w:val="00964F16"/>
    <w:rsid w:val="0096554B"/>
    <w:rsid w:val="009656E9"/>
    <w:rsid w:val="0096584A"/>
    <w:rsid w:val="00965968"/>
    <w:rsid w:val="00965B5E"/>
    <w:rsid w:val="0096615B"/>
    <w:rsid w:val="00966218"/>
    <w:rsid w:val="00966721"/>
    <w:rsid w:val="00966BF8"/>
    <w:rsid w:val="00966EB8"/>
    <w:rsid w:val="009673D3"/>
    <w:rsid w:val="0096752A"/>
    <w:rsid w:val="00967CA2"/>
    <w:rsid w:val="00967D3C"/>
    <w:rsid w:val="00970288"/>
    <w:rsid w:val="00970725"/>
    <w:rsid w:val="00970770"/>
    <w:rsid w:val="00970790"/>
    <w:rsid w:val="00970883"/>
    <w:rsid w:val="00970A17"/>
    <w:rsid w:val="00970C66"/>
    <w:rsid w:val="00970FFA"/>
    <w:rsid w:val="00971036"/>
    <w:rsid w:val="00971148"/>
    <w:rsid w:val="00971304"/>
    <w:rsid w:val="00971531"/>
    <w:rsid w:val="009717C6"/>
    <w:rsid w:val="00971D02"/>
    <w:rsid w:val="00971F08"/>
    <w:rsid w:val="00971FD6"/>
    <w:rsid w:val="00972349"/>
    <w:rsid w:val="009724C1"/>
    <w:rsid w:val="009726F4"/>
    <w:rsid w:val="00972757"/>
    <w:rsid w:val="0097278E"/>
    <w:rsid w:val="00972AFE"/>
    <w:rsid w:val="00972B4B"/>
    <w:rsid w:val="00973507"/>
    <w:rsid w:val="0097410D"/>
    <w:rsid w:val="009741F0"/>
    <w:rsid w:val="00974281"/>
    <w:rsid w:val="00974543"/>
    <w:rsid w:val="009746E9"/>
    <w:rsid w:val="00974994"/>
    <w:rsid w:val="00974C4A"/>
    <w:rsid w:val="00974C68"/>
    <w:rsid w:val="00974EF2"/>
    <w:rsid w:val="00974F28"/>
    <w:rsid w:val="00975482"/>
    <w:rsid w:val="00975BC9"/>
    <w:rsid w:val="00975CC2"/>
    <w:rsid w:val="00975D69"/>
    <w:rsid w:val="00975DAE"/>
    <w:rsid w:val="00975EE4"/>
    <w:rsid w:val="00975F3A"/>
    <w:rsid w:val="0097603D"/>
    <w:rsid w:val="0097614B"/>
    <w:rsid w:val="009762E5"/>
    <w:rsid w:val="00976949"/>
    <w:rsid w:val="00976A9E"/>
    <w:rsid w:val="00976C35"/>
    <w:rsid w:val="00976D7D"/>
    <w:rsid w:val="00976FC5"/>
    <w:rsid w:val="0097702B"/>
    <w:rsid w:val="00977136"/>
    <w:rsid w:val="0097736A"/>
    <w:rsid w:val="0097759D"/>
    <w:rsid w:val="0097759F"/>
    <w:rsid w:val="00977883"/>
    <w:rsid w:val="00977A65"/>
    <w:rsid w:val="00977DB4"/>
    <w:rsid w:val="00980307"/>
    <w:rsid w:val="00980477"/>
    <w:rsid w:val="009805BE"/>
    <w:rsid w:val="009806E2"/>
    <w:rsid w:val="0098073B"/>
    <w:rsid w:val="009807FF"/>
    <w:rsid w:val="00980F5E"/>
    <w:rsid w:val="00981218"/>
    <w:rsid w:val="00981252"/>
    <w:rsid w:val="00981489"/>
    <w:rsid w:val="00981663"/>
    <w:rsid w:val="009817C3"/>
    <w:rsid w:val="0098187E"/>
    <w:rsid w:val="00981CD9"/>
    <w:rsid w:val="00982363"/>
    <w:rsid w:val="009823BC"/>
    <w:rsid w:val="009826FA"/>
    <w:rsid w:val="0098299A"/>
    <w:rsid w:val="0098328A"/>
    <w:rsid w:val="009833A4"/>
    <w:rsid w:val="0098357F"/>
    <w:rsid w:val="00983736"/>
    <w:rsid w:val="00983A48"/>
    <w:rsid w:val="00983B6E"/>
    <w:rsid w:val="00983D15"/>
    <w:rsid w:val="00983DDA"/>
    <w:rsid w:val="0098431D"/>
    <w:rsid w:val="009843C1"/>
    <w:rsid w:val="009845D2"/>
    <w:rsid w:val="009846A1"/>
    <w:rsid w:val="009846CB"/>
    <w:rsid w:val="00984809"/>
    <w:rsid w:val="0098516E"/>
    <w:rsid w:val="00985253"/>
    <w:rsid w:val="009853B3"/>
    <w:rsid w:val="009855AA"/>
    <w:rsid w:val="00985B75"/>
    <w:rsid w:val="00985DE7"/>
    <w:rsid w:val="00985EE3"/>
    <w:rsid w:val="00985F71"/>
    <w:rsid w:val="00986508"/>
    <w:rsid w:val="009867BC"/>
    <w:rsid w:val="00986963"/>
    <w:rsid w:val="00986C22"/>
    <w:rsid w:val="00987771"/>
    <w:rsid w:val="009878C2"/>
    <w:rsid w:val="00987999"/>
    <w:rsid w:val="00987D2D"/>
    <w:rsid w:val="00987F79"/>
    <w:rsid w:val="0099017B"/>
    <w:rsid w:val="009904F2"/>
    <w:rsid w:val="00990630"/>
    <w:rsid w:val="0099093A"/>
    <w:rsid w:val="009909A8"/>
    <w:rsid w:val="00990B27"/>
    <w:rsid w:val="00990BA8"/>
    <w:rsid w:val="00990F95"/>
    <w:rsid w:val="00991365"/>
    <w:rsid w:val="00991761"/>
    <w:rsid w:val="00991EAF"/>
    <w:rsid w:val="00991ED2"/>
    <w:rsid w:val="0099216B"/>
    <w:rsid w:val="009926E5"/>
    <w:rsid w:val="009928C6"/>
    <w:rsid w:val="00992906"/>
    <w:rsid w:val="00992B69"/>
    <w:rsid w:val="00992B77"/>
    <w:rsid w:val="00992C8E"/>
    <w:rsid w:val="009930F0"/>
    <w:rsid w:val="009931E0"/>
    <w:rsid w:val="0099366F"/>
    <w:rsid w:val="0099375A"/>
    <w:rsid w:val="009937FF"/>
    <w:rsid w:val="00993A78"/>
    <w:rsid w:val="00993AC9"/>
    <w:rsid w:val="00993C26"/>
    <w:rsid w:val="00994431"/>
    <w:rsid w:val="0099476C"/>
    <w:rsid w:val="00994885"/>
    <w:rsid w:val="009949EA"/>
    <w:rsid w:val="00994C7E"/>
    <w:rsid w:val="00994CE4"/>
    <w:rsid w:val="00994DCA"/>
    <w:rsid w:val="0099576A"/>
    <w:rsid w:val="009958C7"/>
    <w:rsid w:val="009958DE"/>
    <w:rsid w:val="009958F7"/>
    <w:rsid w:val="009960D4"/>
    <w:rsid w:val="009960EC"/>
    <w:rsid w:val="009962C5"/>
    <w:rsid w:val="009963CD"/>
    <w:rsid w:val="00996537"/>
    <w:rsid w:val="00996A06"/>
    <w:rsid w:val="00996B79"/>
    <w:rsid w:val="00996DC0"/>
    <w:rsid w:val="00996F5F"/>
    <w:rsid w:val="009970A3"/>
    <w:rsid w:val="009970DD"/>
    <w:rsid w:val="00997A8F"/>
    <w:rsid w:val="00997ABE"/>
    <w:rsid w:val="00997D6C"/>
    <w:rsid w:val="00997F0E"/>
    <w:rsid w:val="009A03E0"/>
    <w:rsid w:val="009A0802"/>
    <w:rsid w:val="009A0831"/>
    <w:rsid w:val="009A0B1F"/>
    <w:rsid w:val="009A0DAA"/>
    <w:rsid w:val="009A0F71"/>
    <w:rsid w:val="009A0FBA"/>
    <w:rsid w:val="009A145E"/>
    <w:rsid w:val="009A153E"/>
    <w:rsid w:val="009A1601"/>
    <w:rsid w:val="009A161F"/>
    <w:rsid w:val="009A172F"/>
    <w:rsid w:val="009A1C19"/>
    <w:rsid w:val="009A2AC6"/>
    <w:rsid w:val="009A2AD5"/>
    <w:rsid w:val="009A2EA8"/>
    <w:rsid w:val="009A2FF4"/>
    <w:rsid w:val="009A3131"/>
    <w:rsid w:val="009A3153"/>
    <w:rsid w:val="009A3475"/>
    <w:rsid w:val="009A37DE"/>
    <w:rsid w:val="009A38F8"/>
    <w:rsid w:val="009A3BB6"/>
    <w:rsid w:val="009A3D0E"/>
    <w:rsid w:val="009A3FC7"/>
    <w:rsid w:val="009A41BF"/>
    <w:rsid w:val="009A42D8"/>
    <w:rsid w:val="009A4349"/>
    <w:rsid w:val="009A45E0"/>
    <w:rsid w:val="009A462D"/>
    <w:rsid w:val="009A4750"/>
    <w:rsid w:val="009A4D42"/>
    <w:rsid w:val="009A4EA7"/>
    <w:rsid w:val="009A5263"/>
    <w:rsid w:val="009A5CBA"/>
    <w:rsid w:val="009A5D3D"/>
    <w:rsid w:val="009A5D50"/>
    <w:rsid w:val="009A60F5"/>
    <w:rsid w:val="009A69C5"/>
    <w:rsid w:val="009A69D2"/>
    <w:rsid w:val="009A6BBA"/>
    <w:rsid w:val="009A6DAA"/>
    <w:rsid w:val="009A7155"/>
    <w:rsid w:val="009A7417"/>
    <w:rsid w:val="009A7EC7"/>
    <w:rsid w:val="009B0251"/>
    <w:rsid w:val="009B0255"/>
    <w:rsid w:val="009B09E5"/>
    <w:rsid w:val="009B0DB8"/>
    <w:rsid w:val="009B0F0F"/>
    <w:rsid w:val="009B0F54"/>
    <w:rsid w:val="009B110E"/>
    <w:rsid w:val="009B16C0"/>
    <w:rsid w:val="009B1F30"/>
    <w:rsid w:val="009B22FE"/>
    <w:rsid w:val="009B236F"/>
    <w:rsid w:val="009B2612"/>
    <w:rsid w:val="009B26F0"/>
    <w:rsid w:val="009B28D8"/>
    <w:rsid w:val="009B2B89"/>
    <w:rsid w:val="009B3539"/>
    <w:rsid w:val="009B371A"/>
    <w:rsid w:val="009B3A03"/>
    <w:rsid w:val="009B3AC2"/>
    <w:rsid w:val="009B3E68"/>
    <w:rsid w:val="009B40AB"/>
    <w:rsid w:val="009B40CB"/>
    <w:rsid w:val="009B40E6"/>
    <w:rsid w:val="009B44F8"/>
    <w:rsid w:val="009B48CE"/>
    <w:rsid w:val="009B4B45"/>
    <w:rsid w:val="009B4DF4"/>
    <w:rsid w:val="009B50AC"/>
    <w:rsid w:val="009B50BD"/>
    <w:rsid w:val="009B50E8"/>
    <w:rsid w:val="009B5197"/>
    <w:rsid w:val="009B564E"/>
    <w:rsid w:val="009B5A88"/>
    <w:rsid w:val="009B634A"/>
    <w:rsid w:val="009B63C9"/>
    <w:rsid w:val="009B6670"/>
    <w:rsid w:val="009B6BAB"/>
    <w:rsid w:val="009B6CDD"/>
    <w:rsid w:val="009B7119"/>
    <w:rsid w:val="009B773C"/>
    <w:rsid w:val="009B7766"/>
    <w:rsid w:val="009B7775"/>
    <w:rsid w:val="009B77AB"/>
    <w:rsid w:val="009B7E74"/>
    <w:rsid w:val="009B7E87"/>
    <w:rsid w:val="009B7EB8"/>
    <w:rsid w:val="009C0093"/>
    <w:rsid w:val="009C0131"/>
    <w:rsid w:val="009C0169"/>
    <w:rsid w:val="009C0688"/>
    <w:rsid w:val="009C07F3"/>
    <w:rsid w:val="009C085F"/>
    <w:rsid w:val="009C0B98"/>
    <w:rsid w:val="009C0BAB"/>
    <w:rsid w:val="009C0BCF"/>
    <w:rsid w:val="009C0C2C"/>
    <w:rsid w:val="009C189F"/>
    <w:rsid w:val="009C1EE4"/>
    <w:rsid w:val="009C26DB"/>
    <w:rsid w:val="009C28D0"/>
    <w:rsid w:val="009C2C75"/>
    <w:rsid w:val="009C2D44"/>
    <w:rsid w:val="009C302C"/>
    <w:rsid w:val="009C3065"/>
    <w:rsid w:val="009C333B"/>
    <w:rsid w:val="009C36D2"/>
    <w:rsid w:val="009C39DB"/>
    <w:rsid w:val="009C3BDC"/>
    <w:rsid w:val="009C3DE6"/>
    <w:rsid w:val="009C3E77"/>
    <w:rsid w:val="009C403E"/>
    <w:rsid w:val="009C43EA"/>
    <w:rsid w:val="009C4492"/>
    <w:rsid w:val="009C477A"/>
    <w:rsid w:val="009C48FF"/>
    <w:rsid w:val="009C4B16"/>
    <w:rsid w:val="009C4B27"/>
    <w:rsid w:val="009C4F91"/>
    <w:rsid w:val="009C527B"/>
    <w:rsid w:val="009C5478"/>
    <w:rsid w:val="009C54F3"/>
    <w:rsid w:val="009C5768"/>
    <w:rsid w:val="009C5781"/>
    <w:rsid w:val="009C5A57"/>
    <w:rsid w:val="009C5CAC"/>
    <w:rsid w:val="009C5E3C"/>
    <w:rsid w:val="009C65EA"/>
    <w:rsid w:val="009C6F0A"/>
    <w:rsid w:val="009C6F84"/>
    <w:rsid w:val="009C7633"/>
    <w:rsid w:val="009C793A"/>
    <w:rsid w:val="009C7C32"/>
    <w:rsid w:val="009D046D"/>
    <w:rsid w:val="009D0E9A"/>
    <w:rsid w:val="009D10BF"/>
    <w:rsid w:val="009D112A"/>
    <w:rsid w:val="009D1214"/>
    <w:rsid w:val="009D176E"/>
    <w:rsid w:val="009D1871"/>
    <w:rsid w:val="009D1AC0"/>
    <w:rsid w:val="009D1E31"/>
    <w:rsid w:val="009D1EB0"/>
    <w:rsid w:val="009D242B"/>
    <w:rsid w:val="009D2518"/>
    <w:rsid w:val="009D2C6F"/>
    <w:rsid w:val="009D2CB2"/>
    <w:rsid w:val="009D2D23"/>
    <w:rsid w:val="009D2FAD"/>
    <w:rsid w:val="009D3051"/>
    <w:rsid w:val="009D3117"/>
    <w:rsid w:val="009D31D3"/>
    <w:rsid w:val="009D37E4"/>
    <w:rsid w:val="009D39BE"/>
    <w:rsid w:val="009D3B0C"/>
    <w:rsid w:val="009D3F0D"/>
    <w:rsid w:val="009D406D"/>
    <w:rsid w:val="009D4968"/>
    <w:rsid w:val="009D4B81"/>
    <w:rsid w:val="009D4EC5"/>
    <w:rsid w:val="009D4ECA"/>
    <w:rsid w:val="009D4FE9"/>
    <w:rsid w:val="009D4FF0"/>
    <w:rsid w:val="009D50D2"/>
    <w:rsid w:val="009D5200"/>
    <w:rsid w:val="009D536E"/>
    <w:rsid w:val="009D5E2B"/>
    <w:rsid w:val="009D6006"/>
    <w:rsid w:val="009D6024"/>
    <w:rsid w:val="009D61A4"/>
    <w:rsid w:val="009D6494"/>
    <w:rsid w:val="009D64AB"/>
    <w:rsid w:val="009D65BA"/>
    <w:rsid w:val="009D665B"/>
    <w:rsid w:val="009D682E"/>
    <w:rsid w:val="009D6897"/>
    <w:rsid w:val="009D69B5"/>
    <w:rsid w:val="009D703C"/>
    <w:rsid w:val="009D718F"/>
    <w:rsid w:val="009D7200"/>
    <w:rsid w:val="009D7987"/>
    <w:rsid w:val="009D7B23"/>
    <w:rsid w:val="009D7B62"/>
    <w:rsid w:val="009D7B89"/>
    <w:rsid w:val="009D7C12"/>
    <w:rsid w:val="009D7E56"/>
    <w:rsid w:val="009D7F86"/>
    <w:rsid w:val="009E0047"/>
    <w:rsid w:val="009E00BC"/>
    <w:rsid w:val="009E023C"/>
    <w:rsid w:val="009E03B2"/>
    <w:rsid w:val="009E044A"/>
    <w:rsid w:val="009E068F"/>
    <w:rsid w:val="009E08D8"/>
    <w:rsid w:val="009E0957"/>
    <w:rsid w:val="009E0D0F"/>
    <w:rsid w:val="009E0E9A"/>
    <w:rsid w:val="009E100D"/>
    <w:rsid w:val="009E11DD"/>
    <w:rsid w:val="009E1377"/>
    <w:rsid w:val="009E14E0"/>
    <w:rsid w:val="009E1513"/>
    <w:rsid w:val="009E1BB6"/>
    <w:rsid w:val="009E1DE9"/>
    <w:rsid w:val="009E2678"/>
    <w:rsid w:val="009E27A7"/>
    <w:rsid w:val="009E27D1"/>
    <w:rsid w:val="009E2C07"/>
    <w:rsid w:val="009E2C8D"/>
    <w:rsid w:val="009E2CB9"/>
    <w:rsid w:val="009E34AB"/>
    <w:rsid w:val="009E35DB"/>
    <w:rsid w:val="009E3605"/>
    <w:rsid w:val="009E3759"/>
    <w:rsid w:val="009E376C"/>
    <w:rsid w:val="009E3B14"/>
    <w:rsid w:val="009E3B48"/>
    <w:rsid w:val="009E4131"/>
    <w:rsid w:val="009E47A3"/>
    <w:rsid w:val="009E47D0"/>
    <w:rsid w:val="009E4961"/>
    <w:rsid w:val="009E4A9D"/>
    <w:rsid w:val="009E4AA3"/>
    <w:rsid w:val="009E5022"/>
    <w:rsid w:val="009E5355"/>
    <w:rsid w:val="009E5466"/>
    <w:rsid w:val="009E5892"/>
    <w:rsid w:val="009E5A3D"/>
    <w:rsid w:val="009E5AB6"/>
    <w:rsid w:val="009E5D77"/>
    <w:rsid w:val="009E62C5"/>
    <w:rsid w:val="009E6372"/>
    <w:rsid w:val="009E66BC"/>
    <w:rsid w:val="009E6C59"/>
    <w:rsid w:val="009E6E45"/>
    <w:rsid w:val="009E7056"/>
    <w:rsid w:val="009E75E6"/>
    <w:rsid w:val="009E786B"/>
    <w:rsid w:val="009E79A2"/>
    <w:rsid w:val="009E7E38"/>
    <w:rsid w:val="009F0079"/>
    <w:rsid w:val="009F08B3"/>
    <w:rsid w:val="009F08F3"/>
    <w:rsid w:val="009F0AFE"/>
    <w:rsid w:val="009F152E"/>
    <w:rsid w:val="009F179F"/>
    <w:rsid w:val="009F1FC6"/>
    <w:rsid w:val="009F210E"/>
    <w:rsid w:val="009F2737"/>
    <w:rsid w:val="009F28A8"/>
    <w:rsid w:val="009F2AA8"/>
    <w:rsid w:val="009F2BD7"/>
    <w:rsid w:val="009F2CDB"/>
    <w:rsid w:val="009F306E"/>
    <w:rsid w:val="009F33AA"/>
    <w:rsid w:val="009F3443"/>
    <w:rsid w:val="009F344F"/>
    <w:rsid w:val="009F35ED"/>
    <w:rsid w:val="009F39E8"/>
    <w:rsid w:val="009F3C4B"/>
    <w:rsid w:val="009F3E7A"/>
    <w:rsid w:val="009F4403"/>
    <w:rsid w:val="009F471C"/>
    <w:rsid w:val="009F47CE"/>
    <w:rsid w:val="009F49C0"/>
    <w:rsid w:val="009F60D6"/>
    <w:rsid w:val="009F61C6"/>
    <w:rsid w:val="009F6236"/>
    <w:rsid w:val="009F6756"/>
    <w:rsid w:val="009F68F8"/>
    <w:rsid w:val="009F6C33"/>
    <w:rsid w:val="009F71F0"/>
    <w:rsid w:val="009F7611"/>
    <w:rsid w:val="009F788C"/>
    <w:rsid w:val="009F78EA"/>
    <w:rsid w:val="009F7C16"/>
    <w:rsid w:val="009F7DA2"/>
    <w:rsid w:val="00A00110"/>
    <w:rsid w:val="00A00302"/>
    <w:rsid w:val="00A005D0"/>
    <w:rsid w:val="00A00879"/>
    <w:rsid w:val="00A00D08"/>
    <w:rsid w:val="00A00F48"/>
    <w:rsid w:val="00A0161E"/>
    <w:rsid w:val="00A01DEB"/>
    <w:rsid w:val="00A02612"/>
    <w:rsid w:val="00A02A86"/>
    <w:rsid w:val="00A02D12"/>
    <w:rsid w:val="00A031D8"/>
    <w:rsid w:val="00A03264"/>
    <w:rsid w:val="00A03396"/>
    <w:rsid w:val="00A036E7"/>
    <w:rsid w:val="00A038F3"/>
    <w:rsid w:val="00A03A8F"/>
    <w:rsid w:val="00A03ED0"/>
    <w:rsid w:val="00A0402B"/>
    <w:rsid w:val="00A04088"/>
    <w:rsid w:val="00A041B2"/>
    <w:rsid w:val="00A0430E"/>
    <w:rsid w:val="00A0445B"/>
    <w:rsid w:val="00A046F4"/>
    <w:rsid w:val="00A048A8"/>
    <w:rsid w:val="00A0490C"/>
    <w:rsid w:val="00A04C01"/>
    <w:rsid w:val="00A04C23"/>
    <w:rsid w:val="00A04F49"/>
    <w:rsid w:val="00A051BD"/>
    <w:rsid w:val="00A058D9"/>
    <w:rsid w:val="00A05BB1"/>
    <w:rsid w:val="00A05F61"/>
    <w:rsid w:val="00A06107"/>
    <w:rsid w:val="00A0616D"/>
    <w:rsid w:val="00A0642D"/>
    <w:rsid w:val="00A0650E"/>
    <w:rsid w:val="00A06A17"/>
    <w:rsid w:val="00A06CF5"/>
    <w:rsid w:val="00A0721B"/>
    <w:rsid w:val="00A073C5"/>
    <w:rsid w:val="00A075B4"/>
    <w:rsid w:val="00A07B3E"/>
    <w:rsid w:val="00A07F29"/>
    <w:rsid w:val="00A1017A"/>
    <w:rsid w:val="00A10A6F"/>
    <w:rsid w:val="00A10AAC"/>
    <w:rsid w:val="00A10ABD"/>
    <w:rsid w:val="00A10CAA"/>
    <w:rsid w:val="00A10D0E"/>
    <w:rsid w:val="00A10D39"/>
    <w:rsid w:val="00A10E3D"/>
    <w:rsid w:val="00A115CB"/>
    <w:rsid w:val="00A11AC8"/>
    <w:rsid w:val="00A11D07"/>
    <w:rsid w:val="00A1224F"/>
    <w:rsid w:val="00A12802"/>
    <w:rsid w:val="00A12A7A"/>
    <w:rsid w:val="00A12AF5"/>
    <w:rsid w:val="00A12B3F"/>
    <w:rsid w:val="00A12F6E"/>
    <w:rsid w:val="00A130EB"/>
    <w:rsid w:val="00A13189"/>
    <w:rsid w:val="00A134E9"/>
    <w:rsid w:val="00A134EB"/>
    <w:rsid w:val="00A13581"/>
    <w:rsid w:val="00A136D6"/>
    <w:rsid w:val="00A13ABF"/>
    <w:rsid w:val="00A13C1F"/>
    <w:rsid w:val="00A13C24"/>
    <w:rsid w:val="00A13E54"/>
    <w:rsid w:val="00A140E6"/>
    <w:rsid w:val="00A14363"/>
    <w:rsid w:val="00A14B66"/>
    <w:rsid w:val="00A14CE2"/>
    <w:rsid w:val="00A14D94"/>
    <w:rsid w:val="00A14F9E"/>
    <w:rsid w:val="00A151BE"/>
    <w:rsid w:val="00A1520E"/>
    <w:rsid w:val="00A1524D"/>
    <w:rsid w:val="00A155A3"/>
    <w:rsid w:val="00A1560C"/>
    <w:rsid w:val="00A157F6"/>
    <w:rsid w:val="00A15A68"/>
    <w:rsid w:val="00A15B64"/>
    <w:rsid w:val="00A15B93"/>
    <w:rsid w:val="00A15EBD"/>
    <w:rsid w:val="00A15EDA"/>
    <w:rsid w:val="00A16073"/>
    <w:rsid w:val="00A16086"/>
    <w:rsid w:val="00A163D8"/>
    <w:rsid w:val="00A16453"/>
    <w:rsid w:val="00A169F5"/>
    <w:rsid w:val="00A16A61"/>
    <w:rsid w:val="00A16AC6"/>
    <w:rsid w:val="00A17303"/>
    <w:rsid w:val="00A17BDC"/>
    <w:rsid w:val="00A17E76"/>
    <w:rsid w:val="00A17F63"/>
    <w:rsid w:val="00A2049C"/>
    <w:rsid w:val="00A20641"/>
    <w:rsid w:val="00A2094E"/>
    <w:rsid w:val="00A20B7B"/>
    <w:rsid w:val="00A2108A"/>
    <w:rsid w:val="00A2137A"/>
    <w:rsid w:val="00A2193B"/>
    <w:rsid w:val="00A219F9"/>
    <w:rsid w:val="00A21A4F"/>
    <w:rsid w:val="00A21E75"/>
    <w:rsid w:val="00A22140"/>
    <w:rsid w:val="00A22335"/>
    <w:rsid w:val="00A22737"/>
    <w:rsid w:val="00A23369"/>
    <w:rsid w:val="00A2351A"/>
    <w:rsid w:val="00A23894"/>
    <w:rsid w:val="00A23BE7"/>
    <w:rsid w:val="00A23F4F"/>
    <w:rsid w:val="00A24ABB"/>
    <w:rsid w:val="00A24BE3"/>
    <w:rsid w:val="00A24CA0"/>
    <w:rsid w:val="00A24DCD"/>
    <w:rsid w:val="00A24F78"/>
    <w:rsid w:val="00A250FF"/>
    <w:rsid w:val="00A2519D"/>
    <w:rsid w:val="00A253B4"/>
    <w:rsid w:val="00A255DD"/>
    <w:rsid w:val="00A25B78"/>
    <w:rsid w:val="00A25C43"/>
    <w:rsid w:val="00A2603D"/>
    <w:rsid w:val="00A264A9"/>
    <w:rsid w:val="00A26552"/>
    <w:rsid w:val="00A26727"/>
    <w:rsid w:val="00A26783"/>
    <w:rsid w:val="00A2690F"/>
    <w:rsid w:val="00A26928"/>
    <w:rsid w:val="00A26A54"/>
    <w:rsid w:val="00A26B79"/>
    <w:rsid w:val="00A26D01"/>
    <w:rsid w:val="00A26DBC"/>
    <w:rsid w:val="00A26DCF"/>
    <w:rsid w:val="00A270E0"/>
    <w:rsid w:val="00A27785"/>
    <w:rsid w:val="00A27F31"/>
    <w:rsid w:val="00A30017"/>
    <w:rsid w:val="00A30187"/>
    <w:rsid w:val="00A3073D"/>
    <w:rsid w:val="00A30947"/>
    <w:rsid w:val="00A30F5A"/>
    <w:rsid w:val="00A312AB"/>
    <w:rsid w:val="00A317E4"/>
    <w:rsid w:val="00A31C43"/>
    <w:rsid w:val="00A320FC"/>
    <w:rsid w:val="00A32156"/>
    <w:rsid w:val="00A3259D"/>
    <w:rsid w:val="00A33113"/>
    <w:rsid w:val="00A336D2"/>
    <w:rsid w:val="00A33D39"/>
    <w:rsid w:val="00A33D77"/>
    <w:rsid w:val="00A33DC5"/>
    <w:rsid w:val="00A341CD"/>
    <w:rsid w:val="00A34216"/>
    <w:rsid w:val="00A3421D"/>
    <w:rsid w:val="00A3448A"/>
    <w:rsid w:val="00A349D3"/>
    <w:rsid w:val="00A34A41"/>
    <w:rsid w:val="00A34A5D"/>
    <w:rsid w:val="00A34B46"/>
    <w:rsid w:val="00A34EB9"/>
    <w:rsid w:val="00A34F61"/>
    <w:rsid w:val="00A34F99"/>
    <w:rsid w:val="00A351B5"/>
    <w:rsid w:val="00A352EB"/>
    <w:rsid w:val="00A35462"/>
    <w:rsid w:val="00A355C5"/>
    <w:rsid w:val="00A359E4"/>
    <w:rsid w:val="00A35A9C"/>
    <w:rsid w:val="00A35B31"/>
    <w:rsid w:val="00A361C8"/>
    <w:rsid w:val="00A36297"/>
    <w:rsid w:val="00A3638F"/>
    <w:rsid w:val="00A36A7B"/>
    <w:rsid w:val="00A36D49"/>
    <w:rsid w:val="00A36D7F"/>
    <w:rsid w:val="00A36DD6"/>
    <w:rsid w:val="00A36FC5"/>
    <w:rsid w:val="00A371E7"/>
    <w:rsid w:val="00A373AA"/>
    <w:rsid w:val="00A37C46"/>
    <w:rsid w:val="00A37EE7"/>
    <w:rsid w:val="00A37FE2"/>
    <w:rsid w:val="00A4028A"/>
    <w:rsid w:val="00A4031D"/>
    <w:rsid w:val="00A40C90"/>
    <w:rsid w:val="00A40CB1"/>
    <w:rsid w:val="00A40CB3"/>
    <w:rsid w:val="00A40DEA"/>
    <w:rsid w:val="00A413AC"/>
    <w:rsid w:val="00A4173D"/>
    <w:rsid w:val="00A4187F"/>
    <w:rsid w:val="00A419AC"/>
    <w:rsid w:val="00A419CF"/>
    <w:rsid w:val="00A41E2B"/>
    <w:rsid w:val="00A425FB"/>
    <w:rsid w:val="00A42718"/>
    <w:rsid w:val="00A42B6C"/>
    <w:rsid w:val="00A42F7E"/>
    <w:rsid w:val="00A42FB2"/>
    <w:rsid w:val="00A435AF"/>
    <w:rsid w:val="00A43611"/>
    <w:rsid w:val="00A43668"/>
    <w:rsid w:val="00A438AF"/>
    <w:rsid w:val="00A439B0"/>
    <w:rsid w:val="00A43A13"/>
    <w:rsid w:val="00A43C60"/>
    <w:rsid w:val="00A43CB3"/>
    <w:rsid w:val="00A44143"/>
    <w:rsid w:val="00A44424"/>
    <w:rsid w:val="00A4494E"/>
    <w:rsid w:val="00A44B78"/>
    <w:rsid w:val="00A44BAB"/>
    <w:rsid w:val="00A44EF8"/>
    <w:rsid w:val="00A453A3"/>
    <w:rsid w:val="00A457F8"/>
    <w:rsid w:val="00A45898"/>
    <w:rsid w:val="00A45B74"/>
    <w:rsid w:val="00A45DF9"/>
    <w:rsid w:val="00A45E8A"/>
    <w:rsid w:val="00A46374"/>
    <w:rsid w:val="00A46658"/>
    <w:rsid w:val="00A4686D"/>
    <w:rsid w:val="00A469DB"/>
    <w:rsid w:val="00A46A1A"/>
    <w:rsid w:val="00A471A9"/>
    <w:rsid w:val="00A471DB"/>
    <w:rsid w:val="00A47388"/>
    <w:rsid w:val="00A473E0"/>
    <w:rsid w:val="00A476E6"/>
    <w:rsid w:val="00A478D1"/>
    <w:rsid w:val="00A47CC2"/>
    <w:rsid w:val="00A47D4E"/>
    <w:rsid w:val="00A50245"/>
    <w:rsid w:val="00A50265"/>
    <w:rsid w:val="00A50A6D"/>
    <w:rsid w:val="00A514DB"/>
    <w:rsid w:val="00A51BFF"/>
    <w:rsid w:val="00A5222F"/>
    <w:rsid w:val="00A5242F"/>
    <w:rsid w:val="00A52509"/>
    <w:rsid w:val="00A52669"/>
    <w:rsid w:val="00A52752"/>
    <w:rsid w:val="00A52E1D"/>
    <w:rsid w:val="00A5320E"/>
    <w:rsid w:val="00A5329F"/>
    <w:rsid w:val="00A532E1"/>
    <w:rsid w:val="00A5335D"/>
    <w:rsid w:val="00A5357E"/>
    <w:rsid w:val="00A539A5"/>
    <w:rsid w:val="00A53C5D"/>
    <w:rsid w:val="00A53FB5"/>
    <w:rsid w:val="00A543C2"/>
    <w:rsid w:val="00A54753"/>
    <w:rsid w:val="00A5488E"/>
    <w:rsid w:val="00A549EF"/>
    <w:rsid w:val="00A54C4B"/>
    <w:rsid w:val="00A54D74"/>
    <w:rsid w:val="00A54E28"/>
    <w:rsid w:val="00A551FB"/>
    <w:rsid w:val="00A55804"/>
    <w:rsid w:val="00A5582B"/>
    <w:rsid w:val="00A55929"/>
    <w:rsid w:val="00A559BA"/>
    <w:rsid w:val="00A56015"/>
    <w:rsid w:val="00A5603B"/>
    <w:rsid w:val="00A560B1"/>
    <w:rsid w:val="00A56810"/>
    <w:rsid w:val="00A569C6"/>
    <w:rsid w:val="00A56EEE"/>
    <w:rsid w:val="00A5709D"/>
    <w:rsid w:val="00A57435"/>
    <w:rsid w:val="00A60148"/>
    <w:rsid w:val="00A601C6"/>
    <w:rsid w:val="00A60DB8"/>
    <w:rsid w:val="00A60F1D"/>
    <w:rsid w:val="00A60F49"/>
    <w:rsid w:val="00A61245"/>
    <w:rsid w:val="00A612C8"/>
    <w:rsid w:val="00A61499"/>
    <w:rsid w:val="00A6189E"/>
    <w:rsid w:val="00A618A9"/>
    <w:rsid w:val="00A61C6E"/>
    <w:rsid w:val="00A61CC7"/>
    <w:rsid w:val="00A61DDC"/>
    <w:rsid w:val="00A61DFF"/>
    <w:rsid w:val="00A61FFF"/>
    <w:rsid w:val="00A62656"/>
    <w:rsid w:val="00A62870"/>
    <w:rsid w:val="00A62A77"/>
    <w:rsid w:val="00A631C3"/>
    <w:rsid w:val="00A63483"/>
    <w:rsid w:val="00A63A8D"/>
    <w:rsid w:val="00A63D3F"/>
    <w:rsid w:val="00A640DA"/>
    <w:rsid w:val="00A6412E"/>
    <w:rsid w:val="00A64208"/>
    <w:rsid w:val="00A64305"/>
    <w:rsid w:val="00A643B0"/>
    <w:rsid w:val="00A644F5"/>
    <w:rsid w:val="00A64789"/>
    <w:rsid w:val="00A65219"/>
    <w:rsid w:val="00A6539C"/>
    <w:rsid w:val="00A65508"/>
    <w:rsid w:val="00A657D7"/>
    <w:rsid w:val="00A65ABA"/>
    <w:rsid w:val="00A660AC"/>
    <w:rsid w:val="00A6620F"/>
    <w:rsid w:val="00A6684B"/>
    <w:rsid w:val="00A66BC7"/>
    <w:rsid w:val="00A670D6"/>
    <w:rsid w:val="00A67121"/>
    <w:rsid w:val="00A67302"/>
    <w:rsid w:val="00A67E6C"/>
    <w:rsid w:val="00A700E9"/>
    <w:rsid w:val="00A70231"/>
    <w:rsid w:val="00A7046F"/>
    <w:rsid w:val="00A70708"/>
    <w:rsid w:val="00A709B7"/>
    <w:rsid w:val="00A70A8F"/>
    <w:rsid w:val="00A70C26"/>
    <w:rsid w:val="00A70C50"/>
    <w:rsid w:val="00A70D70"/>
    <w:rsid w:val="00A70E08"/>
    <w:rsid w:val="00A711B2"/>
    <w:rsid w:val="00A7163D"/>
    <w:rsid w:val="00A7172A"/>
    <w:rsid w:val="00A7199E"/>
    <w:rsid w:val="00A71B99"/>
    <w:rsid w:val="00A71D1F"/>
    <w:rsid w:val="00A720BC"/>
    <w:rsid w:val="00A721B0"/>
    <w:rsid w:val="00A724E4"/>
    <w:rsid w:val="00A72545"/>
    <w:rsid w:val="00A72899"/>
    <w:rsid w:val="00A72CC8"/>
    <w:rsid w:val="00A72EA1"/>
    <w:rsid w:val="00A72F0C"/>
    <w:rsid w:val="00A72F21"/>
    <w:rsid w:val="00A73142"/>
    <w:rsid w:val="00A731A8"/>
    <w:rsid w:val="00A73793"/>
    <w:rsid w:val="00A738F5"/>
    <w:rsid w:val="00A739D0"/>
    <w:rsid w:val="00A739F3"/>
    <w:rsid w:val="00A73A1E"/>
    <w:rsid w:val="00A73D44"/>
    <w:rsid w:val="00A73FF8"/>
    <w:rsid w:val="00A741D1"/>
    <w:rsid w:val="00A744D7"/>
    <w:rsid w:val="00A748D4"/>
    <w:rsid w:val="00A74BB9"/>
    <w:rsid w:val="00A74CA4"/>
    <w:rsid w:val="00A7541A"/>
    <w:rsid w:val="00A75AE9"/>
    <w:rsid w:val="00A75C7F"/>
    <w:rsid w:val="00A75D87"/>
    <w:rsid w:val="00A761C7"/>
    <w:rsid w:val="00A761D4"/>
    <w:rsid w:val="00A76607"/>
    <w:rsid w:val="00A7670B"/>
    <w:rsid w:val="00A7672F"/>
    <w:rsid w:val="00A76834"/>
    <w:rsid w:val="00A76EA9"/>
    <w:rsid w:val="00A76F08"/>
    <w:rsid w:val="00A77096"/>
    <w:rsid w:val="00A77268"/>
    <w:rsid w:val="00A77A44"/>
    <w:rsid w:val="00A77EC4"/>
    <w:rsid w:val="00A8029F"/>
    <w:rsid w:val="00A809D5"/>
    <w:rsid w:val="00A80A11"/>
    <w:rsid w:val="00A80EE4"/>
    <w:rsid w:val="00A80F2E"/>
    <w:rsid w:val="00A8126B"/>
    <w:rsid w:val="00A81566"/>
    <w:rsid w:val="00A8183B"/>
    <w:rsid w:val="00A81D60"/>
    <w:rsid w:val="00A81ED5"/>
    <w:rsid w:val="00A81FC7"/>
    <w:rsid w:val="00A820F1"/>
    <w:rsid w:val="00A822E2"/>
    <w:rsid w:val="00A82602"/>
    <w:rsid w:val="00A826DC"/>
    <w:rsid w:val="00A82B3B"/>
    <w:rsid w:val="00A8324E"/>
    <w:rsid w:val="00A838F0"/>
    <w:rsid w:val="00A83904"/>
    <w:rsid w:val="00A8397F"/>
    <w:rsid w:val="00A83B2A"/>
    <w:rsid w:val="00A83D49"/>
    <w:rsid w:val="00A83D8B"/>
    <w:rsid w:val="00A83E3F"/>
    <w:rsid w:val="00A84A03"/>
    <w:rsid w:val="00A84D10"/>
    <w:rsid w:val="00A85E4F"/>
    <w:rsid w:val="00A85EBE"/>
    <w:rsid w:val="00A86337"/>
    <w:rsid w:val="00A86C2F"/>
    <w:rsid w:val="00A86E0C"/>
    <w:rsid w:val="00A87168"/>
    <w:rsid w:val="00A87281"/>
    <w:rsid w:val="00A8735F"/>
    <w:rsid w:val="00A8738B"/>
    <w:rsid w:val="00A873C5"/>
    <w:rsid w:val="00A877EC"/>
    <w:rsid w:val="00A878D4"/>
    <w:rsid w:val="00A87DF6"/>
    <w:rsid w:val="00A87E1E"/>
    <w:rsid w:val="00A87E81"/>
    <w:rsid w:val="00A90197"/>
    <w:rsid w:val="00A902CB"/>
    <w:rsid w:val="00A90CF6"/>
    <w:rsid w:val="00A9152E"/>
    <w:rsid w:val="00A9163A"/>
    <w:rsid w:val="00A91DEE"/>
    <w:rsid w:val="00A91E87"/>
    <w:rsid w:val="00A9267D"/>
    <w:rsid w:val="00A926D4"/>
    <w:rsid w:val="00A92879"/>
    <w:rsid w:val="00A92A2B"/>
    <w:rsid w:val="00A92D79"/>
    <w:rsid w:val="00A92E97"/>
    <w:rsid w:val="00A93031"/>
    <w:rsid w:val="00A9314F"/>
    <w:rsid w:val="00A93483"/>
    <w:rsid w:val="00A9382F"/>
    <w:rsid w:val="00A93C6C"/>
    <w:rsid w:val="00A940D2"/>
    <w:rsid w:val="00A94277"/>
    <w:rsid w:val="00A9442A"/>
    <w:rsid w:val="00A944BC"/>
    <w:rsid w:val="00A95455"/>
    <w:rsid w:val="00A954C0"/>
    <w:rsid w:val="00A9557D"/>
    <w:rsid w:val="00A95627"/>
    <w:rsid w:val="00A956C6"/>
    <w:rsid w:val="00A95864"/>
    <w:rsid w:val="00A959CE"/>
    <w:rsid w:val="00A95B7D"/>
    <w:rsid w:val="00A9660F"/>
    <w:rsid w:val="00A96694"/>
    <w:rsid w:val="00A96908"/>
    <w:rsid w:val="00A96B82"/>
    <w:rsid w:val="00A96DFF"/>
    <w:rsid w:val="00A97088"/>
    <w:rsid w:val="00A9720F"/>
    <w:rsid w:val="00A97394"/>
    <w:rsid w:val="00A976AA"/>
    <w:rsid w:val="00A97A87"/>
    <w:rsid w:val="00AA016F"/>
    <w:rsid w:val="00AA03AC"/>
    <w:rsid w:val="00AA03F1"/>
    <w:rsid w:val="00AA0D2D"/>
    <w:rsid w:val="00AA128E"/>
    <w:rsid w:val="00AA1777"/>
    <w:rsid w:val="00AA1B0D"/>
    <w:rsid w:val="00AA1C75"/>
    <w:rsid w:val="00AA1C83"/>
    <w:rsid w:val="00AA1ED6"/>
    <w:rsid w:val="00AA2267"/>
    <w:rsid w:val="00AA23A0"/>
    <w:rsid w:val="00AA23AF"/>
    <w:rsid w:val="00AA2894"/>
    <w:rsid w:val="00AA2A24"/>
    <w:rsid w:val="00AA30B3"/>
    <w:rsid w:val="00AA37E8"/>
    <w:rsid w:val="00AA3A50"/>
    <w:rsid w:val="00AA3C32"/>
    <w:rsid w:val="00AA3C82"/>
    <w:rsid w:val="00AA3CFA"/>
    <w:rsid w:val="00AA3D9A"/>
    <w:rsid w:val="00AA3E84"/>
    <w:rsid w:val="00AA437E"/>
    <w:rsid w:val="00AA4954"/>
    <w:rsid w:val="00AA4A94"/>
    <w:rsid w:val="00AA4C1C"/>
    <w:rsid w:val="00AA4ED9"/>
    <w:rsid w:val="00AA4F3E"/>
    <w:rsid w:val="00AA5076"/>
    <w:rsid w:val="00AA51D6"/>
    <w:rsid w:val="00AA5578"/>
    <w:rsid w:val="00AA5ECB"/>
    <w:rsid w:val="00AA5F75"/>
    <w:rsid w:val="00AA644E"/>
    <w:rsid w:val="00AA6CAC"/>
    <w:rsid w:val="00AA6F59"/>
    <w:rsid w:val="00AA7352"/>
    <w:rsid w:val="00AA75D5"/>
    <w:rsid w:val="00AA7768"/>
    <w:rsid w:val="00AA7806"/>
    <w:rsid w:val="00AA7ACE"/>
    <w:rsid w:val="00AA7CFB"/>
    <w:rsid w:val="00AA7E95"/>
    <w:rsid w:val="00AB00B3"/>
    <w:rsid w:val="00AB046A"/>
    <w:rsid w:val="00AB06F4"/>
    <w:rsid w:val="00AB0867"/>
    <w:rsid w:val="00AB09EC"/>
    <w:rsid w:val="00AB0A86"/>
    <w:rsid w:val="00AB0BC8"/>
    <w:rsid w:val="00AB0DCF"/>
    <w:rsid w:val="00AB11CA"/>
    <w:rsid w:val="00AB1322"/>
    <w:rsid w:val="00AB14D9"/>
    <w:rsid w:val="00AB1A0C"/>
    <w:rsid w:val="00AB1B2C"/>
    <w:rsid w:val="00AB1B32"/>
    <w:rsid w:val="00AB2221"/>
    <w:rsid w:val="00AB247B"/>
    <w:rsid w:val="00AB267D"/>
    <w:rsid w:val="00AB28B2"/>
    <w:rsid w:val="00AB2D0A"/>
    <w:rsid w:val="00AB2E2D"/>
    <w:rsid w:val="00AB318E"/>
    <w:rsid w:val="00AB32D2"/>
    <w:rsid w:val="00AB33C1"/>
    <w:rsid w:val="00AB3986"/>
    <w:rsid w:val="00AB3B66"/>
    <w:rsid w:val="00AB3FDE"/>
    <w:rsid w:val="00AB406A"/>
    <w:rsid w:val="00AB41A1"/>
    <w:rsid w:val="00AB431D"/>
    <w:rsid w:val="00AB4AB8"/>
    <w:rsid w:val="00AB4B65"/>
    <w:rsid w:val="00AB50C0"/>
    <w:rsid w:val="00AB5294"/>
    <w:rsid w:val="00AB533F"/>
    <w:rsid w:val="00AB53D0"/>
    <w:rsid w:val="00AB594E"/>
    <w:rsid w:val="00AB5A3C"/>
    <w:rsid w:val="00AB5AA6"/>
    <w:rsid w:val="00AB5EA2"/>
    <w:rsid w:val="00AB618B"/>
    <w:rsid w:val="00AB655E"/>
    <w:rsid w:val="00AB69D9"/>
    <w:rsid w:val="00AB70DE"/>
    <w:rsid w:val="00AB7209"/>
    <w:rsid w:val="00AB7303"/>
    <w:rsid w:val="00AB7444"/>
    <w:rsid w:val="00AB78FF"/>
    <w:rsid w:val="00AB7DD4"/>
    <w:rsid w:val="00AB7E92"/>
    <w:rsid w:val="00AC007F"/>
    <w:rsid w:val="00AC05F8"/>
    <w:rsid w:val="00AC0616"/>
    <w:rsid w:val="00AC0E19"/>
    <w:rsid w:val="00AC0EF4"/>
    <w:rsid w:val="00AC0F07"/>
    <w:rsid w:val="00AC1134"/>
    <w:rsid w:val="00AC139A"/>
    <w:rsid w:val="00AC154B"/>
    <w:rsid w:val="00AC15BF"/>
    <w:rsid w:val="00AC1835"/>
    <w:rsid w:val="00AC19E5"/>
    <w:rsid w:val="00AC1A72"/>
    <w:rsid w:val="00AC1AEA"/>
    <w:rsid w:val="00AC1B2A"/>
    <w:rsid w:val="00AC1D7F"/>
    <w:rsid w:val="00AC1DA6"/>
    <w:rsid w:val="00AC2742"/>
    <w:rsid w:val="00AC294C"/>
    <w:rsid w:val="00AC2B61"/>
    <w:rsid w:val="00AC2ECD"/>
    <w:rsid w:val="00AC3037"/>
    <w:rsid w:val="00AC3067"/>
    <w:rsid w:val="00AC3119"/>
    <w:rsid w:val="00AC31AA"/>
    <w:rsid w:val="00AC36EC"/>
    <w:rsid w:val="00AC3F2B"/>
    <w:rsid w:val="00AC3FB4"/>
    <w:rsid w:val="00AC3FD0"/>
    <w:rsid w:val="00AC47A7"/>
    <w:rsid w:val="00AC49FB"/>
    <w:rsid w:val="00AC4B5D"/>
    <w:rsid w:val="00AC51E4"/>
    <w:rsid w:val="00AC524F"/>
    <w:rsid w:val="00AC5306"/>
    <w:rsid w:val="00AC5470"/>
    <w:rsid w:val="00AC54B8"/>
    <w:rsid w:val="00AC5898"/>
    <w:rsid w:val="00AC5A10"/>
    <w:rsid w:val="00AC61C5"/>
    <w:rsid w:val="00AC6714"/>
    <w:rsid w:val="00AC69D4"/>
    <w:rsid w:val="00AC6BA2"/>
    <w:rsid w:val="00AC6DFE"/>
    <w:rsid w:val="00AC7589"/>
    <w:rsid w:val="00AC7632"/>
    <w:rsid w:val="00AC7AF6"/>
    <w:rsid w:val="00AC7E9E"/>
    <w:rsid w:val="00AC7EB8"/>
    <w:rsid w:val="00AD011B"/>
    <w:rsid w:val="00AD044A"/>
    <w:rsid w:val="00AD08D7"/>
    <w:rsid w:val="00AD0AA3"/>
    <w:rsid w:val="00AD0C17"/>
    <w:rsid w:val="00AD1389"/>
    <w:rsid w:val="00AD17E8"/>
    <w:rsid w:val="00AD1F08"/>
    <w:rsid w:val="00AD233B"/>
    <w:rsid w:val="00AD2444"/>
    <w:rsid w:val="00AD25FE"/>
    <w:rsid w:val="00AD2B7B"/>
    <w:rsid w:val="00AD2ED0"/>
    <w:rsid w:val="00AD3239"/>
    <w:rsid w:val="00AD33E3"/>
    <w:rsid w:val="00AD3F94"/>
    <w:rsid w:val="00AD44E5"/>
    <w:rsid w:val="00AD47BC"/>
    <w:rsid w:val="00AD4A5A"/>
    <w:rsid w:val="00AD4ABC"/>
    <w:rsid w:val="00AD4CD4"/>
    <w:rsid w:val="00AD4E6D"/>
    <w:rsid w:val="00AD4F13"/>
    <w:rsid w:val="00AD52C2"/>
    <w:rsid w:val="00AD561E"/>
    <w:rsid w:val="00AD5652"/>
    <w:rsid w:val="00AD56C0"/>
    <w:rsid w:val="00AD580A"/>
    <w:rsid w:val="00AD586A"/>
    <w:rsid w:val="00AD59C6"/>
    <w:rsid w:val="00AD59E4"/>
    <w:rsid w:val="00AD5B7A"/>
    <w:rsid w:val="00AD5FBA"/>
    <w:rsid w:val="00AD6258"/>
    <w:rsid w:val="00AD6378"/>
    <w:rsid w:val="00AD658C"/>
    <w:rsid w:val="00AD66FD"/>
    <w:rsid w:val="00AD6E1E"/>
    <w:rsid w:val="00AD6F0F"/>
    <w:rsid w:val="00AD7858"/>
    <w:rsid w:val="00AD79C4"/>
    <w:rsid w:val="00AD7B06"/>
    <w:rsid w:val="00AD7B78"/>
    <w:rsid w:val="00AD7F42"/>
    <w:rsid w:val="00AE0393"/>
    <w:rsid w:val="00AE09A3"/>
    <w:rsid w:val="00AE09D1"/>
    <w:rsid w:val="00AE0BA5"/>
    <w:rsid w:val="00AE0E72"/>
    <w:rsid w:val="00AE12B4"/>
    <w:rsid w:val="00AE12FB"/>
    <w:rsid w:val="00AE13B6"/>
    <w:rsid w:val="00AE1A94"/>
    <w:rsid w:val="00AE20CB"/>
    <w:rsid w:val="00AE22C4"/>
    <w:rsid w:val="00AE2403"/>
    <w:rsid w:val="00AE25C5"/>
    <w:rsid w:val="00AE27AC"/>
    <w:rsid w:val="00AE29CF"/>
    <w:rsid w:val="00AE2D02"/>
    <w:rsid w:val="00AE3299"/>
    <w:rsid w:val="00AE3434"/>
    <w:rsid w:val="00AE361F"/>
    <w:rsid w:val="00AE3877"/>
    <w:rsid w:val="00AE3A6C"/>
    <w:rsid w:val="00AE40E0"/>
    <w:rsid w:val="00AE49A8"/>
    <w:rsid w:val="00AE49AF"/>
    <w:rsid w:val="00AE4DBA"/>
    <w:rsid w:val="00AE4F07"/>
    <w:rsid w:val="00AE5136"/>
    <w:rsid w:val="00AE5A5A"/>
    <w:rsid w:val="00AE5FF6"/>
    <w:rsid w:val="00AE6114"/>
    <w:rsid w:val="00AE617C"/>
    <w:rsid w:val="00AE6366"/>
    <w:rsid w:val="00AE63B0"/>
    <w:rsid w:val="00AE653C"/>
    <w:rsid w:val="00AE660A"/>
    <w:rsid w:val="00AE6740"/>
    <w:rsid w:val="00AE691B"/>
    <w:rsid w:val="00AE6A1F"/>
    <w:rsid w:val="00AE6B4F"/>
    <w:rsid w:val="00AE6C47"/>
    <w:rsid w:val="00AE6E85"/>
    <w:rsid w:val="00AE73A2"/>
    <w:rsid w:val="00AE73A4"/>
    <w:rsid w:val="00AE743F"/>
    <w:rsid w:val="00AE748A"/>
    <w:rsid w:val="00AE7A16"/>
    <w:rsid w:val="00AE7ABF"/>
    <w:rsid w:val="00AE7B75"/>
    <w:rsid w:val="00AE7CD8"/>
    <w:rsid w:val="00AE7D89"/>
    <w:rsid w:val="00AE7E58"/>
    <w:rsid w:val="00AF007B"/>
    <w:rsid w:val="00AF02C8"/>
    <w:rsid w:val="00AF05BB"/>
    <w:rsid w:val="00AF081D"/>
    <w:rsid w:val="00AF0C4C"/>
    <w:rsid w:val="00AF108D"/>
    <w:rsid w:val="00AF1165"/>
    <w:rsid w:val="00AF17A0"/>
    <w:rsid w:val="00AF1937"/>
    <w:rsid w:val="00AF1C5D"/>
    <w:rsid w:val="00AF2307"/>
    <w:rsid w:val="00AF2637"/>
    <w:rsid w:val="00AF2684"/>
    <w:rsid w:val="00AF293F"/>
    <w:rsid w:val="00AF2A2C"/>
    <w:rsid w:val="00AF2D73"/>
    <w:rsid w:val="00AF2F33"/>
    <w:rsid w:val="00AF3274"/>
    <w:rsid w:val="00AF3341"/>
    <w:rsid w:val="00AF386F"/>
    <w:rsid w:val="00AF3938"/>
    <w:rsid w:val="00AF3AC5"/>
    <w:rsid w:val="00AF3B83"/>
    <w:rsid w:val="00AF3BB4"/>
    <w:rsid w:val="00AF3E90"/>
    <w:rsid w:val="00AF40FA"/>
    <w:rsid w:val="00AF417A"/>
    <w:rsid w:val="00AF4265"/>
    <w:rsid w:val="00AF42D7"/>
    <w:rsid w:val="00AF4933"/>
    <w:rsid w:val="00AF4B3E"/>
    <w:rsid w:val="00AF4BB5"/>
    <w:rsid w:val="00AF4DAB"/>
    <w:rsid w:val="00AF5975"/>
    <w:rsid w:val="00AF6083"/>
    <w:rsid w:val="00AF618E"/>
    <w:rsid w:val="00AF68A5"/>
    <w:rsid w:val="00AF69C1"/>
    <w:rsid w:val="00AF6A24"/>
    <w:rsid w:val="00AF6C5F"/>
    <w:rsid w:val="00AF6E5F"/>
    <w:rsid w:val="00AF70BF"/>
    <w:rsid w:val="00AF76A5"/>
    <w:rsid w:val="00AF773F"/>
    <w:rsid w:val="00AF784C"/>
    <w:rsid w:val="00AF7C51"/>
    <w:rsid w:val="00AF7D09"/>
    <w:rsid w:val="00AF7D53"/>
    <w:rsid w:val="00AF7D92"/>
    <w:rsid w:val="00B006FE"/>
    <w:rsid w:val="00B007CB"/>
    <w:rsid w:val="00B00827"/>
    <w:rsid w:val="00B009A2"/>
    <w:rsid w:val="00B00ECE"/>
    <w:rsid w:val="00B00FAF"/>
    <w:rsid w:val="00B0102F"/>
    <w:rsid w:val="00B01080"/>
    <w:rsid w:val="00B01173"/>
    <w:rsid w:val="00B01536"/>
    <w:rsid w:val="00B0170B"/>
    <w:rsid w:val="00B0183C"/>
    <w:rsid w:val="00B01843"/>
    <w:rsid w:val="00B01D3D"/>
    <w:rsid w:val="00B02446"/>
    <w:rsid w:val="00B024DF"/>
    <w:rsid w:val="00B026B0"/>
    <w:rsid w:val="00B0281B"/>
    <w:rsid w:val="00B02AA9"/>
    <w:rsid w:val="00B02FA3"/>
    <w:rsid w:val="00B02FDF"/>
    <w:rsid w:val="00B032BC"/>
    <w:rsid w:val="00B03513"/>
    <w:rsid w:val="00B036E3"/>
    <w:rsid w:val="00B038AB"/>
    <w:rsid w:val="00B0390D"/>
    <w:rsid w:val="00B039EC"/>
    <w:rsid w:val="00B04154"/>
    <w:rsid w:val="00B04283"/>
    <w:rsid w:val="00B0455B"/>
    <w:rsid w:val="00B04A43"/>
    <w:rsid w:val="00B04BC3"/>
    <w:rsid w:val="00B04C08"/>
    <w:rsid w:val="00B04EEC"/>
    <w:rsid w:val="00B05084"/>
    <w:rsid w:val="00B05148"/>
    <w:rsid w:val="00B05629"/>
    <w:rsid w:val="00B05B0F"/>
    <w:rsid w:val="00B05CC2"/>
    <w:rsid w:val="00B065E1"/>
    <w:rsid w:val="00B073C1"/>
    <w:rsid w:val="00B077AF"/>
    <w:rsid w:val="00B07B01"/>
    <w:rsid w:val="00B07F7B"/>
    <w:rsid w:val="00B10378"/>
    <w:rsid w:val="00B106B7"/>
    <w:rsid w:val="00B1091B"/>
    <w:rsid w:val="00B10E50"/>
    <w:rsid w:val="00B114E9"/>
    <w:rsid w:val="00B11514"/>
    <w:rsid w:val="00B11AFE"/>
    <w:rsid w:val="00B11B25"/>
    <w:rsid w:val="00B12333"/>
    <w:rsid w:val="00B126B9"/>
    <w:rsid w:val="00B127ED"/>
    <w:rsid w:val="00B128B9"/>
    <w:rsid w:val="00B130C6"/>
    <w:rsid w:val="00B13330"/>
    <w:rsid w:val="00B1353C"/>
    <w:rsid w:val="00B136DB"/>
    <w:rsid w:val="00B1372A"/>
    <w:rsid w:val="00B13BF3"/>
    <w:rsid w:val="00B13C34"/>
    <w:rsid w:val="00B143A2"/>
    <w:rsid w:val="00B144DB"/>
    <w:rsid w:val="00B149A3"/>
    <w:rsid w:val="00B1516F"/>
    <w:rsid w:val="00B1554E"/>
    <w:rsid w:val="00B157F9"/>
    <w:rsid w:val="00B15A6F"/>
    <w:rsid w:val="00B15CC0"/>
    <w:rsid w:val="00B16130"/>
    <w:rsid w:val="00B165D0"/>
    <w:rsid w:val="00B16818"/>
    <w:rsid w:val="00B16EB4"/>
    <w:rsid w:val="00B170CB"/>
    <w:rsid w:val="00B170CF"/>
    <w:rsid w:val="00B17100"/>
    <w:rsid w:val="00B17B8D"/>
    <w:rsid w:val="00B17C2C"/>
    <w:rsid w:val="00B20256"/>
    <w:rsid w:val="00B20341"/>
    <w:rsid w:val="00B2039D"/>
    <w:rsid w:val="00B204CF"/>
    <w:rsid w:val="00B20782"/>
    <w:rsid w:val="00B20B88"/>
    <w:rsid w:val="00B20C8A"/>
    <w:rsid w:val="00B20CE5"/>
    <w:rsid w:val="00B20D09"/>
    <w:rsid w:val="00B214A4"/>
    <w:rsid w:val="00B2151A"/>
    <w:rsid w:val="00B21578"/>
    <w:rsid w:val="00B21878"/>
    <w:rsid w:val="00B21A87"/>
    <w:rsid w:val="00B21C5A"/>
    <w:rsid w:val="00B2242C"/>
    <w:rsid w:val="00B22801"/>
    <w:rsid w:val="00B22924"/>
    <w:rsid w:val="00B229D6"/>
    <w:rsid w:val="00B22BDE"/>
    <w:rsid w:val="00B23068"/>
    <w:rsid w:val="00B2330A"/>
    <w:rsid w:val="00B23488"/>
    <w:rsid w:val="00B235D8"/>
    <w:rsid w:val="00B23B28"/>
    <w:rsid w:val="00B24382"/>
    <w:rsid w:val="00B247BF"/>
    <w:rsid w:val="00B24AFA"/>
    <w:rsid w:val="00B24DBE"/>
    <w:rsid w:val="00B24F0A"/>
    <w:rsid w:val="00B258FF"/>
    <w:rsid w:val="00B260BE"/>
    <w:rsid w:val="00B264E9"/>
    <w:rsid w:val="00B26E4C"/>
    <w:rsid w:val="00B26E66"/>
    <w:rsid w:val="00B27259"/>
    <w:rsid w:val="00B274A4"/>
    <w:rsid w:val="00B2759F"/>
    <w:rsid w:val="00B2763F"/>
    <w:rsid w:val="00B27739"/>
    <w:rsid w:val="00B27AAC"/>
    <w:rsid w:val="00B27FD7"/>
    <w:rsid w:val="00B30618"/>
    <w:rsid w:val="00B3079B"/>
    <w:rsid w:val="00B30929"/>
    <w:rsid w:val="00B3095F"/>
    <w:rsid w:val="00B30A29"/>
    <w:rsid w:val="00B30B80"/>
    <w:rsid w:val="00B30F60"/>
    <w:rsid w:val="00B312F8"/>
    <w:rsid w:val="00B314CF"/>
    <w:rsid w:val="00B31673"/>
    <w:rsid w:val="00B322BF"/>
    <w:rsid w:val="00B32793"/>
    <w:rsid w:val="00B329F7"/>
    <w:rsid w:val="00B329FE"/>
    <w:rsid w:val="00B32DC9"/>
    <w:rsid w:val="00B33297"/>
    <w:rsid w:val="00B337BA"/>
    <w:rsid w:val="00B33BBA"/>
    <w:rsid w:val="00B33BF3"/>
    <w:rsid w:val="00B33DB5"/>
    <w:rsid w:val="00B34828"/>
    <w:rsid w:val="00B34A46"/>
    <w:rsid w:val="00B34E0D"/>
    <w:rsid w:val="00B355E5"/>
    <w:rsid w:val="00B35710"/>
    <w:rsid w:val="00B3578A"/>
    <w:rsid w:val="00B36208"/>
    <w:rsid w:val="00B36783"/>
    <w:rsid w:val="00B37001"/>
    <w:rsid w:val="00B37043"/>
    <w:rsid w:val="00B37074"/>
    <w:rsid w:val="00B372AA"/>
    <w:rsid w:val="00B37424"/>
    <w:rsid w:val="00B378BE"/>
    <w:rsid w:val="00B37D3E"/>
    <w:rsid w:val="00B37F24"/>
    <w:rsid w:val="00B40445"/>
    <w:rsid w:val="00B405C9"/>
    <w:rsid w:val="00B407FA"/>
    <w:rsid w:val="00B409C0"/>
    <w:rsid w:val="00B409E0"/>
    <w:rsid w:val="00B40ABC"/>
    <w:rsid w:val="00B40AEC"/>
    <w:rsid w:val="00B40CF5"/>
    <w:rsid w:val="00B40D77"/>
    <w:rsid w:val="00B40FCD"/>
    <w:rsid w:val="00B4161E"/>
    <w:rsid w:val="00B4183B"/>
    <w:rsid w:val="00B41888"/>
    <w:rsid w:val="00B419C4"/>
    <w:rsid w:val="00B41ABE"/>
    <w:rsid w:val="00B41B46"/>
    <w:rsid w:val="00B41F61"/>
    <w:rsid w:val="00B42355"/>
    <w:rsid w:val="00B42576"/>
    <w:rsid w:val="00B425F4"/>
    <w:rsid w:val="00B42639"/>
    <w:rsid w:val="00B42D2E"/>
    <w:rsid w:val="00B42E54"/>
    <w:rsid w:val="00B42EA5"/>
    <w:rsid w:val="00B433CF"/>
    <w:rsid w:val="00B436CC"/>
    <w:rsid w:val="00B438E8"/>
    <w:rsid w:val="00B43DF7"/>
    <w:rsid w:val="00B44209"/>
    <w:rsid w:val="00B4422F"/>
    <w:rsid w:val="00B444BF"/>
    <w:rsid w:val="00B44D8B"/>
    <w:rsid w:val="00B45A52"/>
    <w:rsid w:val="00B45D5E"/>
    <w:rsid w:val="00B45DFC"/>
    <w:rsid w:val="00B45EA6"/>
    <w:rsid w:val="00B46175"/>
    <w:rsid w:val="00B461A6"/>
    <w:rsid w:val="00B466CE"/>
    <w:rsid w:val="00B4685A"/>
    <w:rsid w:val="00B47477"/>
    <w:rsid w:val="00B47571"/>
    <w:rsid w:val="00B47BF3"/>
    <w:rsid w:val="00B47C7F"/>
    <w:rsid w:val="00B47DE2"/>
    <w:rsid w:val="00B47F96"/>
    <w:rsid w:val="00B500CA"/>
    <w:rsid w:val="00B501AF"/>
    <w:rsid w:val="00B5028D"/>
    <w:rsid w:val="00B502C4"/>
    <w:rsid w:val="00B509C2"/>
    <w:rsid w:val="00B50D02"/>
    <w:rsid w:val="00B50EE7"/>
    <w:rsid w:val="00B51CC8"/>
    <w:rsid w:val="00B523F4"/>
    <w:rsid w:val="00B52739"/>
    <w:rsid w:val="00B52B7A"/>
    <w:rsid w:val="00B52D0E"/>
    <w:rsid w:val="00B52F36"/>
    <w:rsid w:val="00B53220"/>
    <w:rsid w:val="00B53651"/>
    <w:rsid w:val="00B53706"/>
    <w:rsid w:val="00B537D6"/>
    <w:rsid w:val="00B537F8"/>
    <w:rsid w:val="00B538A1"/>
    <w:rsid w:val="00B53B18"/>
    <w:rsid w:val="00B53D14"/>
    <w:rsid w:val="00B53D98"/>
    <w:rsid w:val="00B54024"/>
    <w:rsid w:val="00B540CE"/>
    <w:rsid w:val="00B548B7"/>
    <w:rsid w:val="00B54AD1"/>
    <w:rsid w:val="00B54C71"/>
    <w:rsid w:val="00B54CE8"/>
    <w:rsid w:val="00B54D93"/>
    <w:rsid w:val="00B55200"/>
    <w:rsid w:val="00B552ED"/>
    <w:rsid w:val="00B55464"/>
    <w:rsid w:val="00B55515"/>
    <w:rsid w:val="00B55628"/>
    <w:rsid w:val="00B55DB8"/>
    <w:rsid w:val="00B567E0"/>
    <w:rsid w:val="00B5694E"/>
    <w:rsid w:val="00B56D88"/>
    <w:rsid w:val="00B57169"/>
    <w:rsid w:val="00B57CE3"/>
    <w:rsid w:val="00B57D41"/>
    <w:rsid w:val="00B6045E"/>
    <w:rsid w:val="00B60A08"/>
    <w:rsid w:val="00B60A83"/>
    <w:rsid w:val="00B60C1F"/>
    <w:rsid w:val="00B61068"/>
    <w:rsid w:val="00B61419"/>
    <w:rsid w:val="00B6194D"/>
    <w:rsid w:val="00B61D1F"/>
    <w:rsid w:val="00B61FA2"/>
    <w:rsid w:val="00B6240B"/>
    <w:rsid w:val="00B627B3"/>
    <w:rsid w:val="00B62A39"/>
    <w:rsid w:val="00B62B8A"/>
    <w:rsid w:val="00B62E2A"/>
    <w:rsid w:val="00B63FCE"/>
    <w:rsid w:val="00B64176"/>
    <w:rsid w:val="00B642BB"/>
    <w:rsid w:val="00B64496"/>
    <w:rsid w:val="00B64807"/>
    <w:rsid w:val="00B648A3"/>
    <w:rsid w:val="00B649C6"/>
    <w:rsid w:val="00B6548D"/>
    <w:rsid w:val="00B65564"/>
    <w:rsid w:val="00B65BE1"/>
    <w:rsid w:val="00B65DC6"/>
    <w:rsid w:val="00B661CA"/>
    <w:rsid w:val="00B664C7"/>
    <w:rsid w:val="00B66760"/>
    <w:rsid w:val="00B66976"/>
    <w:rsid w:val="00B66BBD"/>
    <w:rsid w:val="00B66E3F"/>
    <w:rsid w:val="00B66FC2"/>
    <w:rsid w:val="00B67407"/>
    <w:rsid w:val="00B6759E"/>
    <w:rsid w:val="00B6764A"/>
    <w:rsid w:val="00B676D4"/>
    <w:rsid w:val="00B67929"/>
    <w:rsid w:val="00B67AD5"/>
    <w:rsid w:val="00B67D53"/>
    <w:rsid w:val="00B70F23"/>
    <w:rsid w:val="00B7115C"/>
    <w:rsid w:val="00B713BA"/>
    <w:rsid w:val="00B715E9"/>
    <w:rsid w:val="00B7176F"/>
    <w:rsid w:val="00B71D04"/>
    <w:rsid w:val="00B71D87"/>
    <w:rsid w:val="00B71F66"/>
    <w:rsid w:val="00B724D9"/>
    <w:rsid w:val="00B7255D"/>
    <w:rsid w:val="00B725B7"/>
    <w:rsid w:val="00B72B4D"/>
    <w:rsid w:val="00B72B63"/>
    <w:rsid w:val="00B72FA4"/>
    <w:rsid w:val="00B732AA"/>
    <w:rsid w:val="00B732DE"/>
    <w:rsid w:val="00B7331E"/>
    <w:rsid w:val="00B733A4"/>
    <w:rsid w:val="00B7378A"/>
    <w:rsid w:val="00B739DA"/>
    <w:rsid w:val="00B739F6"/>
    <w:rsid w:val="00B73B5B"/>
    <w:rsid w:val="00B73C94"/>
    <w:rsid w:val="00B7424A"/>
    <w:rsid w:val="00B742A5"/>
    <w:rsid w:val="00B742E2"/>
    <w:rsid w:val="00B7483C"/>
    <w:rsid w:val="00B749FB"/>
    <w:rsid w:val="00B74AA2"/>
    <w:rsid w:val="00B74C77"/>
    <w:rsid w:val="00B74DA9"/>
    <w:rsid w:val="00B754F4"/>
    <w:rsid w:val="00B75728"/>
    <w:rsid w:val="00B759B7"/>
    <w:rsid w:val="00B75F40"/>
    <w:rsid w:val="00B7616A"/>
    <w:rsid w:val="00B763D6"/>
    <w:rsid w:val="00B76765"/>
    <w:rsid w:val="00B767B7"/>
    <w:rsid w:val="00B76A92"/>
    <w:rsid w:val="00B76BD3"/>
    <w:rsid w:val="00B76DE7"/>
    <w:rsid w:val="00B76E00"/>
    <w:rsid w:val="00B76E30"/>
    <w:rsid w:val="00B77181"/>
    <w:rsid w:val="00B77189"/>
    <w:rsid w:val="00B77315"/>
    <w:rsid w:val="00B77619"/>
    <w:rsid w:val="00B77CE8"/>
    <w:rsid w:val="00B80563"/>
    <w:rsid w:val="00B808F0"/>
    <w:rsid w:val="00B80B06"/>
    <w:rsid w:val="00B8101D"/>
    <w:rsid w:val="00B811F8"/>
    <w:rsid w:val="00B815EE"/>
    <w:rsid w:val="00B8161E"/>
    <w:rsid w:val="00B81A6C"/>
    <w:rsid w:val="00B82295"/>
    <w:rsid w:val="00B825DD"/>
    <w:rsid w:val="00B829E2"/>
    <w:rsid w:val="00B82A96"/>
    <w:rsid w:val="00B82BF3"/>
    <w:rsid w:val="00B82DEB"/>
    <w:rsid w:val="00B8318A"/>
    <w:rsid w:val="00B8366F"/>
    <w:rsid w:val="00B83870"/>
    <w:rsid w:val="00B84335"/>
    <w:rsid w:val="00B84356"/>
    <w:rsid w:val="00B84419"/>
    <w:rsid w:val="00B848E7"/>
    <w:rsid w:val="00B84A84"/>
    <w:rsid w:val="00B84BE3"/>
    <w:rsid w:val="00B85128"/>
    <w:rsid w:val="00B8524B"/>
    <w:rsid w:val="00B85DE5"/>
    <w:rsid w:val="00B85E7D"/>
    <w:rsid w:val="00B8603A"/>
    <w:rsid w:val="00B862A8"/>
    <w:rsid w:val="00B864D1"/>
    <w:rsid w:val="00B864DD"/>
    <w:rsid w:val="00B86849"/>
    <w:rsid w:val="00B86962"/>
    <w:rsid w:val="00B86B03"/>
    <w:rsid w:val="00B86B80"/>
    <w:rsid w:val="00B86E1E"/>
    <w:rsid w:val="00B86E5C"/>
    <w:rsid w:val="00B870A6"/>
    <w:rsid w:val="00B8754E"/>
    <w:rsid w:val="00B8790D"/>
    <w:rsid w:val="00B87A03"/>
    <w:rsid w:val="00B90D31"/>
    <w:rsid w:val="00B90F73"/>
    <w:rsid w:val="00B91340"/>
    <w:rsid w:val="00B91531"/>
    <w:rsid w:val="00B9178B"/>
    <w:rsid w:val="00B91A05"/>
    <w:rsid w:val="00B91A15"/>
    <w:rsid w:val="00B91E0F"/>
    <w:rsid w:val="00B92072"/>
    <w:rsid w:val="00B92299"/>
    <w:rsid w:val="00B92FFC"/>
    <w:rsid w:val="00B93280"/>
    <w:rsid w:val="00B933F6"/>
    <w:rsid w:val="00B9369C"/>
    <w:rsid w:val="00B93773"/>
    <w:rsid w:val="00B9397E"/>
    <w:rsid w:val="00B939EC"/>
    <w:rsid w:val="00B93B59"/>
    <w:rsid w:val="00B93BB0"/>
    <w:rsid w:val="00B93F6B"/>
    <w:rsid w:val="00B9406A"/>
    <w:rsid w:val="00B9412D"/>
    <w:rsid w:val="00B94150"/>
    <w:rsid w:val="00B94614"/>
    <w:rsid w:val="00B9475D"/>
    <w:rsid w:val="00B94A41"/>
    <w:rsid w:val="00B94DE6"/>
    <w:rsid w:val="00B94EB8"/>
    <w:rsid w:val="00B94F18"/>
    <w:rsid w:val="00B95011"/>
    <w:rsid w:val="00B950BF"/>
    <w:rsid w:val="00B9535C"/>
    <w:rsid w:val="00B95610"/>
    <w:rsid w:val="00B956E2"/>
    <w:rsid w:val="00B95828"/>
    <w:rsid w:val="00B95C2D"/>
    <w:rsid w:val="00B95D6F"/>
    <w:rsid w:val="00B9673E"/>
    <w:rsid w:val="00B96802"/>
    <w:rsid w:val="00B96BF6"/>
    <w:rsid w:val="00B96C15"/>
    <w:rsid w:val="00B96E55"/>
    <w:rsid w:val="00B975B0"/>
    <w:rsid w:val="00B976CE"/>
    <w:rsid w:val="00B97832"/>
    <w:rsid w:val="00B97B63"/>
    <w:rsid w:val="00B97CDA"/>
    <w:rsid w:val="00B97D9E"/>
    <w:rsid w:val="00BA00BB"/>
    <w:rsid w:val="00BA047E"/>
    <w:rsid w:val="00BA0790"/>
    <w:rsid w:val="00BA08D8"/>
    <w:rsid w:val="00BA0AA7"/>
    <w:rsid w:val="00BA0B85"/>
    <w:rsid w:val="00BA0D63"/>
    <w:rsid w:val="00BA0F94"/>
    <w:rsid w:val="00BA10C9"/>
    <w:rsid w:val="00BA11DA"/>
    <w:rsid w:val="00BA12CE"/>
    <w:rsid w:val="00BA14DC"/>
    <w:rsid w:val="00BA1505"/>
    <w:rsid w:val="00BA1506"/>
    <w:rsid w:val="00BA1C73"/>
    <w:rsid w:val="00BA1D70"/>
    <w:rsid w:val="00BA2280"/>
    <w:rsid w:val="00BA26A3"/>
    <w:rsid w:val="00BA27B6"/>
    <w:rsid w:val="00BA2A08"/>
    <w:rsid w:val="00BA2E49"/>
    <w:rsid w:val="00BA3012"/>
    <w:rsid w:val="00BA306B"/>
    <w:rsid w:val="00BA31A3"/>
    <w:rsid w:val="00BA324E"/>
    <w:rsid w:val="00BA34F4"/>
    <w:rsid w:val="00BA3C80"/>
    <w:rsid w:val="00BA3CDE"/>
    <w:rsid w:val="00BA3E75"/>
    <w:rsid w:val="00BA45D7"/>
    <w:rsid w:val="00BA4857"/>
    <w:rsid w:val="00BA48B3"/>
    <w:rsid w:val="00BA4C1B"/>
    <w:rsid w:val="00BA4DD6"/>
    <w:rsid w:val="00BA4EB3"/>
    <w:rsid w:val="00BA5032"/>
    <w:rsid w:val="00BA56D2"/>
    <w:rsid w:val="00BA56DF"/>
    <w:rsid w:val="00BA57CB"/>
    <w:rsid w:val="00BA5AC1"/>
    <w:rsid w:val="00BA5FC7"/>
    <w:rsid w:val="00BA6290"/>
    <w:rsid w:val="00BA6829"/>
    <w:rsid w:val="00BA68F8"/>
    <w:rsid w:val="00BA6A08"/>
    <w:rsid w:val="00BA6A10"/>
    <w:rsid w:val="00BA6ADA"/>
    <w:rsid w:val="00BA6B06"/>
    <w:rsid w:val="00BA6B50"/>
    <w:rsid w:val="00BA6B63"/>
    <w:rsid w:val="00BA6E85"/>
    <w:rsid w:val="00BA6ED2"/>
    <w:rsid w:val="00BA6F13"/>
    <w:rsid w:val="00BA712A"/>
    <w:rsid w:val="00BA716F"/>
    <w:rsid w:val="00BA71B5"/>
    <w:rsid w:val="00BA755E"/>
    <w:rsid w:val="00BA765D"/>
    <w:rsid w:val="00BA769E"/>
    <w:rsid w:val="00BA76E0"/>
    <w:rsid w:val="00BA7F14"/>
    <w:rsid w:val="00BB0069"/>
    <w:rsid w:val="00BB024D"/>
    <w:rsid w:val="00BB0D90"/>
    <w:rsid w:val="00BB1251"/>
    <w:rsid w:val="00BB12A9"/>
    <w:rsid w:val="00BB1746"/>
    <w:rsid w:val="00BB17B1"/>
    <w:rsid w:val="00BB1EBE"/>
    <w:rsid w:val="00BB2241"/>
    <w:rsid w:val="00BB24BA"/>
    <w:rsid w:val="00BB24E3"/>
    <w:rsid w:val="00BB2968"/>
    <w:rsid w:val="00BB2A25"/>
    <w:rsid w:val="00BB2A95"/>
    <w:rsid w:val="00BB2AB1"/>
    <w:rsid w:val="00BB2AE9"/>
    <w:rsid w:val="00BB2C7A"/>
    <w:rsid w:val="00BB2DBB"/>
    <w:rsid w:val="00BB2EEE"/>
    <w:rsid w:val="00BB2F3F"/>
    <w:rsid w:val="00BB2FF7"/>
    <w:rsid w:val="00BB3171"/>
    <w:rsid w:val="00BB31BF"/>
    <w:rsid w:val="00BB3247"/>
    <w:rsid w:val="00BB3A1C"/>
    <w:rsid w:val="00BB40BD"/>
    <w:rsid w:val="00BB463F"/>
    <w:rsid w:val="00BB4970"/>
    <w:rsid w:val="00BB50E8"/>
    <w:rsid w:val="00BB51E9"/>
    <w:rsid w:val="00BB557C"/>
    <w:rsid w:val="00BB59D1"/>
    <w:rsid w:val="00BB5A2F"/>
    <w:rsid w:val="00BB5B0F"/>
    <w:rsid w:val="00BB613A"/>
    <w:rsid w:val="00BB64A5"/>
    <w:rsid w:val="00BB6D0F"/>
    <w:rsid w:val="00BB6DFD"/>
    <w:rsid w:val="00BB6EAD"/>
    <w:rsid w:val="00BB72D8"/>
    <w:rsid w:val="00BB7304"/>
    <w:rsid w:val="00BB7CCF"/>
    <w:rsid w:val="00BB7F72"/>
    <w:rsid w:val="00BB7F88"/>
    <w:rsid w:val="00BC0509"/>
    <w:rsid w:val="00BC074C"/>
    <w:rsid w:val="00BC07C7"/>
    <w:rsid w:val="00BC0FDC"/>
    <w:rsid w:val="00BC12D8"/>
    <w:rsid w:val="00BC12E9"/>
    <w:rsid w:val="00BC1696"/>
    <w:rsid w:val="00BC1B8D"/>
    <w:rsid w:val="00BC1BA0"/>
    <w:rsid w:val="00BC1D4A"/>
    <w:rsid w:val="00BC25BB"/>
    <w:rsid w:val="00BC25E4"/>
    <w:rsid w:val="00BC27D7"/>
    <w:rsid w:val="00BC2C29"/>
    <w:rsid w:val="00BC3053"/>
    <w:rsid w:val="00BC306F"/>
    <w:rsid w:val="00BC33DF"/>
    <w:rsid w:val="00BC33F9"/>
    <w:rsid w:val="00BC380D"/>
    <w:rsid w:val="00BC3F10"/>
    <w:rsid w:val="00BC409E"/>
    <w:rsid w:val="00BC4387"/>
    <w:rsid w:val="00BC4B84"/>
    <w:rsid w:val="00BC4C77"/>
    <w:rsid w:val="00BC4D2E"/>
    <w:rsid w:val="00BC4F90"/>
    <w:rsid w:val="00BC5355"/>
    <w:rsid w:val="00BC5D6E"/>
    <w:rsid w:val="00BC5EF7"/>
    <w:rsid w:val="00BC6783"/>
    <w:rsid w:val="00BC689A"/>
    <w:rsid w:val="00BC69BD"/>
    <w:rsid w:val="00BC6A3B"/>
    <w:rsid w:val="00BC6AA3"/>
    <w:rsid w:val="00BC6BD4"/>
    <w:rsid w:val="00BC6FE5"/>
    <w:rsid w:val="00BC77D8"/>
    <w:rsid w:val="00BC78EA"/>
    <w:rsid w:val="00BC7A82"/>
    <w:rsid w:val="00BC7E87"/>
    <w:rsid w:val="00BC7FF9"/>
    <w:rsid w:val="00BD0267"/>
    <w:rsid w:val="00BD042D"/>
    <w:rsid w:val="00BD09C3"/>
    <w:rsid w:val="00BD0BD0"/>
    <w:rsid w:val="00BD13DD"/>
    <w:rsid w:val="00BD1775"/>
    <w:rsid w:val="00BD18B7"/>
    <w:rsid w:val="00BD1EF0"/>
    <w:rsid w:val="00BD1F26"/>
    <w:rsid w:val="00BD20C1"/>
    <w:rsid w:val="00BD25F7"/>
    <w:rsid w:val="00BD2B1F"/>
    <w:rsid w:val="00BD2B60"/>
    <w:rsid w:val="00BD33D2"/>
    <w:rsid w:val="00BD38C6"/>
    <w:rsid w:val="00BD3D8A"/>
    <w:rsid w:val="00BD3DAC"/>
    <w:rsid w:val="00BD439E"/>
    <w:rsid w:val="00BD4473"/>
    <w:rsid w:val="00BD4577"/>
    <w:rsid w:val="00BD45EF"/>
    <w:rsid w:val="00BD48AC"/>
    <w:rsid w:val="00BD4BF0"/>
    <w:rsid w:val="00BD4D92"/>
    <w:rsid w:val="00BD5223"/>
    <w:rsid w:val="00BD54F1"/>
    <w:rsid w:val="00BD5F1A"/>
    <w:rsid w:val="00BD5FF1"/>
    <w:rsid w:val="00BD614C"/>
    <w:rsid w:val="00BD659C"/>
    <w:rsid w:val="00BD6748"/>
    <w:rsid w:val="00BD717D"/>
    <w:rsid w:val="00BD71F9"/>
    <w:rsid w:val="00BD745D"/>
    <w:rsid w:val="00BD795D"/>
    <w:rsid w:val="00BD7B03"/>
    <w:rsid w:val="00BD7D20"/>
    <w:rsid w:val="00BD7DF1"/>
    <w:rsid w:val="00BD7E11"/>
    <w:rsid w:val="00BD7EC6"/>
    <w:rsid w:val="00BE0173"/>
    <w:rsid w:val="00BE0174"/>
    <w:rsid w:val="00BE035D"/>
    <w:rsid w:val="00BE0A6F"/>
    <w:rsid w:val="00BE0BCA"/>
    <w:rsid w:val="00BE1112"/>
    <w:rsid w:val="00BE11AC"/>
    <w:rsid w:val="00BE1234"/>
    <w:rsid w:val="00BE19C8"/>
    <w:rsid w:val="00BE1AD9"/>
    <w:rsid w:val="00BE1CAF"/>
    <w:rsid w:val="00BE1D23"/>
    <w:rsid w:val="00BE20DB"/>
    <w:rsid w:val="00BE26EE"/>
    <w:rsid w:val="00BE2724"/>
    <w:rsid w:val="00BE292A"/>
    <w:rsid w:val="00BE2BE0"/>
    <w:rsid w:val="00BE2CA0"/>
    <w:rsid w:val="00BE2CB9"/>
    <w:rsid w:val="00BE2FA6"/>
    <w:rsid w:val="00BE333F"/>
    <w:rsid w:val="00BE371C"/>
    <w:rsid w:val="00BE3AEB"/>
    <w:rsid w:val="00BE3C7A"/>
    <w:rsid w:val="00BE3C7C"/>
    <w:rsid w:val="00BE4103"/>
    <w:rsid w:val="00BE4373"/>
    <w:rsid w:val="00BE43F2"/>
    <w:rsid w:val="00BE446D"/>
    <w:rsid w:val="00BE4775"/>
    <w:rsid w:val="00BE4777"/>
    <w:rsid w:val="00BE4D7D"/>
    <w:rsid w:val="00BE4E1D"/>
    <w:rsid w:val="00BE538A"/>
    <w:rsid w:val="00BE5990"/>
    <w:rsid w:val="00BE5A64"/>
    <w:rsid w:val="00BE63DD"/>
    <w:rsid w:val="00BE6483"/>
    <w:rsid w:val="00BE6822"/>
    <w:rsid w:val="00BE6848"/>
    <w:rsid w:val="00BE6A36"/>
    <w:rsid w:val="00BE7271"/>
    <w:rsid w:val="00BE72E4"/>
    <w:rsid w:val="00BE7406"/>
    <w:rsid w:val="00BE74FE"/>
    <w:rsid w:val="00BE7603"/>
    <w:rsid w:val="00BE7787"/>
    <w:rsid w:val="00BE7D07"/>
    <w:rsid w:val="00BF0329"/>
    <w:rsid w:val="00BF0590"/>
    <w:rsid w:val="00BF0916"/>
    <w:rsid w:val="00BF0A26"/>
    <w:rsid w:val="00BF0F2B"/>
    <w:rsid w:val="00BF12BA"/>
    <w:rsid w:val="00BF14E9"/>
    <w:rsid w:val="00BF1C2E"/>
    <w:rsid w:val="00BF1DEE"/>
    <w:rsid w:val="00BF20BA"/>
    <w:rsid w:val="00BF28DC"/>
    <w:rsid w:val="00BF292C"/>
    <w:rsid w:val="00BF2B76"/>
    <w:rsid w:val="00BF2F73"/>
    <w:rsid w:val="00BF3279"/>
    <w:rsid w:val="00BF33B0"/>
    <w:rsid w:val="00BF33C2"/>
    <w:rsid w:val="00BF357F"/>
    <w:rsid w:val="00BF3609"/>
    <w:rsid w:val="00BF38A8"/>
    <w:rsid w:val="00BF3ACC"/>
    <w:rsid w:val="00BF3BCF"/>
    <w:rsid w:val="00BF3D0F"/>
    <w:rsid w:val="00BF4088"/>
    <w:rsid w:val="00BF41B8"/>
    <w:rsid w:val="00BF446D"/>
    <w:rsid w:val="00BF4758"/>
    <w:rsid w:val="00BF4D71"/>
    <w:rsid w:val="00BF4F29"/>
    <w:rsid w:val="00BF500F"/>
    <w:rsid w:val="00BF510E"/>
    <w:rsid w:val="00BF52A6"/>
    <w:rsid w:val="00BF53F4"/>
    <w:rsid w:val="00BF5648"/>
    <w:rsid w:val="00BF5A8F"/>
    <w:rsid w:val="00BF5DC3"/>
    <w:rsid w:val="00BF5ED5"/>
    <w:rsid w:val="00BF61E2"/>
    <w:rsid w:val="00BF64E3"/>
    <w:rsid w:val="00BF68FF"/>
    <w:rsid w:val="00BF692A"/>
    <w:rsid w:val="00BF6C19"/>
    <w:rsid w:val="00BF6FE9"/>
    <w:rsid w:val="00BF71F9"/>
    <w:rsid w:val="00BF736B"/>
    <w:rsid w:val="00BF74C7"/>
    <w:rsid w:val="00BF755B"/>
    <w:rsid w:val="00BF75D6"/>
    <w:rsid w:val="00BF7D6A"/>
    <w:rsid w:val="00C00112"/>
    <w:rsid w:val="00C0046D"/>
    <w:rsid w:val="00C00F61"/>
    <w:rsid w:val="00C015E3"/>
    <w:rsid w:val="00C015F1"/>
    <w:rsid w:val="00C01862"/>
    <w:rsid w:val="00C01881"/>
    <w:rsid w:val="00C01D88"/>
    <w:rsid w:val="00C01F33"/>
    <w:rsid w:val="00C02C9A"/>
    <w:rsid w:val="00C02CC6"/>
    <w:rsid w:val="00C03636"/>
    <w:rsid w:val="00C03715"/>
    <w:rsid w:val="00C03A5C"/>
    <w:rsid w:val="00C03AEE"/>
    <w:rsid w:val="00C03BA0"/>
    <w:rsid w:val="00C040F7"/>
    <w:rsid w:val="00C0416E"/>
    <w:rsid w:val="00C04301"/>
    <w:rsid w:val="00C044AB"/>
    <w:rsid w:val="00C04955"/>
    <w:rsid w:val="00C04B0E"/>
    <w:rsid w:val="00C04B21"/>
    <w:rsid w:val="00C04C50"/>
    <w:rsid w:val="00C04D61"/>
    <w:rsid w:val="00C04E35"/>
    <w:rsid w:val="00C05706"/>
    <w:rsid w:val="00C058B2"/>
    <w:rsid w:val="00C05AB2"/>
    <w:rsid w:val="00C05B68"/>
    <w:rsid w:val="00C05BAC"/>
    <w:rsid w:val="00C05D3F"/>
    <w:rsid w:val="00C05D96"/>
    <w:rsid w:val="00C05ED4"/>
    <w:rsid w:val="00C06208"/>
    <w:rsid w:val="00C065B2"/>
    <w:rsid w:val="00C06C54"/>
    <w:rsid w:val="00C06CED"/>
    <w:rsid w:val="00C071DE"/>
    <w:rsid w:val="00C07377"/>
    <w:rsid w:val="00C07BF6"/>
    <w:rsid w:val="00C103D6"/>
    <w:rsid w:val="00C10438"/>
    <w:rsid w:val="00C10478"/>
    <w:rsid w:val="00C10675"/>
    <w:rsid w:val="00C10778"/>
    <w:rsid w:val="00C10CAE"/>
    <w:rsid w:val="00C10E97"/>
    <w:rsid w:val="00C1105D"/>
    <w:rsid w:val="00C113A6"/>
    <w:rsid w:val="00C115A3"/>
    <w:rsid w:val="00C115CA"/>
    <w:rsid w:val="00C11786"/>
    <w:rsid w:val="00C118AA"/>
    <w:rsid w:val="00C119A4"/>
    <w:rsid w:val="00C11BB3"/>
    <w:rsid w:val="00C11DDA"/>
    <w:rsid w:val="00C12107"/>
    <w:rsid w:val="00C12559"/>
    <w:rsid w:val="00C126BA"/>
    <w:rsid w:val="00C12AFC"/>
    <w:rsid w:val="00C12BBC"/>
    <w:rsid w:val="00C12C8F"/>
    <w:rsid w:val="00C12FC6"/>
    <w:rsid w:val="00C13395"/>
    <w:rsid w:val="00C133C8"/>
    <w:rsid w:val="00C1353B"/>
    <w:rsid w:val="00C136F6"/>
    <w:rsid w:val="00C13741"/>
    <w:rsid w:val="00C13C74"/>
    <w:rsid w:val="00C14112"/>
    <w:rsid w:val="00C1436B"/>
    <w:rsid w:val="00C143C0"/>
    <w:rsid w:val="00C145AE"/>
    <w:rsid w:val="00C14760"/>
    <w:rsid w:val="00C1499A"/>
    <w:rsid w:val="00C14C20"/>
    <w:rsid w:val="00C14D4B"/>
    <w:rsid w:val="00C14FF8"/>
    <w:rsid w:val="00C15040"/>
    <w:rsid w:val="00C1506F"/>
    <w:rsid w:val="00C15105"/>
    <w:rsid w:val="00C151CC"/>
    <w:rsid w:val="00C1528F"/>
    <w:rsid w:val="00C154BB"/>
    <w:rsid w:val="00C157EE"/>
    <w:rsid w:val="00C15CDA"/>
    <w:rsid w:val="00C161E6"/>
    <w:rsid w:val="00C16494"/>
    <w:rsid w:val="00C16A82"/>
    <w:rsid w:val="00C16D80"/>
    <w:rsid w:val="00C16E2B"/>
    <w:rsid w:val="00C16F64"/>
    <w:rsid w:val="00C17103"/>
    <w:rsid w:val="00C17197"/>
    <w:rsid w:val="00C172E2"/>
    <w:rsid w:val="00C174D1"/>
    <w:rsid w:val="00C17616"/>
    <w:rsid w:val="00C1789F"/>
    <w:rsid w:val="00C17EF1"/>
    <w:rsid w:val="00C20446"/>
    <w:rsid w:val="00C20B07"/>
    <w:rsid w:val="00C20CEC"/>
    <w:rsid w:val="00C20F3A"/>
    <w:rsid w:val="00C21266"/>
    <w:rsid w:val="00C2182D"/>
    <w:rsid w:val="00C21BD9"/>
    <w:rsid w:val="00C220B3"/>
    <w:rsid w:val="00C222F4"/>
    <w:rsid w:val="00C2245D"/>
    <w:rsid w:val="00C22663"/>
    <w:rsid w:val="00C227BA"/>
    <w:rsid w:val="00C22E40"/>
    <w:rsid w:val="00C2307D"/>
    <w:rsid w:val="00C234B1"/>
    <w:rsid w:val="00C2361E"/>
    <w:rsid w:val="00C23649"/>
    <w:rsid w:val="00C2379A"/>
    <w:rsid w:val="00C23874"/>
    <w:rsid w:val="00C23A1C"/>
    <w:rsid w:val="00C24047"/>
    <w:rsid w:val="00C24081"/>
    <w:rsid w:val="00C24119"/>
    <w:rsid w:val="00C2420F"/>
    <w:rsid w:val="00C243D6"/>
    <w:rsid w:val="00C244D7"/>
    <w:rsid w:val="00C24520"/>
    <w:rsid w:val="00C2462B"/>
    <w:rsid w:val="00C2465E"/>
    <w:rsid w:val="00C249F6"/>
    <w:rsid w:val="00C24AFC"/>
    <w:rsid w:val="00C24D22"/>
    <w:rsid w:val="00C24F91"/>
    <w:rsid w:val="00C2502A"/>
    <w:rsid w:val="00C2505C"/>
    <w:rsid w:val="00C25157"/>
    <w:rsid w:val="00C2515A"/>
    <w:rsid w:val="00C25640"/>
    <w:rsid w:val="00C2574B"/>
    <w:rsid w:val="00C25916"/>
    <w:rsid w:val="00C25BBA"/>
    <w:rsid w:val="00C25C21"/>
    <w:rsid w:val="00C25D40"/>
    <w:rsid w:val="00C25FB4"/>
    <w:rsid w:val="00C2610B"/>
    <w:rsid w:val="00C262B0"/>
    <w:rsid w:val="00C2694E"/>
    <w:rsid w:val="00C2710A"/>
    <w:rsid w:val="00C275CD"/>
    <w:rsid w:val="00C27846"/>
    <w:rsid w:val="00C279B5"/>
    <w:rsid w:val="00C27B6F"/>
    <w:rsid w:val="00C27C19"/>
    <w:rsid w:val="00C27C45"/>
    <w:rsid w:val="00C30129"/>
    <w:rsid w:val="00C30469"/>
    <w:rsid w:val="00C304FE"/>
    <w:rsid w:val="00C3071E"/>
    <w:rsid w:val="00C307F5"/>
    <w:rsid w:val="00C308BB"/>
    <w:rsid w:val="00C309E5"/>
    <w:rsid w:val="00C30AC5"/>
    <w:rsid w:val="00C30CEA"/>
    <w:rsid w:val="00C315F4"/>
    <w:rsid w:val="00C31605"/>
    <w:rsid w:val="00C31AA5"/>
    <w:rsid w:val="00C31BE5"/>
    <w:rsid w:val="00C31D9D"/>
    <w:rsid w:val="00C31ED5"/>
    <w:rsid w:val="00C3217D"/>
    <w:rsid w:val="00C3258C"/>
    <w:rsid w:val="00C32C62"/>
    <w:rsid w:val="00C32EF2"/>
    <w:rsid w:val="00C3365B"/>
    <w:rsid w:val="00C339D9"/>
    <w:rsid w:val="00C34A64"/>
    <w:rsid w:val="00C34C0D"/>
    <w:rsid w:val="00C34FB1"/>
    <w:rsid w:val="00C350C2"/>
    <w:rsid w:val="00C356E1"/>
    <w:rsid w:val="00C356EF"/>
    <w:rsid w:val="00C36183"/>
    <w:rsid w:val="00C36298"/>
    <w:rsid w:val="00C36644"/>
    <w:rsid w:val="00C36683"/>
    <w:rsid w:val="00C367F2"/>
    <w:rsid w:val="00C36AC7"/>
    <w:rsid w:val="00C3719D"/>
    <w:rsid w:val="00C37239"/>
    <w:rsid w:val="00C37754"/>
    <w:rsid w:val="00C378B2"/>
    <w:rsid w:val="00C37A2F"/>
    <w:rsid w:val="00C37AD8"/>
    <w:rsid w:val="00C37B9C"/>
    <w:rsid w:val="00C37CB2"/>
    <w:rsid w:val="00C4004B"/>
    <w:rsid w:val="00C4074D"/>
    <w:rsid w:val="00C40A94"/>
    <w:rsid w:val="00C40B4D"/>
    <w:rsid w:val="00C411A7"/>
    <w:rsid w:val="00C41705"/>
    <w:rsid w:val="00C41D28"/>
    <w:rsid w:val="00C41EDE"/>
    <w:rsid w:val="00C41FA7"/>
    <w:rsid w:val="00C42C9D"/>
    <w:rsid w:val="00C43139"/>
    <w:rsid w:val="00C4329F"/>
    <w:rsid w:val="00C4348B"/>
    <w:rsid w:val="00C4369A"/>
    <w:rsid w:val="00C436E6"/>
    <w:rsid w:val="00C43ACD"/>
    <w:rsid w:val="00C4402F"/>
    <w:rsid w:val="00C4462F"/>
    <w:rsid w:val="00C447D8"/>
    <w:rsid w:val="00C44E0B"/>
    <w:rsid w:val="00C44EAA"/>
    <w:rsid w:val="00C44F12"/>
    <w:rsid w:val="00C44FAE"/>
    <w:rsid w:val="00C45058"/>
    <w:rsid w:val="00C451EA"/>
    <w:rsid w:val="00C45351"/>
    <w:rsid w:val="00C45548"/>
    <w:rsid w:val="00C45B6C"/>
    <w:rsid w:val="00C45CAE"/>
    <w:rsid w:val="00C45FA9"/>
    <w:rsid w:val="00C46616"/>
    <w:rsid w:val="00C46934"/>
    <w:rsid w:val="00C46938"/>
    <w:rsid w:val="00C46A95"/>
    <w:rsid w:val="00C46B11"/>
    <w:rsid w:val="00C46C7C"/>
    <w:rsid w:val="00C46F2D"/>
    <w:rsid w:val="00C47315"/>
    <w:rsid w:val="00C473A5"/>
    <w:rsid w:val="00C4798D"/>
    <w:rsid w:val="00C47D0C"/>
    <w:rsid w:val="00C47EFF"/>
    <w:rsid w:val="00C505FF"/>
    <w:rsid w:val="00C50B44"/>
    <w:rsid w:val="00C51553"/>
    <w:rsid w:val="00C51BC9"/>
    <w:rsid w:val="00C51F04"/>
    <w:rsid w:val="00C520CC"/>
    <w:rsid w:val="00C52217"/>
    <w:rsid w:val="00C527EA"/>
    <w:rsid w:val="00C52A30"/>
    <w:rsid w:val="00C52BF0"/>
    <w:rsid w:val="00C52C7D"/>
    <w:rsid w:val="00C52C83"/>
    <w:rsid w:val="00C52CAD"/>
    <w:rsid w:val="00C52CFB"/>
    <w:rsid w:val="00C52FEF"/>
    <w:rsid w:val="00C531D7"/>
    <w:rsid w:val="00C53252"/>
    <w:rsid w:val="00C532BF"/>
    <w:rsid w:val="00C535AD"/>
    <w:rsid w:val="00C53652"/>
    <w:rsid w:val="00C53B19"/>
    <w:rsid w:val="00C53B32"/>
    <w:rsid w:val="00C53E1C"/>
    <w:rsid w:val="00C53EC9"/>
    <w:rsid w:val="00C54894"/>
    <w:rsid w:val="00C5491F"/>
    <w:rsid w:val="00C54995"/>
    <w:rsid w:val="00C54D41"/>
    <w:rsid w:val="00C5548E"/>
    <w:rsid w:val="00C55895"/>
    <w:rsid w:val="00C55BBD"/>
    <w:rsid w:val="00C56164"/>
    <w:rsid w:val="00C56325"/>
    <w:rsid w:val="00C568C2"/>
    <w:rsid w:val="00C56F12"/>
    <w:rsid w:val="00C57149"/>
    <w:rsid w:val="00C57306"/>
    <w:rsid w:val="00C577D7"/>
    <w:rsid w:val="00C57BF9"/>
    <w:rsid w:val="00C6032F"/>
    <w:rsid w:val="00C60767"/>
    <w:rsid w:val="00C60783"/>
    <w:rsid w:val="00C60BA5"/>
    <w:rsid w:val="00C60DBD"/>
    <w:rsid w:val="00C60DE7"/>
    <w:rsid w:val="00C60DF4"/>
    <w:rsid w:val="00C60FBA"/>
    <w:rsid w:val="00C61341"/>
    <w:rsid w:val="00C619AE"/>
    <w:rsid w:val="00C6208F"/>
    <w:rsid w:val="00C62153"/>
    <w:rsid w:val="00C622C7"/>
    <w:rsid w:val="00C62337"/>
    <w:rsid w:val="00C624D8"/>
    <w:rsid w:val="00C62568"/>
    <w:rsid w:val="00C626D0"/>
    <w:rsid w:val="00C627E5"/>
    <w:rsid w:val="00C62977"/>
    <w:rsid w:val="00C629AC"/>
    <w:rsid w:val="00C62A31"/>
    <w:rsid w:val="00C62AAD"/>
    <w:rsid w:val="00C62C42"/>
    <w:rsid w:val="00C62EDF"/>
    <w:rsid w:val="00C62F13"/>
    <w:rsid w:val="00C631D4"/>
    <w:rsid w:val="00C6351F"/>
    <w:rsid w:val="00C63580"/>
    <w:rsid w:val="00C63ADF"/>
    <w:rsid w:val="00C64672"/>
    <w:rsid w:val="00C6488D"/>
    <w:rsid w:val="00C648E9"/>
    <w:rsid w:val="00C64934"/>
    <w:rsid w:val="00C64949"/>
    <w:rsid w:val="00C64F8F"/>
    <w:rsid w:val="00C65067"/>
    <w:rsid w:val="00C654B6"/>
    <w:rsid w:val="00C65596"/>
    <w:rsid w:val="00C657CE"/>
    <w:rsid w:val="00C6580F"/>
    <w:rsid w:val="00C65CD0"/>
    <w:rsid w:val="00C65D17"/>
    <w:rsid w:val="00C65E82"/>
    <w:rsid w:val="00C66C38"/>
    <w:rsid w:val="00C66E1E"/>
    <w:rsid w:val="00C670F9"/>
    <w:rsid w:val="00C67ADA"/>
    <w:rsid w:val="00C67B3A"/>
    <w:rsid w:val="00C67BC7"/>
    <w:rsid w:val="00C67F9B"/>
    <w:rsid w:val="00C70125"/>
    <w:rsid w:val="00C7012D"/>
    <w:rsid w:val="00C705EC"/>
    <w:rsid w:val="00C70697"/>
    <w:rsid w:val="00C7081F"/>
    <w:rsid w:val="00C70BE9"/>
    <w:rsid w:val="00C70F85"/>
    <w:rsid w:val="00C70FD1"/>
    <w:rsid w:val="00C7112A"/>
    <w:rsid w:val="00C71178"/>
    <w:rsid w:val="00C71281"/>
    <w:rsid w:val="00C713D3"/>
    <w:rsid w:val="00C716D1"/>
    <w:rsid w:val="00C72093"/>
    <w:rsid w:val="00C724BB"/>
    <w:rsid w:val="00C729F4"/>
    <w:rsid w:val="00C72D32"/>
    <w:rsid w:val="00C72EF4"/>
    <w:rsid w:val="00C732B8"/>
    <w:rsid w:val="00C73324"/>
    <w:rsid w:val="00C73880"/>
    <w:rsid w:val="00C73A0C"/>
    <w:rsid w:val="00C742BF"/>
    <w:rsid w:val="00C744FE"/>
    <w:rsid w:val="00C74C3E"/>
    <w:rsid w:val="00C7530E"/>
    <w:rsid w:val="00C75495"/>
    <w:rsid w:val="00C75582"/>
    <w:rsid w:val="00C75810"/>
    <w:rsid w:val="00C758C3"/>
    <w:rsid w:val="00C75C37"/>
    <w:rsid w:val="00C75C65"/>
    <w:rsid w:val="00C75D2F"/>
    <w:rsid w:val="00C7617F"/>
    <w:rsid w:val="00C7626C"/>
    <w:rsid w:val="00C764D5"/>
    <w:rsid w:val="00C767BE"/>
    <w:rsid w:val="00C768A9"/>
    <w:rsid w:val="00C76D0C"/>
    <w:rsid w:val="00C76E3C"/>
    <w:rsid w:val="00C77190"/>
    <w:rsid w:val="00C771C7"/>
    <w:rsid w:val="00C775B9"/>
    <w:rsid w:val="00C77775"/>
    <w:rsid w:val="00C777DC"/>
    <w:rsid w:val="00C779B8"/>
    <w:rsid w:val="00C77A7E"/>
    <w:rsid w:val="00C77C22"/>
    <w:rsid w:val="00C77E4B"/>
    <w:rsid w:val="00C8011B"/>
    <w:rsid w:val="00C8029F"/>
    <w:rsid w:val="00C80379"/>
    <w:rsid w:val="00C80515"/>
    <w:rsid w:val="00C806FC"/>
    <w:rsid w:val="00C8086C"/>
    <w:rsid w:val="00C809CA"/>
    <w:rsid w:val="00C814F9"/>
    <w:rsid w:val="00C81568"/>
    <w:rsid w:val="00C81A7A"/>
    <w:rsid w:val="00C81AF5"/>
    <w:rsid w:val="00C81B0F"/>
    <w:rsid w:val="00C8209D"/>
    <w:rsid w:val="00C8234B"/>
    <w:rsid w:val="00C824B0"/>
    <w:rsid w:val="00C828F7"/>
    <w:rsid w:val="00C82D95"/>
    <w:rsid w:val="00C82E82"/>
    <w:rsid w:val="00C83057"/>
    <w:rsid w:val="00C83100"/>
    <w:rsid w:val="00C8317C"/>
    <w:rsid w:val="00C831A4"/>
    <w:rsid w:val="00C83343"/>
    <w:rsid w:val="00C83748"/>
    <w:rsid w:val="00C8385E"/>
    <w:rsid w:val="00C839BD"/>
    <w:rsid w:val="00C840EA"/>
    <w:rsid w:val="00C84323"/>
    <w:rsid w:val="00C84401"/>
    <w:rsid w:val="00C849AA"/>
    <w:rsid w:val="00C84B15"/>
    <w:rsid w:val="00C8509F"/>
    <w:rsid w:val="00C85285"/>
    <w:rsid w:val="00C8530E"/>
    <w:rsid w:val="00C85569"/>
    <w:rsid w:val="00C85B51"/>
    <w:rsid w:val="00C85BA6"/>
    <w:rsid w:val="00C85D56"/>
    <w:rsid w:val="00C85E5F"/>
    <w:rsid w:val="00C85EA3"/>
    <w:rsid w:val="00C85EDB"/>
    <w:rsid w:val="00C86136"/>
    <w:rsid w:val="00C8663D"/>
    <w:rsid w:val="00C86C4E"/>
    <w:rsid w:val="00C8723C"/>
    <w:rsid w:val="00C8740A"/>
    <w:rsid w:val="00C877C9"/>
    <w:rsid w:val="00C87B8E"/>
    <w:rsid w:val="00C87C44"/>
    <w:rsid w:val="00C87D46"/>
    <w:rsid w:val="00C87D7F"/>
    <w:rsid w:val="00C87F79"/>
    <w:rsid w:val="00C9027A"/>
    <w:rsid w:val="00C904B0"/>
    <w:rsid w:val="00C9068E"/>
    <w:rsid w:val="00C909C1"/>
    <w:rsid w:val="00C90D1F"/>
    <w:rsid w:val="00C90ED6"/>
    <w:rsid w:val="00C90F18"/>
    <w:rsid w:val="00C90F84"/>
    <w:rsid w:val="00C9147F"/>
    <w:rsid w:val="00C91641"/>
    <w:rsid w:val="00C91796"/>
    <w:rsid w:val="00C918AB"/>
    <w:rsid w:val="00C91C65"/>
    <w:rsid w:val="00C91F10"/>
    <w:rsid w:val="00C91F6C"/>
    <w:rsid w:val="00C9208D"/>
    <w:rsid w:val="00C9260A"/>
    <w:rsid w:val="00C92ADA"/>
    <w:rsid w:val="00C92B03"/>
    <w:rsid w:val="00C92F71"/>
    <w:rsid w:val="00C933D1"/>
    <w:rsid w:val="00C937D1"/>
    <w:rsid w:val="00C93814"/>
    <w:rsid w:val="00C93C4B"/>
    <w:rsid w:val="00C93E74"/>
    <w:rsid w:val="00C94160"/>
    <w:rsid w:val="00C94231"/>
    <w:rsid w:val="00C944AB"/>
    <w:rsid w:val="00C9463B"/>
    <w:rsid w:val="00C94851"/>
    <w:rsid w:val="00C94EB7"/>
    <w:rsid w:val="00C9505E"/>
    <w:rsid w:val="00C950E0"/>
    <w:rsid w:val="00C9512E"/>
    <w:rsid w:val="00C9518E"/>
    <w:rsid w:val="00C9548C"/>
    <w:rsid w:val="00C955A9"/>
    <w:rsid w:val="00C955EF"/>
    <w:rsid w:val="00C95B40"/>
    <w:rsid w:val="00C95B7A"/>
    <w:rsid w:val="00C960F8"/>
    <w:rsid w:val="00C961B9"/>
    <w:rsid w:val="00C962F4"/>
    <w:rsid w:val="00C963C8"/>
    <w:rsid w:val="00C965CF"/>
    <w:rsid w:val="00C9684E"/>
    <w:rsid w:val="00C96B20"/>
    <w:rsid w:val="00C96C52"/>
    <w:rsid w:val="00C96C6D"/>
    <w:rsid w:val="00C9725D"/>
    <w:rsid w:val="00C97276"/>
    <w:rsid w:val="00C972EA"/>
    <w:rsid w:val="00C9773A"/>
    <w:rsid w:val="00C97897"/>
    <w:rsid w:val="00C97D71"/>
    <w:rsid w:val="00C97F48"/>
    <w:rsid w:val="00C97F65"/>
    <w:rsid w:val="00CA00EB"/>
    <w:rsid w:val="00CA04FA"/>
    <w:rsid w:val="00CA0DFB"/>
    <w:rsid w:val="00CA0F5B"/>
    <w:rsid w:val="00CA0F85"/>
    <w:rsid w:val="00CA11A4"/>
    <w:rsid w:val="00CA1573"/>
    <w:rsid w:val="00CA1876"/>
    <w:rsid w:val="00CA1B3A"/>
    <w:rsid w:val="00CA1D28"/>
    <w:rsid w:val="00CA1DCC"/>
    <w:rsid w:val="00CA1ED8"/>
    <w:rsid w:val="00CA23ED"/>
    <w:rsid w:val="00CA2736"/>
    <w:rsid w:val="00CA2917"/>
    <w:rsid w:val="00CA2C31"/>
    <w:rsid w:val="00CA2F4F"/>
    <w:rsid w:val="00CA3374"/>
    <w:rsid w:val="00CA36F6"/>
    <w:rsid w:val="00CA37FE"/>
    <w:rsid w:val="00CA3C50"/>
    <w:rsid w:val="00CA42E1"/>
    <w:rsid w:val="00CA46D6"/>
    <w:rsid w:val="00CA4BED"/>
    <w:rsid w:val="00CA562B"/>
    <w:rsid w:val="00CA57F9"/>
    <w:rsid w:val="00CA5C14"/>
    <w:rsid w:val="00CA6E67"/>
    <w:rsid w:val="00CA73A5"/>
    <w:rsid w:val="00CA7CBF"/>
    <w:rsid w:val="00CA7D60"/>
    <w:rsid w:val="00CB00DE"/>
    <w:rsid w:val="00CB04CE"/>
    <w:rsid w:val="00CB0682"/>
    <w:rsid w:val="00CB0693"/>
    <w:rsid w:val="00CB1300"/>
    <w:rsid w:val="00CB153C"/>
    <w:rsid w:val="00CB1F63"/>
    <w:rsid w:val="00CB2766"/>
    <w:rsid w:val="00CB2D62"/>
    <w:rsid w:val="00CB32F9"/>
    <w:rsid w:val="00CB37E0"/>
    <w:rsid w:val="00CB38E8"/>
    <w:rsid w:val="00CB39E1"/>
    <w:rsid w:val="00CB3A25"/>
    <w:rsid w:val="00CB3BA4"/>
    <w:rsid w:val="00CB3BDB"/>
    <w:rsid w:val="00CB3D16"/>
    <w:rsid w:val="00CB3E1D"/>
    <w:rsid w:val="00CB40FB"/>
    <w:rsid w:val="00CB4124"/>
    <w:rsid w:val="00CB437A"/>
    <w:rsid w:val="00CB4470"/>
    <w:rsid w:val="00CB46A7"/>
    <w:rsid w:val="00CB5558"/>
    <w:rsid w:val="00CB569C"/>
    <w:rsid w:val="00CB5728"/>
    <w:rsid w:val="00CB5BA2"/>
    <w:rsid w:val="00CB5C0A"/>
    <w:rsid w:val="00CB5CB5"/>
    <w:rsid w:val="00CB617D"/>
    <w:rsid w:val="00CB69CE"/>
    <w:rsid w:val="00CB6C2B"/>
    <w:rsid w:val="00CB6DE7"/>
    <w:rsid w:val="00CB7170"/>
    <w:rsid w:val="00CB79FE"/>
    <w:rsid w:val="00CB7E14"/>
    <w:rsid w:val="00CC040E"/>
    <w:rsid w:val="00CC04E4"/>
    <w:rsid w:val="00CC0601"/>
    <w:rsid w:val="00CC06A5"/>
    <w:rsid w:val="00CC06BF"/>
    <w:rsid w:val="00CC094A"/>
    <w:rsid w:val="00CC0A95"/>
    <w:rsid w:val="00CC0ABF"/>
    <w:rsid w:val="00CC0B8E"/>
    <w:rsid w:val="00CC0CED"/>
    <w:rsid w:val="00CC0F65"/>
    <w:rsid w:val="00CC0FF6"/>
    <w:rsid w:val="00CC111F"/>
    <w:rsid w:val="00CC11B6"/>
    <w:rsid w:val="00CC120E"/>
    <w:rsid w:val="00CC18FB"/>
    <w:rsid w:val="00CC1DAD"/>
    <w:rsid w:val="00CC2011"/>
    <w:rsid w:val="00CC2042"/>
    <w:rsid w:val="00CC204D"/>
    <w:rsid w:val="00CC20E1"/>
    <w:rsid w:val="00CC23B3"/>
    <w:rsid w:val="00CC261F"/>
    <w:rsid w:val="00CC2AF9"/>
    <w:rsid w:val="00CC2BCF"/>
    <w:rsid w:val="00CC3440"/>
    <w:rsid w:val="00CC3831"/>
    <w:rsid w:val="00CC39BF"/>
    <w:rsid w:val="00CC3AFD"/>
    <w:rsid w:val="00CC3D18"/>
    <w:rsid w:val="00CC3D66"/>
    <w:rsid w:val="00CC3EA0"/>
    <w:rsid w:val="00CC4288"/>
    <w:rsid w:val="00CC438B"/>
    <w:rsid w:val="00CC483D"/>
    <w:rsid w:val="00CC48BB"/>
    <w:rsid w:val="00CC49C1"/>
    <w:rsid w:val="00CC4DC6"/>
    <w:rsid w:val="00CC4F8E"/>
    <w:rsid w:val="00CC5180"/>
    <w:rsid w:val="00CC592D"/>
    <w:rsid w:val="00CC5B16"/>
    <w:rsid w:val="00CC5C9E"/>
    <w:rsid w:val="00CC5DA4"/>
    <w:rsid w:val="00CC6756"/>
    <w:rsid w:val="00CC7106"/>
    <w:rsid w:val="00CC7394"/>
    <w:rsid w:val="00CC74AD"/>
    <w:rsid w:val="00CC79D4"/>
    <w:rsid w:val="00CC7B45"/>
    <w:rsid w:val="00CC7CB4"/>
    <w:rsid w:val="00CD086C"/>
    <w:rsid w:val="00CD0993"/>
    <w:rsid w:val="00CD09B2"/>
    <w:rsid w:val="00CD0CDB"/>
    <w:rsid w:val="00CD0E28"/>
    <w:rsid w:val="00CD1188"/>
    <w:rsid w:val="00CD13A6"/>
    <w:rsid w:val="00CD14A4"/>
    <w:rsid w:val="00CD1806"/>
    <w:rsid w:val="00CD1AD3"/>
    <w:rsid w:val="00CD1ADD"/>
    <w:rsid w:val="00CD1C02"/>
    <w:rsid w:val="00CD1DC6"/>
    <w:rsid w:val="00CD1F34"/>
    <w:rsid w:val="00CD1F8E"/>
    <w:rsid w:val="00CD22A6"/>
    <w:rsid w:val="00CD2A65"/>
    <w:rsid w:val="00CD2ED1"/>
    <w:rsid w:val="00CD337B"/>
    <w:rsid w:val="00CD343E"/>
    <w:rsid w:val="00CD352B"/>
    <w:rsid w:val="00CD35C6"/>
    <w:rsid w:val="00CD38D4"/>
    <w:rsid w:val="00CD3C95"/>
    <w:rsid w:val="00CD3E69"/>
    <w:rsid w:val="00CD40B6"/>
    <w:rsid w:val="00CD4273"/>
    <w:rsid w:val="00CD4349"/>
    <w:rsid w:val="00CD4661"/>
    <w:rsid w:val="00CD49E1"/>
    <w:rsid w:val="00CD4BBF"/>
    <w:rsid w:val="00CD5195"/>
    <w:rsid w:val="00CD5591"/>
    <w:rsid w:val="00CD59F9"/>
    <w:rsid w:val="00CD5CE6"/>
    <w:rsid w:val="00CD5F7E"/>
    <w:rsid w:val="00CD6110"/>
    <w:rsid w:val="00CD617B"/>
    <w:rsid w:val="00CD66B4"/>
    <w:rsid w:val="00CD6D7A"/>
    <w:rsid w:val="00CD6F4A"/>
    <w:rsid w:val="00CD6FB8"/>
    <w:rsid w:val="00CD72F0"/>
    <w:rsid w:val="00CD77DD"/>
    <w:rsid w:val="00CD7BF4"/>
    <w:rsid w:val="00CD7E00"/>
    <w:rsid w:val="00CE0110"/>
    <w:rsid w:val="00CE0114"/>
    <w:rsid w:val="00CE0124"/>
    <w:rsid w:val="00CE0424"/>
    <w:rsid w:val="00CE055B"/>
    <w:rsid w:val="00CE0769"/>
    <w:rsid w:val="00CE080B"/>
    <w:rsid w:val="00CE1123"/>
    <w:rsid w:val="00CE120C"/>
    <w:rsid w:val="00CE1392"/>
    <w:rsid w:val="00CE1882"/>
    <w:rsid w:val="00CE1AA9"/>
    <w:rsid w:val="00CE1BB8"/>
    <w:rsid w:val="00CE1C3B"/>
    <w:rsid w:val="00CE1D41"/>
    <w:rsid w:val="00CE2085"/>
    <w:rsid w:val="00CE2186"/>
    <w:rsid w:val="00CE22B2"/>
    <w:rsid w:val="00CE230C"/>
    <w:rsid w:val="00CE2796"/>
    <w:rsid w:val="00CE2886"/>
    <w:rsid w:val="00CE292F"/>
    <w:rsid w:val="00CE2F6F"/>
    <w:rsid w:val="00CE2FD7"/>
    <w:rsid w:val="00CE37DA"/>
    <w:rsid w:val="00CE3AB3"/>
    <w:rsid w:val="00CE3C46"/>
    <w:rsid w:val="00CE4736"/>
    <w:rsid w:val="00CE486A"/>
    <w:rsid w:val="00CE4871"/>
    <w:rsid w:val="00CE4F9E"/>
    <w:rsid w:val="00CE4FD9"/>
    <w:rsid w:val="00CE515B"/>
    <w:rsid w:val="00CE517D"/>
    <w:rsid w:val="00CE52E1"/>
    <w:rsid w:val="00CE541A"/>
    <w:rsid w:val="00CE5423"/>
    <w:rsid w:val="00CE5648"/>
    <w:rsid w:val="00CE5748"/>
    <w:rsid w:val="00CE5804"/>
    <w:rsid w:val="00CE5846"/>
    <w:rsid w:val="00CE5D14"/>
    <w:rsid w:val="00CE6078"/>
    <w:rsid w:val="00CE620D"/>
    <w:rsid w:val="00CE6330"/>
    <w:rsid w:val="00CE64F7"/>
    <w:rsid w:val="00CE66BF"/>
    <w:rsid w:val="00CE6D2D"/>
    <w:rsid w:val="00CE7172"/>
    <w:rsid w:val="00CE718C"/>
    <w:rsid w:val="00CE71F3"/>
    <w:rsid w:val="00CE7561"/>
    <w:rsid w:val="00CE769C"/>
    <w:rsid w:val="00CE76F8"/>
    <w:rsid w:val="00CE7AAB"/>
    <w:rsid w:val="00CE7E86"/>
    <w:rsid w:val="00CF0226"/>
    <w:rsid w:val="00CF069E"/>
    <w:rsid w:val="00CF0B95"/>
    <w:rsid w:val="00CF1354"/>
    <w:rsid w:val="00CF13CC"/>
    <w:rsid w:val="00CF1B61"/>
    <w:rsid w:val="00CF24CA"/>
    <w:rsid w:val="00CF2A3B"/>
    <w:rsid w:val="00CF2B35"/>
    <w:rsid w:val="00CF2DD3"/>
    <w:rsid w:val="00CF3037"/>
    <w:rsid w:val="00CF31A3"/>
    <w:rsid w:val="00CF38DB"/>
    <w:rsid w:val="00CF3924"/>
    <w:rsid w:val="00CF3B1F"/>
    <w:rsid w:val="00CF3B74"/>
    <w:rsid w:val="00CF3BA3"/>
    <w:rsid w:val="00CF3BE8"/>
    <w:rsid w:val="00CF3BF6"/>
    <w:rsid w:val="00CF3DD5"/>
    <w:rsid w:val="00CF3F89"/>
    <w:rsid w:val="00CF4266"/>
    <w:rsid w:val="00CF42C5"/>
    <w:rsid w:val="00CF4334"/>
    <w:rsid w:val="00CF4470"/>
    <w:rsid w:val="00CF495B"/>
    <w:rsid w:val="00CF4A93"/>
    <w:rsid w:val="00CF4B89"/>
    <w:rsid w:val="00CF4C2E"/>
    <w:rsid w:val="00CF537B"/>
    <w:rsid w:val="00CF550C"/>
    <w:rsid w:val="00CF57BF"/>
    <w:rsid w:val="00CF58C3"/>
    <w:rsid w:val="00CF5B90"/>
    <w:rsid w:val="00CF5D15"/>
    <w:rsid w:val="00CF5E4A"/>
    <w:rsid w:val="00CF5F51"/>
    <w:rsid w:val="00CF60FF"/>
    <w:rsid w:val="00CF625B"/>
    <w:rsid w:val="00CF64BE"/>
    <w:rsid w:val="00CF66BA"/>
    <w:rsid w:val="00CF687E"/>
    <w:rsid w:val="00CF6FDD"/>
    <w:rsid w:val="00CF740F"/>
    <w:rsid w:val="00CF7433"/>
    <w:rsid w:val="00CF75DE"/>
    <w:rsid w:val="00CF7692"/>
    <w:rsid w:val="00CF780C"/>
    <w:rsid w:val="00CF7B65"/>
    <w:rsid w:val="00CF7C84"/>
    <w:rsid w:val="00CF7E5C"/>
    <w:rsid w:val="00D00558"/>
    <w:rsid w:val="00D00592"/>
    <w:rsid w:val="00D0081D"/>
    <w:rsid w:val="00D009BB"/>
    <w:rsid w:val="00D01E8E"/>
    <w:rsid w:val="00D023A1"/>
    <w:rsid w:val="00D02676"/>
    <w:rsid w:val="00D028A9"/>
    <w:rsid w:val="00D02C94"/>
    <w:rsid w:val="00D02F83"/>
    <w:rsid w:val="00D0301C"/>
    <w:rsid w:val="00D03033"/>
    <w:rsid w:val="00D03088"/>
    <w:rsid w:val="00D0313C"/>
    <w:rsid w:val="00D0349B"/>
    <w:rsid w:val="00D03926"/>
    <w:rsid w:val="00D03B53"/>
    <w:rsid w:val="00D03E88"/>
    <w:rsid w:val="00D04004"/>
    <w:rsid w:val="00D04802"/>
    <w:rsid w:val="00D04929"/>
    <w:rsid w:val="00D04AD9"/>
    <w:rsid w:val="00D04CE4"/>
    <w:rsid w:val="00D04F35"/>
    <w:rsid w:val="00D0504C"/>
    <w:rsid w:val="00D0556E"/>
    <w:rsid w:val="00D0590A"/>
    <w:rsid w:val="00D05978"/>
    <w:rsid w:val="00D05D3B"/>
    <w:rsid w:val="00D06021"/>
    <w:rsid w:val="00D0618D"/>
    <w:rsid w:val="00D06731"/>
    <w:rsid w:val="00D0692B"/>
    <w:rsid w:val="00D07741"/>
    <w:rsid w:val="00D077BC"/>
    <w:rsid w:val="00D079A6"/>
    <w:rsid w:val="00D07BED"/>
    <w:rsid w:val="00D07F40"/>
    <w:rsid w:val="00D10249"/>
    <w:rsid w:val="00D10475"/>
    <w:rsid w:val="00D10CF8"/>
    <w:rsid w:val="00D110EF"/>
    <w:rsid w:val="00D11267"/>
    <w:rsid w:val="00D115C3"/>
    <w:rsid w:val="00D1164B"/>
    <w:rsid w:val="00D11707"/>
    <w:rsid w:val="00D11897"/>
    <w:rsid w:val="00D11C89"/>
    <w:rsid w:val="00D11E73"/>
    <w:rsid w:val="00D126B5"/>
    <w:rsid w:val="00D12736"/>
    <w:rsid w:val="00D12BB1"/>
    <w:rsid w:val="00D12D9F"/>
    <w:rsid w:val="00D13135"/>
    <w:rsid w:val="00D1315D"/>
    <w:rsid w:val="00D131B0"/>
    <w:rsid w:val="00D137BE"/>
    <w:rsid w:val="00D1398E"/>
    <w:rsid w:val="00D13B4F"/>
    <w:rsid w:val="00D13E4E"/>
    <w:rsid w:val="00D13E62"/>
    <w:rsid w:val="00D13F25"/>
    <w:rsid w:val="00D1452A"/>
    <w:rsid w:val="00D14E67"/>
    <w:rsid w:val="00D15B3E"/>
    <w:rsid w:val="00D1624A"/>
    <w:rsid w:val="00D16508"/>
    <w:rsid w:val="00D1677B"/>
    <w:rsid w:val="00D16811"/>
    <w:rsid w:val="00D16914"/>
    <w:rsid w:val="00D16ED2"/>
    <w:rsid w:val="00D16F0F"/>
    <w:rsid w:val="00D16F7D"/>
    <w:rsid w:val="00D17357"/>
    <w:rsid w:val="00D175FB"/>
    <w:rsid w:val="00D17989"/>
    <w:rsid w:val="00D17C70"/>
    <w:rsid w:val="00D17CDB"/>
    <w:rsid w:val="00D20673"/>
    <w:rsid w:val="00D20885"/>
    <w:rsid w:val="00D20B96"/>
    <w:rsid w:val="00D20E8D"/>
    <w:rsid w:val="00D20F21"/>
    <w:rsid w:val="00D20F85"/>
    <w:rsid w:val="00D214D1"/>
    <w:rsid w:val="00D21669"/>
    <w:rsid w:val="00D217E9"/>
    <w:rsid w:val="00D21B7E"/>
    <w:rsid w:val="00D21F4F"/>
    <w:rsid w:val="00D21F58"/>
    <w:rsid w:val="00D22217"/>
    <w:rsid w:val="00D22494"/>
    <w:rsid w:val="00D22662"/>
    <w:rsid w:val="00D22685"/>
    <w:rsid w:val="00D22725"/>
    <w:rsid w:val="00D2285E"/>
    <w:rsid w:val="00D22BA5"/>
    <w:rsid w:val="00D22D4B"/>
    <w:rsid w:val="00D234DA"/>
    <w:rsid w:val="00D236F8"/>
    <w:rsid w:val="00D239A7"/>
    <w:rsid w:val="00D239F7"/>
    <w:rsid w:val="00D23CC9"/>
    <w:rsid w:val="00D23F47"/>
    <w:rsid w:val="00D246DC"/>
    <w:rsid w:val="00D2479E"/>
    <w:rsid w:val="00D24B45"/>
    <w:rsid w:val="00D24D3A"/>
    <w:rsid w:val="00D24F7D"/>
    <w:rsid w:val="00D252BE"/>
    <w:rsid w:val="00D252C8"/>
    <w:rsid w:val="00D25305"/>
    <w:rsid w:val="00D2535E"/>
    <w:rsid w:val="00D253B0"/>
    <w:rsid w:val="00D2556A"/>
    <w:rsid w:val="00D256F3"/>
    <w:rsid w:val="00D2596E"/>
    <w:rsid w:val="00D25BA2"/>
    <w:rsid w:val="00D25E24"/>
    <w:rsid w:val="00D25FE6"/>
    <w:rsid w:val="00D2681B"/>
    <w:rsid w:val="00D269C4"/>
    <w:rsid w:val="00D26EFF"/>
    <w:rsid w:val="00D26F2D"/>
    <w:rsid w:val="00D272CC"/>
    <w:rsid w:val="00D27662"/>
    <w:rsid w:val="00D276AB"/>
    <w:rsid w:val="00D277BA"/>
    <w:rsid w:val="00D27B51"/>
    <w:rsid w:val="00D300EB"/>
    <w:rsid w:val="00D3028C"/>
    <w:rsid w:val="00D30443"/>
    <w:rsid w:val="00D30BCE"/>
    <w:rsid w:val="00D30C19"/>
    <w:rsid w:val="00D30D12"/>
    <w:rsid w:val="00D30EE8"/>
    <w:rsid w:val="00D31569"/>
    <w:rsid w:val="00D31B54"/>
    <w:rsid w:val="00D32ECB"/>
    <w:rsid w:val="00D33431"/>
    <w:rsid w:val="00D342AC"/>
    <w:rsid w:val="00D34CC9"/>
    <w:rsid w:val="00D355AC"/>
    <w:rsid w:val="00D355E4"/>
    <w:rsid w:val="00D3589A"/>
    <w:rsid w:val="00D35918"/>
    <w:rsid w:val="00D35A44"/>
    <w:rsid w:val="00D35BD3"/>
    <w:rsid w:val="00D35E00"/>
    <w:rsid w:val="00D35E1C"/>
    <w:rsid w:val="00D362E2"/>
    <w:rsid w:val="00D368CA"/>
    <w:rsid w:val="00D36B1D"/>
    <w:rsid w:val="00D36E16"/>
    <w:rsid w:val="00D36E71"/>
    <w:rsid w:val="00D36F64"/>
    <w:rsid w:val="00D370A2"/>
    <w:rsid w:val="00D37979"/>
    <w:rsid w:val="00D37982"/>
    <w:rsid w:val="00D37D87"/>
    <w:rsid w:val="00D37F49"/>
    <w:rsid w:val="00D40109"/>
    <w:rsid w:val="00D40246"/>
    <w:rsid w:val="00D40308"/>
    <w:rsid w:val="00D404F5"/>
    <w:rsid w:val="00D40705"/>
    <w:rsid w:val="00D40865"/>
    <w:rsid w:val="00D40880"/>
    <w:rsid w:val="00D40B33"/>
    <w:rsid w:val="00D411E1"/>
    <w:rsid w:val="00D41277"/>
    <w:rsid w:val="00D412F0"/>
    <w:rsid w:val="00D41564"/>
    <w:rsid w:val="00D41971"/>
    <w:rsid w:val="00D41C26"/>
    <w:rsid w:val="00D41D2A"/>
    <w:rsid w:val="00D41F98"/>
    <w:rsid w:val="00D4208D"/>
    <w:rsid w:val="00D42C0A"/>
    <w:rsid w:val="00D43140"/>
    <w:rsid w:val="00D4318F"/>
    <w:rsid w:val="00D431FD"/>
    <w:rsid w:val="00D438BF"/>
    <w:rsid w:val="00D43A96"/>
    <w:rsid w:val="00D43FBA"/>
    <w:rsid w:val="00D44048"/>
    <w:rsid w:val="00D440F8"/>
    <w:rsid w:val="00D4418C"/>
    <w:rsid w:val="00D444B8"/>
    <w:rsid w:val="00D44557"/>
    <w:rsid w:val="00D4488F"/>
    <w:rsid w:val="00D450F7"/>
    <w:rsid w:val="00D451FF"/>
    <w:rsid w:val="00D45537"/>
    <w:rsid w:val="00D455A3"/>
    <w:rsid w:val="00D45B4C"/>
    <w:rsid w:val="00D45C88"/>
    <w:rsid w:val="00D46196"/>
    <w:rsid w:val="00D461C4"/>
    <w:rsid w:val="00D465BA"/>
    <w:rsid w:val="00D465D5"/>
    <w:rsid w:val="00D469F9"/>
    <w:rsid w:val="00D46CC9"/>
    <w:rsid w:val="00D46E43"/>
    <w:rsid w:val="00D47019"/>
    <w:rsid w:val="00D47102"/>
    <w:rsid w:val="00D4769D"/>
    <w:rsid w:val="00D47779"/>
    <w:rsid w:val="00D47FEB"/>
    <w:rsid w:val="00D500E5"/>
    <w:rsid w:val="00D5029C"/>
    <w:rsid w:val="00D504E5"/>
    <w:rsid w:val="00D507DF"/>
    <w:rsid w:val="00D50848"/>
    <w:rsid w:val="00D50BD0"/>
    <w:rsid w:val="00D51106"/>
    <w:rsid w:val="00D5122B"/>
    <w:rsid w:val="00D5146B"/>
    <w:rsid w:val="00D51756"/>
    <w:rsid w:val="00D518DF"/>
    <w:rsid w:val="00D51E4F"/>
    <w:rsid w:val="00D51F9B"/>
    <w:rsid w:val="00D523D5"/>
    <w:rsid w:val="00D524E2"/>
    <w:rsid w:val="00D52FB2"/>
    <w:rsid w:val="00D531FE"/>
    <w:rsid w:val="00D53AD7"/>
    <w:rsid w:val="00D53DD6"/>
    <w:rsid w:val="00D53FB5"/>
    <w:rsid w:val="00D540B0"/>
    <w:rsid w:val="00D541C5"/>
    <w:rsid w:val="00D54341"/>
    <w:rsid w:val="00D545FA"/>
    <w:rsid w:val="00D546FF"/>
    <w:rsid w:val="00D54B80"/>
    <w:rsid w:val="00D54E53"/>
    <w:rsid w:val="00D54E7D"/>
    <w:rsid w:val="00D54FAE"/>
    <w:rsid w:val="00D5531F"/>
    <w:rsid w:val="00D55326"/>
    <w:rsid w:val="00D5547C"/>
    <w:rsid w:val="00D55511"/>
    <w:rsid w:val="00D5587E"/>
    <w:rsid w:val="00D5597D"/>
    <w:rsid w:val="00D55A1E"/>
    <w:rsid w:val="00D55AD5"/>
    <w:rsid w:val="00D55C34"/>
    <w:rsid w:val="00D56172"/>
    <w:rsid w:val="00D561B6"/>
    <w:rsid w:val="00D56230"/>
    <w:rsid w:val="00D5627A"/>
    <w:rsid w:val="00D56359"/>
    <w:rsid w:val="00D563C2"/>
    <w:rsid w:val="00D563EF"/>
    <w:rsid w:val="00D565B7"/>
    <w:rsid w:val="00D56922"/>
    <w:rsid w:val="00D56951"/>
    <w:rsid w:val="00D56D30"/>
    <w:rsid w:val="00D56E8F"/>
    <w:rsid w:val="00D56F21"/>
    <w:rsid w:val="00D57000"/>
    <w:rsid w:val="00D5749B"/>
    <w:rsid w:val="00D576CA"/>
    <w:rsid w:val="00D57833"/>
    <w:rsid w:val="00D57BA1"/>
    <w:rsid w:val="00D57C91"/>
    <w:rsid w:val="00D57E3A"/>
    <w:rsid w:val="00D60354"/>
    <w:rsid w:val="00D603DA"/>
    <w:rsid w:val="00D604AE"/>
    <w:rsid w:val="00D60AD3"/>
    <w:rsid w:val="00D60D1B"/>
    <w:rsid w:val="00D60EFA"/>
    <w:rsid w:val="00D60FAD"/>
    <w:rsid w:val="00D61249"/>
    <w:rsid w:val="00D61306"/>
    <w:rsid w:val="00D61AF5"/>
    <w:rsid w:val="00D61DAB"/>
    <w:rsid w:val="00D62552"/>
    <w:rsid w:val="00D627B0"/>
    <w:rsid w:val="00D62B98"/>
    <w:rsid w:val="00D62E7B"/>
    <w:rsid w:val="00D62EB8"/>
    <w:rsid w:val="00D62F09"/>
    <w:rsid w:val="00D63125"/>
    <w:rsid w:val="00D6356E"/>
    <w:rsid w:val="00D63BAC"/>
    <w:rsid w:val="00D63BC6"/>
    <w:rsid w:val="00D63CE2"/>
    <w:rsid w:val="00D6409C"/>
    <w:rsid w:val="00D6424A"/>
    <w:rsid w:val="00D64313"/>
    <w:rsid w:val="00D64346"/>
    <w:rsid w:val="00D64386"/>
    <w:rsid w:val="00D644CD"/>
    <w:rsid w:val="00D6457A"/>
    <w:rsid w:val="00D645B1"/>
    <w:rsid w:val="00D64679"/>
    <w:rsid w:val="00D646C2"/>
    <w:rsid w:val="00D64D4E"/>
    <w:rsid w:val="00D652B5"/>
    <w:rsid w:val="00D65525"/>
    <w:rsid w:val="00D65537"/>
    <w:rsid w:val="00D656BA"/>
    <w:rsid w:val="00D65BC5"/>
    <w:rsid w:val="00D65CCC"/>
    <w:rsid w:val="00D65D90"/>
    <w:rsid w:val="00D65E1F"/>
    <w:rsid w:val="00D65E4C"/>
    <w:rsid w:val="00D66043"/>
    <w:rsid w:val="00D66155"/>
    <w:rsid w:val="00D66276"/>
    <w:rsid w:val="00D66316"/>
    <w:rsid w:val="00D66391"/>
    <w:rsid w:val="00D66408"/>
    <w:rsid w:val="00D664BD"/>
    <w:rsid w:val="00D66EDB"/>
    <w:rsid w:val="00D66FE0"/>
    <w:rsid w:val="00D70023"/>
    <w:rsid w:val="00D702F6"/>
    <w:rsid w:val="00D704A7"/>
    <w:rsid w:val="00D70525"/>
    <w:rsid w:val="00D708B0"/>
    <w:rsid w:val="00D70C00"/>
    <w:rsid w:val="00D71295"/>
    <w:rsid w:val="00D71B06"/>
    <w:rsid w:val="00D71E62"/>
    <w:rsid w:val="00D72148"/>
    <w:rsid w:val="00D7237D"/>
    <w:rsid w:val="00D7284A"/>
    <w:rsid w:val="00D730C4"/>
    <w:rsid w:val="00D73186"/>
    <w:rsid w:val="00D734DA"/>
    <w:rsid w:val="00D73694"/>
    <w:rsid w:val="00D73870"/>
    <w:rsid w:val="00D73EA1"/>
    <w:rsid w:val="00D74586"/>
    <w:rsid w:val="00D7486C"/>
    <w:rsid w:val="00D74996"/>
    <w:rsid w:val="00D74C1A"/>
    <w:rsid w:val="00D7537D"/>
    <w:rsid w:val="00D75612"/>
    <w:rsid w:val="00D7567B"/>
    <w:rsid w:val="00D7568D"/>
    <w:rsid w:val="00D759A3"/>
    <w:rsid w:val="00D75C1D"/>
    <w:rsid w:val="00D75F62"/>
    <w:rsid w:val="00D762E3"/>
    <w:rsid w:val="00D764F3"/>
    <w:rsid w:val="00D76626"/>
    <w:rsid w:val="00D76910"/>
    <w:rsid w:val="00D76C9E"/>
    <w:rsid w:val="00D76D44"/>
    <w:rsid w:val="00D76DDA"/>
    <w:rsid w:val="00D76E10"/>
    <w:rsid w:val="00D77114"/>
    <w:rsid w:val="00D7750B"/>
    <w:rsid w:val="00D775A9"/>
    <w:rsid w:val="00D77B1D"/>
    <w:rsid w:val="00D77B81"/>
    <w:rsid w:val="00D77DB0"/>
    <w:rsid w:val="00D77E53"/>
    <w:rsid w:val="00D8003D"/>
    <w:rsid w:val="00D8021F"/>
    <w:rsid w:val="00D80383"/>
    <w:rsid w:val="00D8045A"/>
    <w:rsid w:val="00D8069D"/>
    <w:rsid w:val="00D80758"/>
    <w:rsid w:val="00D80783"/>
    <w:rsid w:val="00D80A1A"/>
    <w:rsid w:val="00D80BEE"/>
    <w:rsid w:val="00D8118B"/>
    <w:rsid w:val="00D81CEA"/>
    <w:rsid w:val="00D81DA7"/>
    <w:rsid w:val="00D81E40"/>
    <w:rsid w:val="00D82048"/>
    <w:rsid w:val="00D82352"/>
    <w:rsid w:val="00D823C6"/>
    <w:rsid w:val="00D82415"/>
    <w:rsid w:val="00D825CA"/>
    <w:rsid w:val="00D82886"/>
    <w:rsid w:val="00D828D5"/>
    <w:rsid w:val="00D8327F"/>
    <w:rsid w:val="00D8376A"/>
    <w:rsid w:val="00D837DB"/>
    <w:rsid w:val="00D83AD8"/>
    <w:rsid w:val="00D84737"/>
    <w:rsid w:val="00D84A5F"/>
    <w:rsid w:val="00D84DB7"/>
    <w:rsid w:val="00D84E49"/>
    <w:rsid w:val="00D85098"/>
    <w:rsid w:val="00D85E92"/>
    <w:rsid w:val="00D861EB"/>
    <w:rsid w:val="00D86470"/>
    <w:rsid w:val="00D86485"/>
    <w:rsid w:val="00D8651D"/>
    <w:rsid w:val="00D86575"/>
    <w:rsid w:val="00D86723"/>
    <w:rsid w:val="00D86AC4"/>
    <w:rsid w:val="00D86CA3"/>
    <w:rsid w:val="00D8700A"/>
    <w:rsid w:val="00D87119"/>
    <w:rsid w:val="00D871CE"/>
    <w:rsid w:val="00D876C2"/>
    <w:rsid w:val="00D87921"/>
    <w:rsid w:val="00D87A25"/>
    <w:rsid w:val="00D87B4E"/>
    <w:rsid w:val="00D87FE4"/>
    <w:rsid w:val="00D90082"/>
    <w:rsid w:val="00D901AF"/>
    <w:rsid w:val="00D90362"/>
    <w:rsid w:val="00D90539"/>
    <w:rsid w:val="00D9063A"/>
    <w:rsid w:val="00D90842"/>
    <w:rsid w:val="00D90875"/>
    <w:rsid w:val="00D908FE"/>
    <w:rsid w:val="00D90A6A"/>
    <w:rsid w:val="00D91758"/>
    <w:rsid w:val="00D9196D"/>
    <w:rsid w:val="00D91ADD"/>
    <w:rsid w:val="00D91DA3"/>
    <w:rsid w:val="00D922E0"/>
    <w:rsid w:val="00D924AF"/>
    <w:rsid w:val="00D92519"/>
    <w:rsid w:val="00D92545"/>
    <w:rsid w:val="00D925F2"/>
    <w:rsid w:val="00D92982"/>
    <w:rsid w:val="00D92CF0"/>
    <w:rsid w:val="00D92E7C"/>
    <w:rsid w:val="00D92E8F"/>
    <w:rsid w:val="00D92F42"/>
    <w:rsid w:val="00D92FA0"/>
    <w:rsid w:val="00D93049"/>
    <w:rsid w:val="00D935D7"/>
    <w:rsid w:val="00D93C2E"/>
    <w:rsid w:val="00D93FFC"/>
    <w:rsid w:val="00D9420E"/>
    <w:rsid w:val="00D94525"/>
    <w:rsid w:val="00D945D2"/>
    <w:rsid w:val="00D94DE0"/>
    <w:rsid w:val="00D95421"/>
    <w:rsid w:val="00D95784"/>
    <w:rsid w:val="00D9583A"/>
    <w:rsid w:val="00D95D88"/>
    <w:rsid w:val="00D960F0"/>
    <w:rsid w:val="00D96383"/>
    <w:rsid w:val="00D96482"/>
    <w:rsid w:val="00D968BD"/>
    <w:rsid w:val="00D96ACC"/>
    <w:rsid w:val="00D96F62"/>
    <w:rsid w:val="00D97C1F"/>
    <w:rsid w:val="00DA0043"/>
    <w:rsid w:val="00DA07DE"/>
    <w:rsid w:val="00DA0D2B"/>
    <w:rsid w:val="00DA146F"/>
    <w:rsid w:val="00DA15F3"/>
    <w:rsid w:val="00DA1783"/>
    <w:rsid w:val="00DA1B0F"/>
    <w:rsid w:val="00DA1B4E"/>
    <w:rsid w:val="00DA1F80"/>
    <w:rsid w:val="00DA1FA3"/>
    <w:rsid w:val="00DA2268"/>
    <w:rsid w:val="00DA2280"/>
    <w:rsid w:val="00DA274A"/>
    <w:rsid w:val="00DA28D8"/>
    <w:rsid w:val="00DA29E1"/>
    <w:rsid w:val="00DA29E9"/>
    <w:rsid w:val="00DA2BDB"/>
    <w:rsid w:val="00DA2F28"/>
    <w:rsid w:val="00DA305E"/>
    <w:rsid w:val="00DA31EE"/>
    <w:rsid w:val="00DA3390"/>
    <w:rsid w:val="00DA37D9"/>
    <w:rsid w:val="00DA3CA6"/>
    <w:rsid w:val="00DA4027"/>
    <w:rsid w:val="00DA43F2"/>
    <w:rsid w:val="00DA451E"/>
    <w:rsid w:val="00DA497B"/>
    <w:rsid w:val="00DA4A72"/>
    <w:rsid w:val="00DA4D0A"/>
    <w:rsid w:val="00DA4DC3"/>
    <w:rsid w:val="00DA4DFA"/>
    <w:rsid w:val="00DA4FD4"/>
    <w:rsid w:val="00DA53C5"/>
    <w:rsid w:val="00DA53E7"/>
    <w:rsid w:val="00DA5417"/>
    <w:rsid w:val="00DA5431"/>
    <w:rsid w:val="00DA5515"/>
    <w:rsid w:val="00DA56E8"/>
    <w:rsid w:val="00DA57B8"/>
    <w:rsid w:val="00DA583D"/>
    <w:rsid w:val="00DA58A1"/>
    <w:rsid w:val="00DA59A4"/>
    <w:rsid w:val="00DA5BC0"/>
    <w:rsid w:val="00DA5EB5"/>
    <w:rsid w:val="00DA7467"/>
    <w:rsid w:val="00DA78FC"/>
    <w:rsid w:val="00DA7A28"/>
    <w:rsid w:val="00DA7AE5"/>
    <w:rsid w:val="00DA7BE3"/>
    <w:rsid w:val="00DA7D79"/>
    <w:rsid w:val="00DB04CB"/>
    <w:rsid w:val="00DB081B"/>
    <w:rsid w:val="00DB09F6"/>
    <w:rsid w:val="00DB0A9F"/>
    <w:rsid w:val="00DB0AD5"/>
    <w:rsid w:val="00DB130C"/>
    <w:rsid w:val="00DB13A5"/>
    <w:rsid w:val="00DB157E"/>
    <w:rsid w:val="00DB1A0F"/>
    <w:rsid w:val="00DB1C86"/>
    <w:rsid w:val="00DB2027"/>
    <w:rsid w:val="00DB2189"/>
    <w:rsid w:val="00DB231A"/>
    <w:rsid w:val="00DB2371"/>
    <w:rsid w:val="00DB24B9"/>
    <w:rsid w:val="00DB28E7"/>
    <w:rsid w:val="00DB2E6C"/>
    <w:rsid w:val="00DB2ECC"/>
    <w:rsid w:val="00DB2FD5"/>
    <w:rsid w:val="00DB315D"/>
    <w:rsid w:val="00DB377D"/>
    <w:rsid w:val="00DB3BDE"/>
    <w:rsid w:val="00DB400E"/>
    <w:rsid w:val="00DB4095"/>
    <w:rsid w:val="00DB4106"/>
    <w:rsid w:val="00DB440D"/>
    <w:rsid w:val="00DB4434"/>
    <w:rsid w:val="00DB44F4"/>
    <w:rsid w:val="00DB45C1"/>
    <w:rsid w:val="00DB4B73"/>
    <w:rsid w:val="00DB5313"/>
    <w:rsid w:val="00DB53AF"/>
    <w:rsid w:val="00DB5549"/>
    <w:rsid w:val="00DB5598"/>
    <w:rsid w:val="00DB5CEF"/>
    <w:rsid w:val="00DB5F94"/>
    <w:rsid w:val="00DB6171"/>
    <w:rsid w:val="00DB61BF"/>
    <w:rsid w:val="00DB65DD"/>
    <w:rsid w:val="00DB682A"/>
    <w:rsid w:val="00DB69F4"/>
    <w:rsid w:val="00DB6BF0"/>
    <w:rsid w:val="00DB6C68"/>
    <w:rsid w:val="00DB707A"/>
    <w:rsid w:val="00DB7425"/>
    <w:rsid w:val="00DB765A"/>
    <w:rsid w:val="00DB79D9"/>
    <w:rsid w:val="00DB7AF3"/>
    <w:rsid w:val="00DB7E35"/>
    <w:rsid w:val="00DC0042"/>
    <w:rsid w:val="00DC0301"/>
    <w:rsid w:val="00DC04B7"/>
    <w:rsid w:val="00DC0A61"/>
    <w:rsid w:val="00DC0BBA"/>
    <w:rsid w:val="00DC0CB4"/>
    <w:rsid w:val="00DC11C9"/>
    <w:rsid w:val="00DC17F4"/>
    <w:rsid w:val="00DC1918"/>
    <w:rsid w:val="00DC1929"/>
    <w:rsid w:val="00DC1ABF"/>
    <w:rsid w:val="00DC1B23"/>
    <w:rsid w:val="00DC20E3"/>
    <w:rsid w:val="00DC24F6"/>
    <w:rsid w:val="00DC2677"/>
    <w:rsid w:val="00DC2704"/>
    <w:rsid w:val="00DC2875"/>
    <w:rsid w:val="00DC2D27"/>
    <w:rsid w:val="00DC2D36"/>
    <w:rsid w:val="00DC2D7A"/>
    <w:rsid w:val="00DC2E39"/>
    <w:rsid w:val="00DC2E6C"/>
    <w:rsid w:val="00DC2FEB"/>
    <w:rsid w:val="00DC313E"/>
    <w:rsid w:val="00DC3779"/>
    <w:rsid w:val="00DC3B9F"/>
    <w:rsid w:val="00DC3C91"/>
    <w:rsid w:val="00DC3F6F"/>
    <w:rsid w:val="00DC42D3"/>
    <w:rsid w:val="00DC435F"/>
    <w:rsid w:val="00DC45D1"/>
    <w:rsid w:val="00DC4681"/>
    <w:rsid w:val="00DC53EF"/>
    <w:rsid w:val="00DC55F9"/>
    <w:rsid w:val="00DC56D7"/>
    <w:rsid w:val="00DC57AC"/>
    <w:rsid w:val="00DC6763"/>
    <w:rsid w:val="00DC6CF7"/>
    <w:rsid w:val="00DC6DF4"/>
    <w:rsid w:val="00DC6FA4"/>
    <w:rsid w:val="00DC70F7"/>
    <w:rsid w:val="00DC76F5"/>
    <w:rsid w:val="00DC7704"/>
    <w:rsid w:val="00DC7886"/>
    <w:rsid w:val="00DC7A90"/>
    <w:rsid w:val="00DC7C44"/>
    <w:rsid w:val="00DC7D00"/>
    <w:rsid w:val="00DC7D9C"/>
    <w:rsid w:val="00DC7EE2"/>
    <w:rsid w:val="00DD0211"/>
    <w:rsid w:val="00DD06F4"/>
    <w:rsid w:val="00DD0706"/>
    <w:rsid w:val="00DD0BB7"/>
    <w:rsid w:val="00DD0DCB"/>
    <w:rsid w:val="00DD1350"/>
    <w:rsid w:val="00DD168C"/>
    <w:rsid w:val="00DD1868"/>
    <w:rsid w:val="00DD1931"/>
    <w:rsid w:val="00DD1B63"/>
    <w:rsid w:val="00DD1BED"/>
    <w:rsid w:val="00DD21A5"/>
    <w:rsid w:val="00DD220D"/>
    <w:rsid w:val="00DD312D"/>
    <w:rsid w:val="00DD3404"/>
    <w:rsid w:val="00DD3418"/>
    <w:rsid w:val="00DD34AA"/>
    <w:rsid w:val="00DD3CAC"/>
    <w:rsid w:val="00DD4410"/>
    <w:rsid w:val="00DD4483"/>
    <w:rsid w:val="00DD4492"/>
    <w:rsid w:val="00DD49CC"/>
    <w:rsid w:val="00DD49CF"/>
    <w:rsid w:val="00DD4B96"/>
    <w:rsid w:val="00DD59D1"/>
    <w:rsid w:val="00DD59FB"/>
    <w:rsid w:val="00DD6419"/>
    <w:rsid w:val="00DD6466"/>
    <w:rsid w:val="00DD6913"/>
    <w:rsid w:val="00DD6ACD"/>
    <w:rsid w:val="00DD70A1"/>
    <w:rsid w:val="00DD721B"/>
    <w:rsid w:val="00DD73D4"/>
    <w:rsid w:val="00DD7547"/>
    <w:rsid w:val="00DD76A6"/>
    <w:rsid w:val="00DD7758"/>
    <w:rsid w:val="00DD7ABC"/>
    <w:rsid w:val="00DD7AD7"/>
    <w:rsid w:val="00DD7EBB"/>
    <w:rsid w:val="00DE0018"/>
    <w:rsid w:val="00DE015F"/>
    <w:rsid w:val="00DE04F3"/>
    <w:rsid w:val="00DE09D3"/>
    <w:rsid w:val="00DE1080"/>
    <w:rsid w:val="00DE133C"/>
    <w:rsid w:val="00DE15EF"/>
    <w:rsid w:val="00DE173B"/>
    <w:rsid w:val="00DE18F7"/>
    <w:rsid w:val="00DE22EB"/>
    <w:rsid w:val="00DE257D"/>
    <w:rsid w:val="00DE2B79"/>
    <w:rsid w:val="00DE2BA5"/>
    <w:rsid w:val="00DE31DB"/>
    <w:rsid w:val="00DE3C0A"/>
    <w:rsid w:val="00DE3D23"/>
    <w:rsid w:val="00DE4C17"/>
    <w:rsid w:val="00DE4C32"/>
    <w:rsid w:val="00DE54CB"/>
    <w:rsid w:val="00DE551E"/>
    <w:rsid w:val="00DE55E3"/>
    <w:rsid w:val="00DE5608"/>
    <w:rsid w:val="00DE57A1"/>
    <w:rsid w:val="00DE58D0"/>
    <w:rsid w:val="00DE5B4B"/>
    <w:rsid w:val="00DE603F"/>
    <w:rsid w:val="00DE6192"/>
    <w:rsid w:val="00DE63A2"/>
    <w:rsid w:val="00DE654F"/>
    <w:rsid w:val="00DE68D1"/>
    <w:rsid w:val="00DE6ADF"/>
    <w:rsid w:val="00DE6D24"/>
    <w:rsid w:val="00DE6EFA"/>
    <w:rsid w:val="00DE74C5"/>
    <w:rsid w:val="00DE7501"/>
    <w:rsid w:val="00DE7781"/>
    <w:rsid w:val="00DE7803"/>
    <w:rsid w:val="00DE7A32"/>
    <w:rsid w:val="00DF022A"/>
    <w:rsid w:val="00DF0A97"/>
    <w:rsid w:val="00DF0AF3"/>
    <w:rsid w:val="00DF0B6E"/>
    <w:rsid w:val="00DF1226"/>
    <w:rsid w:val="00DF13F4"/>
    <w:rsid w:val="00DF15E0"/>
    <w:rsid w:val="00DF1744"/>
    <w:rsid w:val="00DF187A"/>
    <w:rsid w:val="00DF1B98"/>
    <w:rsid w:val="00DF1FD3"/>
    <w:rsid w:val="00DF27F2"/>
    <w:rsid w:val="00DF2DE2"/>
    <w:rsid w:val="00DF342A"/>
    <w:rsid w:val="00DF37A0"/>
    <w:rsid w:val="00DF39C8"/>
    <w:rsid w:val="00DF3B5B"/>
    <w:rsid w:val="00DF3D72"/>
    <w:rsid w:val="00DF4063"/>
    <w:rsid w:val="00DF4110"/>
    <w:rsid w:val="00DF4324"/>
    <w:rsid w:val="00DF4374"/>
    <w:rsid w:val="00DF4434"/>
    <w:rsid w:val="00DF47C7"/>
    <w:rsid w:val="00DF49CA"/>
    <w:rsid w:val="00DF4E8D"/>
    <w:rsid w:val="00DF5192"/>
    <w:rsid w:val="00DF51B0"/>
    <w:rsid w:val="00DF5452"/>
    <w:rsid w:val="00DF54DD"/>
    <w:rsid w:val="00DF599A"/>
    <w:rsid w:val="00DF5A98"/>
    <w:rsid w:val="00DF5AEF"/>
    <w:rsid w:val="00DF5B72"/>
    <w:rsid w:val="00DF5C11"/>
    <w:rsid w:val="00DF5C2A"/>
    <w:rsid w:val="00DF5C5D"/>
    <w:rsid w:val="00DF5EF3"/>
    <w:rsid w:val="00DF5F55"/>
    <w:rsid w:val="00DF61AD"/>
    <w:rsid w:val="00DF6580"/>
    <w:rsid w:val="00DF6858"/>
    <w:rsid w:val="00DF6861"/>
    <w:rsid w:val="00DF6E92"/>
    <w:rsid w:val="00DF6EB9"/>
    <w:rsid w:val="00DF74D4"/>
    <w:rsid w:val="00DF77D9"/>
    <w:rsid w:val="00DF7A4D"/>
    <w:rsid w:val="00DF7D9E"/>
    <w:rsid w:val="00DF7E3A"/>
    <w:rsid w:val="00DF7F88"/>
    <w:rsid w:val="00E000B7"/>
    <w:rsid w:val="00E001E1"/>
    <w:rsid w:val="00E00344"/>
    <w:rsid w:val="00E005BF"/>
    <w:rsid w:val="00E00787"/>
    <w:rsid w:val="00E009E0"/>
    <w:rsid w:val="00E00B26"/>
    <w:rsid w:val="00E00B8B"/>
    <w:rsid w:val="00E00FB5"/>
    <w:rsid w:val="00E012BC"/>
    <w:rsid w:val="00E01338"/>
    <w:rsid w:val="00E01751"/>
    <w:rsid w:val="00E01CA5"/>
    <w:rsid w:val="00E01E32"/>
    <w:rsid w:val="00E02089"/>
    <w:rsid w:val="00E023B0"/>
    <w:rsid w:val="00E028C9"/>
    <w:rsid w:val="00E0293A"/>
    <w:rsid w:val="00E02A9D"/>
    <w:rsid w:val="00E02B0E"/>
    <w:rsid w:val="00E02CD8"/>
    <w:rsid w:val="00E02FA3"/>
    <w:rsid w:val="00E0387D"/>
    <w:rsid w:val="00E03C44"/>
    <w:rsid w:val="00E04086"/>
    <w:rsid w:val="00E0414A"/>
    <w:rsid w:val="00E044F0"/>
    <w:rsid w:val="00E04591"/>
    <w:rsid w:val="00E04B73"/>
    <w:rsid w:val="00E04C29"/>
    <w:rsid w:val="00E04D66"/>
    <w:rsid w:val="00E04D67"/>
    <w:rsid w:val="00E04D7D"/>
    <w:rsid w:val="00E04E6C"/>
    <w:rsid w:val="00E05310"/>
    <w:rsid w:val="00E0538A"/>
    <w:rsid w:val="00E053AE"/>
    <w:rsid w:val="00E053E1"/>
    <w:rsid w:val="00E054D2"/>
    <w:rsid w:val="00E058B6"/>
    <w:rsid w:val="00E05D69"/>
    <w:rsid w:val="00E06010"/>
    <w:rsid w:val="00E06239"/>
    <w:rsid w:val="00E065B4"/>
    <w:rsid w:val="00E06AB2"/>
    <w:rsid w:val="00E06AD0"/>
    <w:rsid w:val="00E07355"/>
    <w:rsid w:val="00E0738C"/>
    <w:rsid w:val="00E0748B"/>
    <w:rsid w:val="00E0752A"/>
    <w:rsid w:val="00E07557"/>
    <w:rsid w:val="00E07589"/>
    <w:rsid w:val="00E07789"/>
    <w:rsid w:val="00E07945"/>
    <w:rsid w:val="00E07FA7"/>
    <w:rsid w:val="00E10323"/>
    <w:rsid w:val="00E10526"/>
    <w:rsid w:val="00E10994"/>
    <w:rsid w:val="00E110E7"/>
    <w:rsid w:val="00E115D0"/>
    <w:rsid w:val="00E11B20"/>
    <w:rsid w:val="00E11F47"/>
    <w:rsid w:val="00E11F7B"/>
    <w:rsid w:val="00E121A5"/>
    <w:rsid w:val="00E12275"/>
    <w:rsid w:val="00E12714"/>
    <w:rsid w:val="00E12C5A"/>
    <w:rsid w:val="00E12D76"/>
    <w:rsid w:val="00E12E3B"/>
    <w:rsid w:val="00E12EB3"/>
    <w:rsid w:val="00E134F2"/>
    <w:rsid w:val="00E13B19"/>
    <w:rsid w:val="00E13B7F"/>
    <w:rsid w:val="00E13BBE"/>
    <w:rsid w:val="00E13E40"/>
    <w:rsid w:val="00E13E5A"/>
    <w:rsid w:val="00E13E9C"/>
    <w:rsid w:val="00E14945"/>
    <w:rsid w:val="00E14ABA"/>
    <w:rsid w:val="00E14B5C"/>
    <w:rsid w:val="00E14D09"/>
    <w:rsid w:val="00E14E46"/>
    <w:rsid w:val="00E14EA0"/>
    <w:rsid w:val="00E15064"/>
    <w:rsid w:val="00E1518E"/>
    <w:rsid w:val="00E15278"/>
    <w:rsid w:val="00E15294"/>
    <w:rsid w:val="00E15666"/>
    <w:rsid w:val="00E15897"/>
    <w:rsid w:val="00E15B03"/>
    <w:rsid w:val="00E15DB9"/>
    <w:rsid w:val="00E15EE3"/>
    <w:rsid w:val="00E15F42"/>
    <w:rsid w:val="00E1604B"/>
    <w:rsid w:val="00E160A4"/>
    <w:rsid w:val="00E16531"/>
    <w:rsid w:val="00E16545"/>
    <w:rsid w:val="00E16C4D"/>
    <w:rsid w:val="00E16DFC"/>
    <w:rsid w:val="00E16F55"/>
    <w:rsid w:val="00E1710C"/>
    <w:rsid w:val="00E1734E"/>
    <w:rsid w:val="00E175FB"/>
    <w:rsid w:val="00E178CA"/>
    <w:rsid w:val="00E17A62"/>
    <w:rsid w:val="00E17AFA"/>
    <w:rsid w:val="00E17C53"/>
    <w:rsid w:val="00E17D8C"/>
    <w:rsid w:val="00E17FA2"/>
    <w:rsid w:val="00E200CA"/>
    <w:rsid w:val="00E2019A"/>
    <w:rsid w:val="00E20C8C"/>
    <w:rsid w:val="00E20E61"/>
    <w:rsid w:val="00E20FAC"/>
    <w:rsid w:val="00E210B7"/>
    <w:rsid w:val="00E2156F"/>
    <w:rsid w:val="00E215F0"/>
    <w:rsid w:val="00E21842"/>
    <w:rsid w:val="00E21AD7"/>
    <w:rsid w:val="00E21C34"/>
    <w:rsid w:val="00E21CE5"/>
    <w:rsid w:val="00E21EF6"/>
    <w:rsid w:val="00E220E7"/>
    <w:rsid w:val="00E22330"/>
    <w:rsid w:val="00E225ED"/>
    <w:rsid w:val="00E22682"/>
    <w:rsid w:val="00E22A54"/>
    <w:rsid w:val="00E22E85"/>
    <w:rsid w:val="00E22FA2"/>
    <w:rsid w:val="00E2366A"/>
    <w:rsid w:val="00E237EA"/>
    <w:rsid w:val="00E23843"/>
    <w:rsid w:val="00E23A7F"/>
    <w:rsid w:val="00E23B51"/>
    <w:rsid w:val="00E23D8E"/>
    <w:rsid w:val="00E23F3F"/>
    <w:rsid w:val="00E23FB1"/>
    <w:rsid w:val="00E240A8"/>
    <w:rsid w:val="00E241A7"/>
    <w:rsid w:val="00E24300"/>
    <w:rsid w:val="00E2435D"/>
    <w:rsid w:val="00E2444D"/>
    <w:rsid w:val="00E246E7"/>
    <w:rsid w:val="00E24C5F"/>
    <w:rsid w:val="00E24D4E"/>
    <w:rsid w:val="00E24DE2"/>
    <w:rsid w:val="00E24EB1"/>
    <w:rsid w:val="00E252C4"/>
    <w:rsid w:val="00E2549E"/>
    <w:rsid w:val="00E254D6"/>
    <w:rsid w:val="00E257CA"/>
    <w:rsid w:val="00E25900"/>
    <w:rsid w:val="00E25B53"/>
    <w:rsid w:val="00E25C2A"/>
    <w:rsid w:val="00E25CDD"/>
    <w:rsid w:val="00E25E68"/>
    <w:rsid w:val="00E25FE6"/>
    <w:rsid w:val="00E260A1"/>
    <w:rsid w:val="00E2621B"/>
    <w:rsid w:val="00E262C5"/>
    <w:rsid w:val="00E26582"/>
    <w:rsid w:val="00E265ED"/>
    <w:rsid w:val="00E26AC2"/>
    <w:rsid w:val="00E26E07"/>
    <w:rsid w:val="00E26FD8"/>
    <w:rsid w:val="00E2732C"/>
    <w:rsid w:val="00E275EF"/>
    <w:rsid w:val="00E27846"/>
    <w:rsid w:val="00E27BA1"/>
    <w:rsid w:val="00E27D52"/>
    <w:rsid w:val="00E27E34"/>
    <w:rsid w:val="00E27FC7"/>
    <w:rsid w:val="00E3082E"/>
    <w:rsid w:val="00E30B5A"/>
    <w:rsid w:val="00E3123D"/>
    <w:rsid w:val="00E312AF"/>
    <w:rsid w:val="00E31461"/>
    <w:rsid w:val="00E31487"/>
    <w:rsid w:val="00E314BD"/>
    <w:rsid w:val="00E314DD"/>
    <w:rsid w:val="00E31A3F"/>
    <w:rsid w:val="00E31B8A"/>
    <w:rsid w:val="00E31D43"/>
    <w:rsid w:val="00E31D6C"/>
    <w:rsid w:val="00E32449"/>
    <w:rsid w:val="00E32608"/>
    <w:rsid w:val="00E32811"/>
    <w:rsid w:val="00E32A8E"/>
    <w:rsid w:val="00E32D28"/>
    <w:rsid w:val="00E33305"/>
    <w:rsid w:val="00E3397E"/>
    <w:rsid w:val="00E33B35"/>
    <w:rsid w:val="00E33F6A"/>
    <w:rsid w:val="00E34188"/>
    <w:rsid w:val="00E34388"/>
    <w:rsid w:val="00E34752"/>
    <w:rsid w:val="00E3489B"/>
    <w:rsid w:val="00E348C7"/>
    <w:rsid w:val="00E34B6E"/>
    <w:rsid w:val="00E3500B"/>
    <w:rsid w:val="00E35049"/>
    <w:rsid w:val="00E35053"/>
    <w:rsid w:val="00E350CC"/>
    <w:rsid w:val="00E351CE"/>
    <w:rsid w:val="00E3548E"/>
    <w:rsid w:val="00E354BF"/>
    <w:rsid w:val="00E35559"/>
    <w:rsid w:val="00E355D4"/>
    <w:rsid w:val="00E358B2"/>
    <w:rsid w:val="00E35975"/>
    <w:rsid w:val="00E36385"/>
    <w:rsid w:val="00E365AF"/>
    <w:rsid w:val="00E369CA"/>
    <w:rsid w:val="00E36CA8"/>
    <w:rsid w:val="00E36D66"/>
    <w:rsid w:val="00E371F5"/>
    <w:rsid w:val="00E3723A"/>
    <w:rsid w:val="00E37860"/>
    <w:rsid w:val="00E378E8"/>
    <w:rsid w:val="00E400CE"/>
    <w:rsid w:val="00E4023A"/>
    <w:rsid w:val="00E408A5"/>
    <w:rsid w:val="00E408C8"/>
    <w:rsid w:val="00E40A93"/>
    <w:rsid w:val="00E410DA"/>
    <w:rsid w:val="00E41488"/>
    <w:rsid w:val="00E415D5"/>
    <w:rsid w:val="00E4181E"/>
    <w:rsid w:val="00E41EDC"/>
    <w:rsid w:val="00E421BD"/>
    <w:rsid w:val="00E42A65"/>
    <w:rsid w:val="00E42B11"/>
    <w:rsid w:val="00E42C41"/>
    <w:rsid w:val="00E4329D"/>
    <w:rsid w:val="00E43DEB"/>
    <w:rsid w:val="00E43E25"/>
    <w:rsid w:val="00E44142"/>
    <w:rsid w:val="00E443E1"/>
    <w:rsid w:val="00E4448D"/>
    <w:rsid w:val="00E44614"/>
    <w:rsid w:val="00E446F1"/>
    <w:rsid w:val="00E4493B"/>
    <w:rsid w:val="00E449EF"/>
    <w:rsid w:val="00E44F50"/>
    <w:rsid w:val="00E4510A"/>
    <w:rsid w:val="00E451AB"/>
    <w:rsid w:val="00E451D4"/>
    <w:rsid w:val="00E45660"/>
    <w:rsid w:val="00E456E8"/>
    <w:rsid w:val="00E458AE"/>
    <w:rsid w:val="00E45A2C"/>
    <w:rsid w:val="00E45AE7"/>
    <w:rsid w:val="00E45E5D"/>
    <w:rsid w:val="00E46747"/>
    <w:rsid w:val="00E46886"/>
    <w:rsid w:val="00E469C6"/>
    <w:rsid w:val="00E469F5"/>
    <w:rsid w:val="00E46F81"/>
    <w:rsid w:val="00E473E5"/>
    <w:rsid w:val="00E47AEF"/>
    <w:rsid w:val="00E47CE0"/>
    <w:rsid w:val="00E47D28"/>
    <w:rsid w:val="00E47F40"/>
    <w:rsid w:val="00E5003F"/>
    <w:rsid w:val="00E504CD"/>
    <w:rsid w:val="00E504FC"/>
    <w:rsid w:val="00E50589"/>
    <w:rsid w:val="00E509A3"/>
    <w:rsid w:val="00E50F7F"/>
    <w:rsid w:val="00E5177F"/>
    <w:rsid w:val="00E51C98"/>
    <w:rsid w:val="00E51CE1"/>
    <w:rsid w:val="00E51CE6"/>
    <w:rsid w:val="00E51E4A"/>
    <w:rsid w:val="00E529C7"/>
    <w:rsid w:val="00E52D34"/>
    <w:rsid w:val="00E52DA4"/>
    <w:rsid w:val="00E533AF"/>
    <w:rsid w:val="00E533C6"/>
    <w:rsid w:val="00E53488"/>
    <w:rsid w:val="00E534A7"/>
    <w:rsid w:val="00E53B75"/>
    <w:rsid w:val="00E53CD9"/>
    <w:rsid w:val="00E53F5B"/>
    <w:rsid w:val="00E54084"/>
    <w:rsid w:val="00E541FD"/>
    <w:rsid w:val="00E546C2"/>
    <w:rsid w:val="00E54772"/>
    <w:rsid w:val="00E547BE"/>
    <w:rsid w:val="00E54912"/>
    <w:rsid w:val="00E54C98"/>
    <w:rsid w:val="00E54E3B"/>
    <w:rsid w:val="00E54F4C"/>
    <w:rsid w:val="00E55B88"/>
    <w:rsid w:val="00E55D2F"/>
    <w:rsid w:val="00E56A13"/>
    <w:rsid w:val="00E56D92"/>
    <w:rsid w:val="00E56DE4"/>
    <w:rsid w:val="00E56EA4"/>
    <w:rsid w:val="00E57043"/>
    <w:rsid w:val="00E57565"/>
    <w:rsid w:val="00E576A1"/>
    <w:rsid w:val="00E57809"/>
    <w:rsid w:val="00E57F11"/>
    <w:rsid w:val="00E57F1C"/>
    <w:rsid w:val="00E601AA"/>
    <w:rsid w:val="00E601F9"/>
    <w:rsid w:val="00E604D4"/>
    <w:rsid w:val="00E60693"/>
    <w:rsid w:val="00E611D3"/>
    <w:rsid w:val="00E618F4"/>
    <w:rsid w:val="00E61B87"/>
    <w:rsid w:val="00E61D2C"/>
    <w:rsid w:val="00E6293B"/>
    <w:rsid w:val="00E62A3D"/>
    <w:rsid w:val="00E62CDB"/>
    <w:rsid w:val="00E631DF"/>
    <w:rsid w:val="00E63838"/>
    <w:rsid w:val="00E639B0"/>
    <w:rsid w:val="00E63E50"/>
    <w:rsid w:val="00E63E58"/>
    <w:rsid w:val="00E63F9A"/>
    <w:rsid w:val="00E64250"/>
    <w:rsid w:val="00E64434"/>
    <w:rsid w:val="00E64727"/>
    <w:rsid w:val="00E648E1"/>
    <w:rsid w:val="00E64A54"/>
    <w:rsid w:val="00E64C2D"/>
    <w:rsid w:val="00E64D2C"/>
    <w:rsid w:val="00E6529F"/>
    <w:rsid w:val="00E6558E"/>
    <w:rsid w:val="00E6585D"/>
    <w:rsid w:val="00E65933"/>
    <w:rsid w:val="00E65D38"/>
    <w:rsid w:val="00E65E1E"/>
    <w:rsid w:val="00E65E2F"/>
    <w:rsid w:val="00E66119"/>
    <w:rsid w:val="00E6639F"/>
    <w:rsid w:val="00E66613"/>
    <w:rsid w:val="00E666A6"/>
    <w:rsid w:val="00E6681C"/>
    <w:rsid w:val="00E66874"/>
    <w:rsid w:val="00E668F8"/>
    <w:rsid w:val="00E669AB"/>
    <w:rsid w:val="00E66AA2"/>
    <w:rsid w:val="00E66B3B"/>
    <w:rsid w:val="00E66B5E"/>
    <w:rsid w:val="00E66C6A"/>
    <w:rsid w:val="00E671FD"/>
    <w:rsid w:val="00E672FD"/>
    <w:rsid w:val="00E67735"/>
    <w:rsid w:val="00E677B3"/>
    <w:rsid w:val="00E6783E"/>
    <w:rsid w:val="00E67C51"/>
    <w:rsid w:val="00E703A2"/>
    <w:rsid w:val="00E703AF"/>
    <w:rsid w:val="00E70EA0"/>
    <w:rsid w:val="00E71030"/>
    <w:rsid w:val="00E71062"/>
    <w:rsid w:val="00E7121F"/>
    <w:rsid w:val="00E7127D"/>
    <w:rsid w:val="00E715B1"/>
    <w:rsid w:val="00E724C1"/>
    <w:rsid w:val="00E72809"/>
    <w:rsid w:val="00E72BA6"/>
    <w:rsid w:val="00E72EFC"/>
    <w:rsid w:val="00E73060"/>
    <w:rsid w:val="00E731C9"/>
    <w:rsid w:val="00E7385F"/>
    <w:rsid w:val="00E73CA5"/>
    <w:rsid w:val="00E73E09"/>
    <w:rsid w:val="00E73EF1"/>
    <w:rsid w:val="00E73F44"/>
    <w:rsid w:val="00E74067"/>
    <w:rsid w:val="00E740CC"/>
    <w:rsid w:val="00E741FA"/>
    <w:rsid w:val="00E746DB"/>
    <w:rsid w:val="00E74944"/>
    <w:rsid w:val="00E74C37"/>
    <w:rsid w:val="00E74D6D"/>
    <w:rsid w:val="00E752F8"/>
    <w:rsid w:val="00E755E8"/>
    <w:rsid w:val="00E758EC"/>
    <w:rsid w:val="00E76261"/>
    <w:rsid w:val="00E7690F"/>
    <w:rsid w:val="00E76B01"/>
    <w:rsid w:val="00E76DAC"/>
    <w:rsid w:val="00E76FD7"/>
    <w:rsid w:val="00E7716E"/>
    <w:rsid w:val="00E77474"/>
    <w:rsid w:val="00E77677"/>
    <w:rsid w:val="00E77A60"/>
    <w:rsid w:val="00E77A81"/>
    <w:rsid w:val="00E77AF9"/>
    <w:rsid w:val="00E77F45"/>
    <w:rsid w:val="00E77F6C"/>
    <w:rsid w:val="00E800C7"/>
    <w:rsid w:val="00E803EB"/>
    <w:rsid w:val="00E8097B"/>
    <w:rsid w:val="00E809BE"/>
    <w:rsid w:val="00E80D6C"/>
    <w:rsid w:val="00E80FCC"/>
    <w:rsid w:val="00E8109F"/>
    <w:rsid w:val="00E811F9"/>
    <w:rsid w:val="00E815A3"/>
    <w:rsid w:val="00E8234C"/>
    <w:rsid w:val="00E823A0"/>
    <w:rsid w:val="00E82431"/>
    <w:rsid w:val="00E83335"/>
    <w:rsid w:val="00E83759"/>
    <w:rsid w:val="00E83AA9"/>
    <w:rsid w:val="00E83B15"/>
    <w:rsid w:val="00E84589"/>
    <w:rsid w:val="00E84627"/>
    <w:rsid w:val="00E84A17"/>
    <w:rsid w:val="00E85547"/>
    <w:rsid w:val="00E8565B"/>
    <w:rsid w:val="00E85928"/>
    <w:rsid w:val="00E85B8D"/>
    <w:rsid w:val="00E85C21"/>
    <w:rsid w:val="00E85E42"/>
    <w:rsid w:val="00E860BB"/>
    <w:rsid w:val="00E86549"/>
    <w:rsid w:val="00E8654B"/>
    <w:rsid w:val="00E86956"/>
    <w:rsid w:val="00E86D22"/>
    <w:rsid w:val="00E86F9F"/>
    <w:rsid w:val="00E8702C"/>
    <w:rsid w:val="00E8729A"/>
    <w:rsid w:val="00E8753F"/>
    <w:rsid w:val="00E8776D"/>
    <w:rsid w:val="00E87822"/>
    <w:rsid w:val="00E87847"/>
    <w:rsid w:val="00E8788B"/>
    <w:rsid w:val="00E87BF6"/>
    <w:rsid w:val="00E87D73"/>
    <w:rsid w:val="00E87DC8"/>
    <w:rsid w:val="00E87FFC"/>
    <w:rsid w:val="00E90151"/>
    <w:rsid w:val="00E90395"/>
    <w:rsid w:val="00E90418"/>
    <w:rsid w:val="00E906A7"/>
    <w:rsid w:val="00E906DB"/>
    <w:rsid w:val="00E90758"/>
    <w:rsid w:val="00E908A4"/>
    <w:rsid w:val="00E90B4A"/>
    <w:rsid w:val="00E90B6C"/>
    <w:rsid w:val="00E90E49"/>
    <w:rsid w:val="00E90E8B"/>
    <w:rsid w:val="00E91034"/>
    <w:rsid w:val="00E911B3"/>
    <w:rsid w:val="00E9123B"/>
    <w:rsid w:val="00E9144E"/>
    <w:rsid w:val="00E91674"/>
    <w:rsid w:val="00E917F9"/>
    <w:rsid w:val="00E9193C"/>
    <w:rsid w:val="00E9194B"/>
    <w:rsid w:val="00E91A95"/>
    <w:rsid w:val="00E91D9B"/>
    <w:rsid w:val="00E91EF1"/>
    <w:rsid w:val="00E927C9"/>
    <w:rsid w:val="00E9291C"/>
    <w:rsid w:val="00E92BC6"/>
    <w:rsid w:val="00E92BE8"/>
    <w:rsid w:val="00E938F1"/>
    <w:rsid w:val="00E93D29"/>
    <w:rsid w:val="00E93D4D"/>
    <w:rsid w:val="00E93E64"/>
    <w:rsid w:val="00E93FFE"/>
    <w:rsid w:val="00E94452"/>
    <w:rsid w:val="00E947ED"/>
    <w:rsid w:val="00E9485E"/>
    <w:rsid w:val="00E94A89"/>
    <w:rsid w:val="00E94C3F"/>
    <w:rsid w:val="00E94F51"/>
    <w:rsid w:val="00E94F8A"/>
    <w:rsid w:val="00E9509F"/>
    <w:rsid w:val="00E950E7"/>
    <w:rsid w:val="00E952BC"/>
    <w:rsid w:val="00E95371"/>
    <w:rsid w:val="00E95449"/>
    <w:rsid w:val="00E95A57"/>
    <w:rsid w:val="00E95AA0"/>
    <w:rsid w:val="00E95AA7"/>
    <w:rsid w:val="00E95BB2"/>
    <w:rsid w:val="00E95FD0"/>
    <w:rsid w:val="00E960FA"/>
    <w:rsid w:val="00E9670F"/>
    <w:rsid w:val="00E967E8"/>
    <w:rsid w:val="00E96847"/>
    <w:rsid w:val="00E96A65"/>
    <w:rsid w:val="00E96E94"/>
    <w:rsid w:val="00E9730E"/>
    <w:rsid w:val="00E97330"/>
    <w:rsid w:val="00E975E9"/>
    <w:rsid w:val="00E97783"/>
    <w:rsid w:val="00E97ACB"/>
    <w:rsid w:val="00EA01D4"/>
    <w:rsid w:val="00EA03CD"/>
    <w:rsid w:val="00EA046C"/>
    <w:rsid w:val="00EA048E"/>
    <w:rsid w:val="00EA04BC"/>
    <w:rsid w:val="00EA0537"/>
    <w:rsid w:val="00EA118D"/>
    <w:rsid w:val="00EA136A"/>
    <w:rsid w:val="00EA15AD"/>
    <w:rsid w:val="00EA18B1"/>
    <w:rsid w:val="00EA1939"/>
    <w:rsid w:val="00EA1CF0"/>
    <w:rsid w:val="00EA1D07"/>
    <w:rsid w:val="00EA1FF8"/>
    <w:rsid w:val="00EA3182"/>
    <w:rsid w:val="00EA347D"/>
    <w:rsid w:val="00EA3541"/>
    <w:rsid w:val="00EA378C"/>
    <w:rsid w:val="00EA3C4D"/>
    <w:rsid w:val="00EA3F8E"/>
    <w:rsid w:val="00EA4261"/>
    <w:rsid w:val="00EA4434"/>
    <w:rsid w:val="00EA44A4"/>
    <w:rsid w:val="00EA44D0"/>
    <w:rsid w:val="00EA4738"/>
    <w:rsid w:val="00EA4AB3"/>
    <w:rsid w:val="00EA4B59"/>
    <w:rsid w:val="00EA522B"/>
    <w:rsid w:val="00EA536F"/>
    <w:rsid w:val="00EA540F"/>
    <w:rsid w:val="00EA5A6F"/>
    <w:rsid w:val="00EA5ADD"/>
    <w:rsid w:val="00EA5CF9"/>
    <w:rsid w:val="00EA5D8F"/>
    <w:rsid w:val="00EA5E12"/>
    <w:rsid w:val="00EA6179"/>
    <w:rsid w:val="00EA6186"/>
    <w:rsid w:val="00EA61FB"/>
    <w:rsid w:val="00EA63A6"/>
    <w:rsid w:val="00EA678D"/>
    <w:rsid w:val="00EA69E8"/>
    <w:rsid w:val="00EA72DC"/>
    <w:rsid w:val="00EA76A7"/>
    <w:rsid w:val="00EA7956"/>
    <w:rsid w:val="00EA7A41"/>
    <w:rsid w:val="00EA7B28"/>
    <w:rsid w:val="00EB019A"/>
    <w:rsid w:val="00EB0220"/>
    <w:rsid w:val="00EB0349"/>
    <w:rsid w:val="00EB06AE"/>
    <w:rsid w:val="00EB077B"/>
    <w:rsid w:val="00EB0E73"/>
    <w:rsid w:val="00EB110F"/>
    <w:rsid w:val="00EB1148"/>
    <w:rsid w:val="00EB14D2"/>
    <w:rsid w:val="00EB14E7"/>
    <w:rsid w:val="00EB181D"/>
    <w:rsid w:val="00EB18A7"/>
    <w:rsid w:val="00EB18CF"/>
    <w:rsid w:val="00EB18ED"/>
    <w:rsid w:val="00EB19E6"/>
    <w:rsid w:val="00EB1E63"/>
    <w:rsid w:val="00EB1EC5"/>
    <w:rsid w:val="00EB21BD"/>
    <w:rsid w:val="00EB240E"/>
    <w:rsid w:val="00EB2B19"/>
    <w:rsid w:val="00EB2B86"/>
    <w:rsid w:val="00EB2C13"/>
    <w:rsid w:val="00EB2CB8"/>
    <w:rsid w:val="00EB2E18"/>
    <w:rsid w:val="00EB2EE7"/>
    <w:rsid w:val="00EB2F75"/>
    <w:rsid w:val="00EB2FBA"/>
    <w:rsid w:val="00EB2FD2"/>
    <w:rsid w:val="00EB31F7"/>
    <w:rsid w:val="00EB3340"/>
    <w:rsid w:val="00EB3394"/>
    <w:rsid w:val="00EB35B4"/>
    <w:rsid w:val="00EB3D8D"/>
    <w:rsid w:val="00EB3F33"/>
    <w:rsid w:val="00EB4073"/>
    <w:rsid w:val="00EB40F3"/>
    <w:rsid w:val="00EB429E"/>
    <w:rsid w:val="00EB42E6"/>
    <w:rsid w:val="00EB4701"/>
    <w:rsid w:val="00EB4748"/>
    <w:rsid w:val="00EB475A"/>
    <w:rsid w:val="00EB4854"/>
    <w:rsid w:val="00EB4EA2"/>
    <w:rsid w:val="00EB523E"/>
    <w:rsid w:val="00EB5323"/>
    <w:rsid w:val="00EB560C"/>
    <w:rsid w:val="00EB5A4E"/>
    <w:rsid w:val="00EB61FD"/>
    <w:rsid w:val="00EB648F"/>
    <w:rsid w:val="00EB6660"/>
    <w:rsid w:val="00EB679A"/>
    <w:rsid w:val="00EB6A98"/>
    <w:rsid w:val="00EB6B94"/>
    <w:rsid w:val="00EB70E5"/>
    <w:rsid w:val="00EB73CB"/>
    <w:rsid w:val="00EB74B4"/>
    <w:rsid w:val="00EB78CE"/>
    <w:rsid w:val="00EB7974"/>
    <w:rsid w:val="00EB7ABE"/>
    <w:rsid w:val="00EB7AEB"/>
    <w:rsid w:val="00EB7B06"/>
    <w:rsid w:val="00EB7F26"/>
    <w:rsid w:val="00EC0519"/>
    <w:rsid w:val="00EC0814"/>
    <w:rsid w:val="00EC0AA6"/>
    <w:rsid w:val="00EC0EED"/>
    <w:rsid w:val="00EC1071"/>
    <w:rsid w:val="00EC115A"/>
    <w:rsid w:val="00EC12FB"/>
    <w:rsid w:val="00EC1659"/>
    <w:rsid w:val="00EC1993"/>
    <w:rsid w:val="00EC20B8"/>
    <w:rsid w:val="00EC24D5"/>
    <w:rsid w:val="00EC2577"/>
    <w:rsid w:val="00EC27C6"/>
    <w:rsid w:val="00EC2AA9"/>
    <w:rsid w:val="00EC2CCC"/>
    <w:rsid w:val="00EC2E48"/>
    <w:rsid w:val="00EC300C"/>
    <w:rsid w:val="00EC367C"/>
    <w:rsid w:val="00EC3B3A"/>
    <w:rsid w:val="00EC3B43"/>
    <w:rsid w:val="00EC3C58"/>
    <w:rsid w:val="00EC3D15"/>
    <w:rsid w:val="00EC4207"/>
    <w:rsid w:val="00EC4285"/>
    <w:rsid w:val="00EC4396"/>
    <w:rsid w:val="00EC4985"/>
    <w:rsid w:val="00EC49C5"/>
    <w:rsid w:val="00EC4A9A"/>
    <w:rsid w:val="00EC4B8A"/>
    <w:rsid w:val="00EC4BA1"/>
    <w:rsid w:val="00EC4DC8"/>
    <w:rsid w:val="00EC522B"/>
    <w:rsid w:val="00EC528E"/>
    <w:rsid w:val="00EC5403"/>
    <w:rsid w:val="00EC54B5"/>
    <w:rsid w:val="00EC5653"/>
    <w:rsid w:val="00EC5778"/>
    <w:rsid w:val="00EC5DA3"/>
    <w:rsid w:val="00EC64D3"/>
    <w:rsid w:val="00EC6817"/>
    <w:rsid w:val="00EC693C"/>
    <w:rsid w:val="00EC6C31"/>
    <w:rsid w:val="00EC6DF6"/>
    <w:rsid w:val="00EC6EE4"/>
    <w:rsid w:val="00EC6EEA"/>
    <w:rsid w:val="00EC7099"/>
    <w:rsid w:val="00EC7139"/>
    <w:rsid w:val="00EC71CE"/>
    <w:rsid w:val="00EC7373"/>
    <w:rsid w:val="00EC73EF"/>
    <w:rsid w:val="00EC7986"/>
    <w:rsid w:val="00EC7C83"/>
    <w:rsid w:val="00ED02F5"/>
    <w:rsid w:val="00ED0585"/>
    <w:rsid w:val="00ED090D"/>
    <w:rsid w:val="00ED0B50"/>
    <w:rsid w:val="00ED0F59"/>
    <w:rsid w:val="00ED1006"/>
    <w:rsid w:val="00ED127B"/>
    <w:rsid w:val="00ED1513"/>
    <w:rsid w:val="00ED15E7"/>
    <w:rsid w:val="00ED1E10"/>
    <w:rsid w:val="00ED1E35"/>
    <w:rsid w:val="00ED2028"/>
    <w:rsid w:val="00ED2068"/>
    <w:rsid w:val="00ED23F4"/>
    <w:rsid w:val="00ED248E"/>
    <w:rsid w:val="00ED2620"/>
    <w:rsid w:val="00ED293B"/>
    <w:rsid w:val="00ED2AB0"/>
    <w:rsid w:val="00ED2AC6"/>
    <w:rsid w:val="00ED2EBB"/>
    <w:rsid w:val="00ED30D3"/>
    <w:rsid w:val="00ED3199"/>
    <w:rsid w:val="00ED3301"/>
    <w:rsid w:val="00ED3676"/>
    <w:rsid w:val="00ED3A57"/>
    <w:rsid w:val="00ED3B57"/>
    <w:rsid w:val="00ED3F30"/>
    <w:rsid w:val="00ED4883"/>
    <w:rsid w:val="00ED4C02"/>
    <w:rsid w:val="00ED4E8F"/>
    <w:rsid w:val="00ED4F83"/>
    <w:rsid w:val="00ED553B"/>
    <w:rsid w:val="00ED59F0"/>
    <w:rsid w:val="00ED5B9A"/>
    <w:rsid w:val="00ED5C55"/>
    <w:rsid w:val="00ED5EDE"/>
    <w:rsid w:val="00ED5F58"/>
    <w:rsid w:val="00ED6216"/>
    <w:rsid w:val="00ED62F6"/>
    <w:rsid w:val="00ED63ED"/>
    <w:rsid w:val="00ED6553"/>
    <w:rsid w:val="00ED65A8"/>
    <w:rsid w:val="00ED67FC"/>
    <w:rsid w:val="00ED6A40"/>
    <w:rsid w:val="00ED6C49"/>
    <w:rsid w:val="00ED6CEE"/>
    <w:rsid w:val="00ED6EEA"/>
    <w:rsid w:val="00ED6F71"/>
    <w:rsid w:val="00ED6FF6"/>
    <w:rsid w:val="00ED7194"/>
    <w:rsid w:val="00ED7345"/>
    <w:rsid w:val="00ED7491"/>
    <w:rsid w:val="00ED76F7"/>
    <w:rsid w:val="00ED787B"/>
    <w:rsid w:val="00ED79F0"/>
    <w:rsid w:val="00ED7D5D"/>
    <w:rsid w:val="00EE0175"/>
    <w:rsid w:val="00EE0578"/>
    <w:rsid w:val="00EE0588"/>
    <w:rsid w:val="00EE0740"/>
    <w:rsid w:val="00EE086F"/>
    <w:rsid w:val="00EE08EE"/>
    <w:rsid w:val="00EE0974"/>
    <w:rsid w:val="00EE0AF7"/>
    <w:rsid w:val="00EE0EA7"/>
    <w:rsid w:val="00EE0F9E"/>
    <w:rsid w:val="00EE1B47"/>
    <w:rsid w:val="00EE1DE2"/>
    <w:rsid w:val="00EE20A1"/>
    <w:rsid w:val="00EE21AD"/>
    <w:rsid w:val="00EE231F"/>
    <w:rsid w:val="00EE291A"/>
    <w:rsid w:val="00EE2B1B"/>
    <w:rsid w:val="00EE2EA3"/>
    <w:rsid w:val="00EE2FEB"/>
    <w:rsid w:val="00EE321A"/>
    <w:rsid w:val="00EE32DC"/>
    <w:rsid w:val="00EE37C7"/>
    <w:rsid w:val="00EE3819"/>
    <w:rsid w:val="00EE388A"/>
    <w:rsid w:val="00EE3C38"/>
    <w:rsid w:val="00EE3C50"/>
    <w:rsid w:val="00EE3C95"/>
    <w:rsid w:val="00EE3DD5"/>
    <w:rsid w:val="00EE4482"/>
    <w:rsid w:val="00EE44D5"/>
    <w:rsid w:val="00EE49B3"/>
    <w:rsid w:val="00EE49C3"/>
    <w:rsid w:val="00EE4A1A"/>
    <w:rsid w:val="00EE4C7B"/>
    <w:rsid w:val="00EE4CD1"/>
    <w:rsid w:val="00EE517A"/>
    <w:rsid w:val="00EE52D6"/>
    <w:rsid w:val="00EE56ED"/>
    <w:rsid w:val="00EE586B"/>
    <w:rsid w:val="00EE5895"/>
    <w:rsid w:val="00EE590E"/>
    <w:rsid w:val="00EE5D53"/>
    <w:rsid w:val="00EE603B"/>
    <w:rsid w:val="00EE618D"/>
    <w:rsid w:val="00EE6215"/>
    <w:rsid w:val="00EE6258"/>
    <w:rsid w:val="00EE643B"/>
    <w:rsid w:val="00EE671C"/>
    <w:rsid w:val="00EE6A8B"/>
    <w:rsid w:val="00EE6D02"/>
    <w:rsid w:val="00EE6EDA"/>
    <w:rsid w:val="00EE7000"/>
    <w:rsid w:val="00EE70D2"/>
    <w:rsid w:val="00EE731F"/>
    <w:rsid w:val="00EE73AF"/>
    <w:rsid w:val="00EF0034"/>
    <w:rsid w:val="00EF03AA"/>
    <w:rsid w:val="00EF07C0"/>
    <w:rsid w:val="00EF10CE"/>
    <w:rsid w:val="00EF129C"/>
    <w:rsid w:val="00EF18FE"/>
    <w:rsid w:val="00EF1915"/>
    <w:rsid w:val="00EF196D"/>
    <w:rsid w:val="00EF19C7"/>
    <w:rsid w:val="00EF1A4C"/>
    <w:rsid w:val="00EF1B49"/>
    <w:rsid w:val="00EF267E"/>
    <w:rsid w:val="00EF2697"/>
    <w:rsid w:val="00EF2CE5"/>
    <w:rsid w:val="00EF2FA1"/>
    <w:rsid w:val="00EF3052"/>
    <w:rsid w:val="00EF3561"/>
    <w:rsid w:val="00EF3571"/>
    <w:rsid w:val="00EF36D3"/>
    <w:rsid w:val="00EF371F"/>
    <w:rsid w:val="00EF3868"/>
    <w:rsid w:val="00EF3BFF"/>
    <w:rsid w:val="00EF3EC6"/>
    <w:rsid w:val="00EF4354"/>
    <w:rsid w:val="00EF44B3"/>
    <w:rsid w:val="00EF452F"/>
    <w:rsid w:val="00EF48D3"/>
    <w:rsid w:val="00EF56BE"/>
    <w:rsid w:val="00EF5787"/>
    <w:rsid w:val="00EF5818"/>
    <w:rsid w:val="00EF5972"/>
    <w:rsid w:val="00EF5976"/>
    <w:rsid w:val="00EF5BF2"/>
    <w:rsid w:val="00EF5CF6"/>
    <w:rsid w:val="00EF5EA5"/>
    <w:rsid w:val="00EF60D0"/>
    <w:rsid w:val="00EF6894"/>
    <w:rsid w:val="00EF694C"/>
    <w:rsid w:val="00EF6B02"/>
    <w:rsid w:val="00EF6B87"/>
    <w:rsid w:val="00EF6BB9"/>
    <w:rsid w:val="00EF6BF9"/>
    <w:rsid w:val="00EF709F"/>
    <w:rsid w:val="00EF7341"/>
    <w:rsid w:val="00EF767B"/>
    <w:rsid w:val="00EF77A2"/>
    <w:rsid w:val="00EF790A"/>
    <w:rsid w:val="00EF79E0"/>
    <w:rsid w:val="00EF7BC9"/>
    <w:rsid w:val="00EF7BEF"/>
    <w:rsid w:val="00EF7DC7"/>
    <w:rsid w:val="00F001EE"/>
    <w:rsid w:val="00F00458"/>
    <w:rsid w:val="00F009A6"/>
    <w:rsid w:val="00F00A8B"/>
    <w:rsid w:val="00F0102F"/>
    <w:rsid w:val="00F018A3"/>
    <w:rsid w:val="00F01D9B"/>
    <w:rsid w:val="00F01EAD"/>
    <w:rsid w:val="00F0216E"/>
    <w:rsid w:val="00F021CA"/>
    <w:rsid w:val="00F02AE7"/>
    <w:rsid w:val="00F037B6"/>
    <w:rsid w:val="00F03893"/>
    <w:rsid w:val="00F040ED"/>
    <w:rsid w:val="00F04267"/>
    <w:rsid w:val="00F0450F"/>
    <w:rsid w:val="00F0469E"/>
    <w:rsid w:val="00F04743"/>
    <w:rsid w:val="00F04D4F"/>
    <w:rsid w:val="00F04F0E"/>
    <w:rsid w:val="00F0528D"/>
    <w:rsid w:val="00F0583F"/>
    <w:rsid w:val="00F058AB"/>
    <w:rsid w:val="00F058F0"/>
    <w:rsid w:val="00F0599F"/>
    <w:rsid w:val="00F05B63"/>
    <w:rsid w:val="00F06042"/>
    <w:rsid w:val="00F0616F"/>
    <w:rsid w:val="00F06C67"/>
    <w:rsid w:val="00F06DCE"/>
    <w:rsid w:val="00F06DFD"/>
    <w:rsid w:val="00F071D1"/>
    <w:rsid w:val="00F07533"/>
    <w:rsid w:val="00F1004D"/>
    <w:rsid w:val="00F10167"/>
    <w:rsid w:val="00F10182"/>
    <w:rsid w:val="00F102E8"/>
    <w:rsid w:val="00F10542"/>
    <w:rsid w:val="00F10629"/>
    <w:rsid w:val="00F10CF7"/>
    <w:rsid w:val="00F10FAE"/>
    <w:rsid w:val="00F1103A"/>
    <w:rsid w:val="00F111A9"/>
    <w:rsid w:val="00F1153E"/>
    <w:rsid w:val="00F117B4"/>
    <w:rsid w:val="00F11A17"/>
    <w:rsid w:val="00F121DA"/>
    <w:rsid w:val="00F12222"/>
    <w:rsid w:val="00F123FD"/>
    <w:rsid w:val="00F1256E"/>
    <w:rsid w:val="00F126B6"/>
    <w:rsid w:val="00F12B1B"/>
    <w:rsid w:val="00F12DB7"/>
    <w:rsid w:val="00F12F1D"/>
    <w:rsid w:val="00F135F4"/>
    <w:rsid w:val="00F14213"/>
    <w:rsid w:val="00F144BA"/>
    <w:rsid w:val="00F14857"/>
    <w:rsid w:val="00F148B9"/>
    <w:rsid w:val="00F14BA8"/>
    <w:rsid w:val="00F14F0B"/>
    <w:rsid w:val="00F151AF"/>
    <w:rsid w:val="00F15502"/>
    <w:rsid w:val="00F15587"/>
    <w:rsid w:val="00F15A43"/>
    <w:rsid w:val="00F15B09"/>
    <w:rsid w:val="00F15FA5"/>
    <w:rsid w:val="00F16201"/>
    <w:rsid w:val="00F16BEF"/>
    <w:rsid w:val="00F1730B"/>
    <w:rsid w:val="00F1750B"/>
    <w:rsid w:val="00F177FB"/>
    <w:rsid w:val="00F179C0"/>
    <w:rsid w:val="00F17D0D"/>
    <w:rsid w:val="00F20124"/>
    <w:rsid w:val="00F2028C"/>
    <w:rsid w:val="00F209B7"/>
    <w:rsid w:val="00F209D3"/>
    <w:rsid w:val="00F20BE7"/>
    <w:rsid w:val="00F2167D"/>
    <w:rsid w:val="00F217AE"/>
    <w:rsid w:val="00F21836"/>
    <w:rsid w:val="00F21956"/>
    <w:rsid w:val="00F21ACA"/>
    <w:rsid w:val="00F21C09"/>
    <w:rsid w:val="00F21E7B"/>
    <w:rsid w:val="00F21E91"/>
    <w:rsid w:val="00F2233D"/>
    <w:rsid w:val="00F223D9"/>
    <w:rsid w:val="00F2268A"/>
    <w:rsid w:val="00F22B90"/>
    <w:rsid w:val="00F22BBA"/>
    <w:rsid w:val="00F230FA"/>
    <w:rsid w:val="00F23252"/>
    <w:rsid w:val="00F2376F"/>
    <w:rsid w:val="00F238A2"/>
    <w:rsid w:val="00F2393F"/>
    <w:rsid w:val="00F23BDD"/>
    <w:rsid w:val="00F23D1D"/>
    <w:rsid w:val="00F2415B"/>
    <w:rsid w:val="00F243AA"/>
    <w:rsid w:val="00F243D8"/>
    <w:rsid w:val="00F24478"/>
    <w:rsid w:val="00F24B7E"/>
    <w:rsid w:val="00F25215"/>
    <w:rsid w:val="00F252AF"/>
    <w:rsid w:val="00F2566D"/>
    <w:rsid w:val="00F258E8"/>
    <w:rsid w:val="00F25A45"/>
    <w:rsid w:val="00F25DBF"/>
    <w:rsid w:val="00F25DEA"/>
    <w:rsid w:val="00F26067"/>
    <w:rsid w:val="00F2636C"/>
    <w:rsid w:val="00F26AC7"/>
    <w:rsid w:val="00F26BE3"/>
    <w:rsid w:val="00F26E6C"/>
    <w:rsid w:val="00F27077"/>
    <w:rsid w:val="00F27154"/>
    <w:rsid w:val="00F277EF"/>
    <w:rsid w:val="00F2789B"/>
    <w:rsid w:val="00F279DA"/>
    <w:rsid w:val="00F30041"/>
    <w:rsid w:val="00F304FF"/>
    <w:rsid w:val="00F307C8"/>
    <w:rsid w:val="00F30828"/>
    <w:rsid w:val="00F30984"/>
    <w:rsid w:val="00F30D8F"/>
    <w:rsid w:val="00F30E85"/>
    <w:rsid w:val="00F30EE0"/>
    <w:rsid w:val="00F30F5A"/>
    <w:rsid w:val="00F311D7"/>
    <w:rsid w:val="00F313D6"/>
    <w:rsid w:val="00F3192E"/>
    <w:rsid w:val="00F31D3A"/>
    <w:rsid w:val="00F32362"/>
    <w:rsid w:val="00F3245B"/>
    <w:rsid w:val="00F33551"/>
    <w:rsid w:val="00F3367E"/>
    <w:rsid w:val="00F33AE4"/>
    <w:rsid w:val="00F33C23"/>
    <w:rsid w:val="00F33C9F"/>
    <w:rsid w:val="00F33D7E"/>
    <w:rsid w:val="00F33D9C"/>
    <w:rsid w:val="00F34373"/>
    <w:rsid w:val="00F34471"/>
    <w:rsid w:val="00F34B0C"/>
    <w:rsid w:val="00F34D42"/>
    <w:rsid w:val="00F3514B"/>
    <w:rsid w:val="00F35226"/>
    <w:rsid w:val="00F35266"/>
    <w:rsid w:val="00F3554D"/>
    <w:rsid w:val="00F35877"/>
    <w:rsid w:val="00F35F96"/>
    <w:rsid w:val="00F364B1"/>
    <w:rsid w:val="00F365D6"/>
    <w:rsid w:val="00F36706"/>
    <w:rsid w:val="00F369B2"/>
    <w:rsid w:val="00F36C8C"/>
    <w:rsid w:val="00F36D3F"/>
    <w:rsid w:val="00F37254"/>
    <w:rsid w:val="00F37288"/>
    <w:rsid w:val="00F372F5"/>
    <w:rsid w:val="00F379A4"/>
    <w:rsid w:val="00F37E50"/>
    <w:rsid w:val="00F4021C"/>
    <w:rsid w:val="00F4046E"/>
    <w:rsid w:val="00F406E1"/>
    <w:rsid w:val="00F409BA"/>
    <w:rsid w:val="00F40F0C"/>
    <w:rsid w:val="00F41171"/>
    <w:rsid w:val="00F413AC"/>
    <w:rsid w:val="00F41719"/>
    <w:rsid w:val="00F41923"/>
    <w:rsid w:val="00F419EC"/>
    <w:rsid w:val="00F42326"/>
    <w:rsid w:val="00F42888"/>
    <w:rsid w:val="00F42A8D"/>
    <w:rsid w:val="00F42B16"/>
    <w:rsid w:val="00F42D80"/>
    <w:rsid w:val="00F42F02"/>
    <w:rsid w:val="00F43DED"/>
    <w:rsid w:val="00F43E6A"/>
    <w:rsid w:val="00F44247"/>
    <w:rsid w:val="00F44390"/>
    <w:rsid w:val="00F44473"/>
    <w:rsid w:val="00F44505"/>
    <w:rsid w:val="00F448A9"/>
    <w:rsid w:val="00F44ED8"/>
    <w:rsid w:val="00F4502A"/>
    <w:rsid w:val="00F4536B"/>
    <w:rsid w:val="00F45625"/>
    <w:rsid w:val="00F4575A"/>
    <w:rsid w:val="00F45962"/>
    <w:rsid w:val="00F45E96"/>
    <w:rsid w:val="00F462B4"/>
    <w:rsid w:val="00F4636A"/>
    <w:rsid w:val="00F4682E"/>
    <w:rsid w:val="00F46B59"/>
    <w:rsid w:val="00F4734E"/>
    <w:rsid w:val="00F473E9"/>
    <w:rsid w:val="00F4766C"/>
    <w:rsid w:val="00F5060E"/>
    <w:rsid w:val="00F507D1"/>
    <w:rsid w:val="00F50C0A"/>
    <w:rsid w:val="00F50DAE"/>
    <w:rsid w:val="00F51082"/>
    <w:rsid w:val="00F511A0"/>
    <w:rsid w:val="00F515B1"/>
    <w:rsid w:val="00F51633"/>
    <w:rsid w:val="00F519CE"/>
    <w:rsid w:val="00F51ADA"/>
    <w:rsid w:val="00F51D5D"/>
    <w:rsid w:val="00F51FB6"/>
    <w:rsid w:val="00F521EF"/>
    <w:rsid w:val="00F525BF"/>
    <w:rsid w:val="00F527A6"/>
    <w:rsid w:val="00F528B0"/>
    <w:rsid w:val="00F529D9"/>
    <w:rsid w:val="00F52E41"/>
    <w:rsid w:val="00F52E9D"/>
    <w:rsid w:val="00F53295"/>
    <w:rsid w:val="00F532F2"/>
    <w:rsid w:val="00F53439"/>
    <w:rsid w:val="00F53EAB"/>
    <w:rsid w:val="00F54963"/>
    <w:rsid w:val="00F54A09"/>
    <w:rsid w:val="00F54CD2"/>
    <w:rsid w:val="00F54E99"/>
    <w:rsid w:val="00F557C7"/>
    <w:rsid w:val="00F55A00"/>
    <w:rsid w:val="00F55D05"/>
    <w:rsid w:val="00F5602A"/>
    <w:rsid w:val="00F56491"/>
    <w:rsid w:val="00F564C4"/>
    <w:rsid w:val="00F56782"/>
    <w:rsid w:val="00F5693F"/>
    <w:rsid w:val="00F56BC2"/>
    <w:rsid w:val="00F57257"/>
    <w:rsid w:val="00F57275"/>
    <w:rsid w:val="00F572DD"/>
    <w:rsid w:val="00F575B8"/>
    <w:rsid w:val="00F579B7"/>
    <w:rsid w:val="00F600DE"/>
    <w:rsid w:val="00F60203"/>
    <w:rsid w:val="00F605AC"/>
    <w:rsid w:val="00F60629"/>
    <w:rsid w:val="00F607C5"/>
    <w:rsid w:val="00F60A65"/>
    <w:rsid w:val="00F60BA2"/>
    <w:rsid w:val="00F60D74"/>
    <w:rsid w:val="00F60DEA"/>
    <w:rsid w:val="00F60DF9"/>
    <w:rsid w:val="00F61536"/>
    <w:rsid w:val="00F61708"/>
    <w:rsid w:val="00F61854"/>
    <w:rsid w:val="00F61ACF"/>
    <w:rsid w:val="00F62442"/>
    <w:rsid w:val="00F625DE"/>
    <w:rsid w:val="00F627F5"/>
    <w:rsid w:val="00F62D62"/>
    <w:rsid w:val="00F6302A"/>
    <w:rsid w:val="00F63186"/>
    <w:rsid w:val="00F63291"/>
    <w:rsid w:val="00F6358D"/>
    <w:rsid w:val="00F63717"/>
    <w:rsid w:val="00F6371E"/>
    <w:rsid w:val="00F63950"/>
    <w:rsid w:val="00F63D38"/>
    <w:rsid w:val="00F63F8D"/>
    <w:rsid w:val="00F6481F"/>
    <w:rsid w:val="00F64869"/>
    <w:rsid w:val="00F648AE"/>
    <w:rsid w:val="00F6492D"/>
    <w:rsid w:val="00F64C2B"/>
    <w:rsid w:val="00F64EBF"/>
    <w:rsid w:val="00F6501B"/>
    <w:rsid w:val="00F651BE"/>
    <w:rsid w:val="00F65359"/>
    <w:rsid w:val="00F65B34"/>
    <w:rsid w:val="00F65BAD"/>
    <w:rsid w:val="00F65CDE"/>
    <w:rsid w:val="00F6689C"/>
    <w:rsid w:val="00F66BB7"/>
    <w:rsid w:val="00F66C1D"/>
    <w:rsid w:val="00F66DF9"/>
    <w:rsid w:val="00F6705F"/>
    <w:rsid w:val="00F670A6"/>
    <w:rsid w:val="00F67128"/>
    <w:rsid w:val="00F67150"/>
    <w:rsid w:val="00F671D4"/>
    <w:rsid w:val="00F675F8"/>
    <w:rsid w:val="00F67748"/>
    <w:rsid w:val="00F67B12"/>
    <w:rsid w:val="00F67BE1"/>
    <w:rsid w:val="00F67C07"/>
    <w:rsid w:val="00F67EAD"/>
    <w:rsid w:val="00F67F53"/>
    <w:rsid w:val="00F703BE"/>
    <w:rsid w:val="00F70634"/>
    <w:rsid w:val="00F706FC"/>
    <w:rsid w:val="00F70A31"/>
    <w:rsid w:val="00F70F24"/>
    <w:rsid w:val="00F70F4D"/>
    <w:rsid w:val="00F7101E"/>
    <w:rsid w:val="00F7104A"/>
    <w:rsid w:val="00F7175B"/>
    <w:rsid w:val="00F71F69"/>
    <w:rsid w:val="00F72127"/>
    <w:rsid w:val="00F728A1"/>
    <w:rsid w:val="00F72B15"/>
    <w:rsid w:val="00F72B72"/>
    <w:rsid w:val="00F72C24"/>
    <w:rsid w:val="00F72C37"/>
    <w:rsid w:val="00F7351A"/>
    <w:rsid w:val="00F7373A"/>
    <w:rsid w:val="00F73AB9"/>
    <w:rsid w:val="00F73B94"/>
    <w:rsid w:val="00F73D34"/>
    <w:rsid w:val="00F73EEA"/>
    <w:rsid w:val="00F74016"/>
    <w:rsid w:val="00F74044"/>
    <w:rsid w:val="00F740A0"/>
    <w:rsid w:val="00F74814"/>
    <w:rsid w:val="00F74BB9"/>
    <w:rsid w:val="00F74C13"/>
    <w:rsid w:val="00F75076"/>
    <w:rsid w:val="00F75089"/>
    <w:rsid w:val="00F7547B"/>
    <w:rsid w:val="00F75582"/>
    <w:rsid w:val="00F75957"/>
    <w:rsid w:val="00F75E13"/>
    <w:rsid w:val="00F76738"/>
    <w:rsid w:val="00F76833"/>
    <w:rsid w:val="00F76B1B"/>
    <w:rsid w:val="00F76CB6"/>
    <w:rsid w:val="00F76EFA"/>
    <w:rsid w:val="00F7759C"/>
    <w:rsid w:val="00F775E8"/>
    <w:rsid w:val="00F77A72"/>
    <w:rsid w:val="00F77DD1"/>
    <w:rsid w:val="00F77E83"/>
    <w:rsid w:val="00F8016A"/>
    <w:rsid w:val="00F80181"/>
    <w:rsid w:val="00F803BD"/>
    <w:rsid w:val="00F804BE"/>
    <w:rsid w:val="00F80948"/>
    <w:rsid w:val="00F81101"/>
    <w:rsid w:val="00F81436"/>
    <w:rsid w:val="00F8168E"/>
    <w:rsid w:val="00F817CE"/>
    <w:rsid w:val="00F818AD"/>
    <w:rsid w:val="00F81B71"/>
    <w:rsid w:val="00F81BE2"/>
    <w:rsid w:val="00F82391"/>
    <w:rsid w:val="00F823B9"/>
    <w:rsid w:val="00F8244D"/>
    <w:rsid w:val="00F82674"/>
    <w:rsid w:val="00F82937"/>
    <w:rsid w:val="00F82D69"/>
    <w:rsid w:val="00F82F96"/>
    <w:rsid w:val="00F82F9A"/>
    <w:rsid w:val="00F833C2"/>
    <w:rsid w:val="00F83432"/>
    <w:rsid w:val="00F83461"/>
    <w:rsid w:val="00F83511"/>
    <w:rsid w:val="00F83730"/>
    <w:rsid w:val="00F83890"/>
    <w:rsid w:val="00F83A09"/>
    <w:rsid w:val="00F83BF4"/>
    <w:rsid w:val="00F83C87"/>
    <w:rsid w:val="00F83EF8"/>
    <w:rsid w:val="00F83FCF"/>
    <w:rsid w:val="00F841FC"/>
    <w:rsid w:val="00F8456C"/>
    <w:rsid w:val="00F845B2"/>
    <w:rsid w:val="00F84CE7"/>
    <w:rsid w:val="00F84DC5"/>
    <w:rsid w:val="00F84FCE"/>
    <w:rsid w:val="00F850A5"/>
    <w:rsid w:val="00F85154"/>
    <w:rsid w:val="00F854D4"/>
    <w:rsid w:val="00F856E0"/>
    <w:rsid w:val="00F859D8"/>
    <w:rsid w:val="00F8606C"/>
    <w:rsid w:val="00F86567"/>
    <w:rsid w:val="00F868F5"/>
    <w:rsid w:val="00F8696B"/>
    <w:rsid w:val="00F869B4"/>
    <w:rsid w:val="00F86B21"/>
    <w:rsid w:val="00F86C77"/>
    <w:rsid w:val="00F86DE1"/>
    <w:rsid w:val="00F86E21"/>
    <w:rsid w:val="00F86E6B"/>
    <w:rsid w:val="00F872CD"/>
    <w:rsid w:val="00F878D5"/>
    <w:rsid w:val="00F87BE6"/>
    <w:rsid w:val="00F87E02"/>
    <w:rsid w:val="00F87E68"/>
    <w:rsid w:val="00F87EC1"/>
    <w:rsid w:val="00F90051"/>
    <w:rsid w:val="00F9056A"/>
    <w:rsid w:val="00F906FB"/>
    <w:rsid w:val="00F90744"/>
    <w:rsid w:val="00F907D8"/>
    <w:rsid w:val="00F90C27"/>
    <w:rsid w:val="00F90F8D"/>
    <w:rsid w:val="00F91342"/>
    <w:rsid w:val="00F914B2"/>
    <w:rsid w:val="00F9159D"/>
    <w:rsid w:val="00F916AF"/>
    <w:rsid w:val="00F916BC"/>
    <w:rsid w:val="00F917EA"/>
    <w:rsid w:val="00F9214C"/>
    <w:rsid w:val="00F92782"/>
    <w:rsid w:val="00F92784"/>
    <w:rsid w:val="00F92AED"/>
    <w:rsid w:val="00F92C14"/>
    <w:rsid w:val="00F92C44"/>
    <w:rsid w:val="00F9381B"/>
    <w:rsid w:val="00F93A93"/>
    <w:rsid w:val="00F93AA9"/>
    <w:rsid w:val="00F93C44"/>
    <w:rsid w:val="00F94657"/>
    <w:rsid w:val="00F9471C"/>
    <w:rsid w:val="00F948FA"/>
    <w:rsid w:val="00F94AD9"/>
    <w:rsid w:val="00F94D17"/>
    <w:rsid w:val="00F95079"/>
    <w:rsid w:val="00F95238"/>
    <w:rsid w:val="00F95372"/>
    <w:rsid w:val="00F95832"/>
    <w:rsid w:val="00F95857"/>
    <w:rsid w:val="00F95A81"/>
    <w:rsid w:val="00F95C19"/>
    <w:rsid w:val="00F95D58"/>
    <w:rsid w:val="00F95DB6"/>
    <w:rsid w:val="00F95F5F"/>
    <w:rsid w:val="00F96171"/>
    <w:rsid w:val="00F961AF"/>
    <w:rsid w:val="00F9664C"/>
    <w:rsid w:val="00F96985"/>
    <w:rsid w:val="00F96A49"/>
    <w:rsid w:val="00F96ADC"/>
    <w:rsid w:val="00F96C1C"/>
    <w:rsid w:val="00F96E36"/>
    <w:rsid w:val="00F96E92"/>
    <w:rsid w:val="00F97032"/>
    <w:rsid w:val="00F97838"/>
    <w:rsid w:val="00F97855"/>
    <w:rsid w:val="00F97C82"/>
    <w:rsid w:val="00F97CE8"/>
    <w:rsid w:val="00F97FF6"/>
    <w:rsid w:val="00FA0013"/>
    <w:rsid w:val="00FA00F6"/>
    <w:rsid w:val="00FA02C9"/>
    <w:rsid w:val="00FA03BA"/>
    <w:rsid w:val="00FA041B"/>
    <w:rsid w:val="00FA079F"/>
    <w:rsid w:val="00FA0A79"/>
    <w:rsid w:val="00FA0B85"/>
    <w:rsid w:val="00FA0DF3"/>
    <w:rsid w:val="00FA0E78"/>
    <w:rsid w:val="00FA0FEA"/>
    <w:rsid w:val="00FA1412"/>
    <w:rsid w:val="00FA1BE3"/>
    <w:rsid w:val="00FA236B"/>
    <w:rsid w:val="00FA264B"/>
    <w:rsid w:val="00FA2A1E"/>
    <w:rsid w:val="00FA2AB5"/>
    <w:rsid w:val="00FA2BB3"/>
    <w:rsid w:val="00FA2BE4"/>
    <w:rsid w:val="00FA2C19"/>
    <w:rsid w:val="00FA2FC8"/>
    <w:rsid w:val="00FA2FF6"/>
    <w:rsid w:val="00FA343E"/>
    <w:rsid w:val="00FA353B"/>
    <w:rsid w:val="00FA4FEA"/>
    <w:rsid w:val="00FA53CD"/>
    <w:rsid w:val="00FA55A3"/>
    <w:rsid w:val="00FA55DB"/>
    <w:rsid w:val="00FA583F"/>
    <w:rsid w:val="00FA5A00"/>
    <w:rsid w:val="00FA5A14"/>
    <w:rsid w:val="00FA600D"/>
    <w:rsid w:val="00FA6108"/>
    <w:rsid w:val="00FA644E"/>
    <w:rsid w:val="00FA65E0"/>
    <w:rsid w:val="00FA6ADB"/>
    <w:rsid w:val="00FA6FF6"/>
    <w:rsid w:val="00FA73FD"/>
    <w:rsid w:val="00FA743F"/>
    <w:rsid w:val="00FA757F"/>
    <w:rsid w:val="00FB0634"/>
    <w:rsid w:val="00FB0679"/>
    <w:rsid w:val="00FB0811"/>
    <w:rsid w:val="00FB094C"/>
    <w:rsid w:val="00FB0AD8"/>
    <w:rsid w:val="00FB0C52"/>
    <w:rsid w:val="00FB0D3E"/>
    <w:rsid w:val="00FB1D26"/>
    <w:rsid w:val="00FB218A"/>
    <w:rsid w:val="00FB228F"/>
    <w:rsid w:val="00FB23E1"/>
    <w:rsid w:val="00FB24E7"/>
    <w:rsid w:val="00FB2890"/>
    <w:rsid w:val="00FB2C3D"/>
    <w:rsid w:val="00FB2F81"/>
    <w:rsid w:val="00FB31EB"/>
    <w:rsid w:val="00FB320C"/>
    <w:rsid w:val="00FB357F"/>
    <w:rsid w:val="00FB3BC5"/>
    <w:rsid w:val="00FB3F73"/>
    <w:rsid w:val="00FB4221"/>
    <w:rsid w:val="00FB4707"/>
    <w:rsid w:val="00FB4A59"/>
    <w:rsid w:val="00FB4B6F"/>
    <w:rsid w:val="00FB4C80"/>
    <w:rsid w:val="00FB4D1A"/>
    <w:rsid w:val="00FB4EB7"/>
    <w:rsid w:val="00FB4EE3"/>
    <w:rsid w:val="00FB5051"/>
    <w:rsid w:val="00FB50F0"/>
    <w:rsid w:val="00FB5386"/>
    <w:rsid w:val="00FB5448"/>
    <w:rsid w:val="00FB55E1"/>
    <w:rsid w:val="00FB5687"/>
    <w:rsid w:val="00FB5967"/>
    <w:rsid w:val="00FB5C9A"/>
    <w:rsid w:val="00FB5CE9"/>
    <w:rsid w:val="00FB5D37"/>
    <w:rsid w:val="00FB5DBE"/>
    <w:rsid w:val="00FB5FA3"/>
    <w:rsid w:val="00FB640F"/>
    <w:rsid w:val="00FB6712"/>
    <w:rsid w:val="00FB6A6A"/>
    <w:rsid w:val="00FB6BE8"/>
    <w:rsid w:val="00FB7019"/>
    <w:rsid w:val="00FB71CA"/>
    <w:rsid w:val="00FB7644"/>
    <w:rsid w:val="00FB769D"/>
    <w:rsid w:val="00FB788D"/>
    <w:rsid w:val="00FB7DBB"/>
    <w:rsid w:val="00FB7EBF"/>
    <w:rsid w:val="00FB7FA2"/>
    <w:rsid w:val="00FC0015"/>
    <w:rsid w:val="00FC0891"/>
    <w:rsid w:val="00FC08C0"/>
    <w:rsid w:val="00FC09AD"/>
    <w:rsid w:val="00FC0FA0"/>
    <w:rsid w:val="00FC15EC"/>
    <w:rsid w:val="00FC1977"/>
    <w:rsid w:val="00FC1A8E"/>
    <w:rsid w:val="00FC1DCE"/>
    <w:rsid w:val="00FC203B"/>
    <w:rsid w:val="00FC24CD"/>
    <w:rsid w:val="00FC2984"/>
    <w:rsid w:val="00FC2D73"/>
    <w:rsid w:val="00FC2FF9"/>
    <w:rsid w:val="00FC3237"/>
    <w:rsid w:val="00FC3247"/>
    <w:rsid w:val="00FC3A2C"/>
    <w:rsid w:val="00FC3D44"/>
    <w:rsid w:val="00FC3D8C"/>
    <w:rsid w:val="00FC4356"/>
    <w:rsid w:val="00FC4888"/>
    <w:rsid w:val="00FC4AB5"/>
    <w:rsid w:val="00FC4B82"/>
    <w:rsid w:val="00FC4D81"/>
    <w:rsid w:val="00FC57AF"/>
    <w:rsid w:val="00FC5A4B"/>
    <w:rsid w:val="00FC62B7"/>
    <w:rsid w:val="00FC680C"/>
    <w:rsid w:val="00FC6823"/>
    <w:rsid w:val="00FC6B0F"/>
    <w:rsid w:val="00FC6C30"/>
    <w:rsid w:val="00FC6E46"/>
    <w:rsid w:val="00FC6E9E"/>
    <w:rsid w:val="00FC707D"/>
    <w:rsid w:val="00FC7429"/>
    <w:rsid w:val="00FC7970"/>
    <w:rsid w:val="00FC798D"/>
    <w:rsid w:val="00FD07F6"/>
    <w:rsid w:val="00FD0926"/>
    <w:rsid w:val="00FD0C96"/>
    <w:rsid w:val="00FD0CAC"/>
    <w:rsid w:val="00FD14CD"/>
    <w:rsid w:val="00FD1601"/>
    <w:rsid w:val="00FD17CE"/>
    <w:rsid w:val="00FD1A79"/>
    <w:rsid w:val="00FD1EC8"/>
    <w:rsid w:val="00FD20CD"/>
    <w:rsid w:val="00FD2452"/>
    <w:rsid w:val="00FD2564"/>
    <w:rsid w:val="00FD258E"/>
    <w:rsid w:val="00FD263B"/>
    <w:rsid w:val="00FD2BE5"/>
    <w:rsid w:val="00FD2F46"/>
    <w:rsid w:val="00FD310D"/>
    <w:rsid w:val="00FD347D"/>
    <w:rsid w:val="00FD37A8"/>
    <w:rsid w:val="00FD3A31"/>
    <w:rsid w:val="00FD3FFA"/>
    <w:rsid w:val="00FD4019"/>
    <w:rsid w:val="00FD442E"/>
    <w:rsid w:val="00FD4692"/>
    <w:rsid w:val="00FD4706"/>
    <w:rsid w:val="00FD47ED"/>
    <w:rsid w:val="00FD492A"/>
    <w:rsid w:val="00FD493B"/>
    <w:rsid w:val="00FD4EFA"/>
    <w:rsid w:val="00FD5292"/>
    <w:rsid w:val="00FD5391"/>
    <w:rsid w:val="00FD5878"/>
    <w:rsid w:val="00FD58A8"/>
    <w:rsid w:val="00FD5C7A"/>
    <w:rsid w:val="00FD5DC1"/>
    <w:rsid w:val="00FD6500"/>
    <w:rsid w:val="00FD69EA"/>
    <w:rsid w:val="00FD6C6E"/>
    <w:rsid w:val="00FD6CDD"/>
    <w:rsid w:val="00FD6D48"/>
    <w:rsid w:val="00FD713E"/>
    <w:rsid w:val="00FD72A6"/>
    <w:rsid w:val="00FD7336"/>
    <w:rsid w:val="00FD74DB"/>
    <w:rsid w:val="00FD760C"/>
    <w:rsid w:val="00FD7660"/>
    <w:rsid w:val="00FD76A9"/>
    <w:rsid w:val="00FD772C"/>
    <w:rsid w:val="00FD78E4"/>
    <w:rsid w:val="00FD795B"/>
    <w:rsid w:val="00FD7DB7"/>
    <w:rsid w:val="00FD7E74"/>
    <w:rsid w:val="00FD7EB3"/>
    <w:rsid w:val="00FE0074"/>
    <w:rsid w:val="00FE017F"/>
    <w:rsid w:val="00FE036A"/>
    <w:rsid w:val="00FE054B"/>
    <w:rsid w:val="00FE0655"/>
    <w:rsid w:val="00FE0859"/>
    <w:rsid w:val="00FE0973"/>
    <w:rsid w:val="00FE10D8"/>
    <w:rsid w:val="00FE12E3"/>
    <w:rsid w:val="00FE13A6"/>
    <w:rsid w:val="00FE150E"/>
    <w:rsid w:val="00FE1916"/>
    <w:rsid w:val="00FE196A"/>
    <w:rsid w:val="00FE1993"/>
    <w:rsid w:val="00FE1BE6"/>
    <w:rsid w:val="00FE1C1F"/>
    <w:rsid w:val="00FE20F8"/>
    <w:rsid w:val="00FE2163"/>
    <w:rsid w:val="00FE2365"/>
    <w:rsid w:val="00FE2555"/>
    <w:rsid w:val="00FE2956"/>
    <w:rsid w:val="00FE2990"/>
    <w:rsid w:val="00FE2EA6"/>
    <w:rsid w:val="00FE2F37"/>
    <w:rsid w:val="00FE37D7"/>
    <w:rsid w:val="00FE3AE2"/>
    <w:rsid w:val="00FE3C45"/>
    <w:rsid w:val="00FE3C69"/>
    <w:rsid w:val="00FE3DDD"/>
    <w:rsid w:val="00FE3EA5"/>
    <w:rsid w:val="00FE4141"/>
    <w:rsid w:val="00FE41F5"/>
    <w:rsid w:val="00FE4823"/>
    <w:rsid w:val="00FE49A9"/>
    <w:rsid w:val="00FE4A39"/>
    <w:rsid w:val="00FE4C7B"/>
    <w:rsid w:val="00FE4D94"/>
    <w:rsid w:val="00FE4DB1"/>
    <w:rsid w:val="00FE4FA0"/>
    <w:rsid w:val="00FE4FB1"/>
    <w:rsid w:val="00FE4FE8"/>
    <w:rsid w:val="00FE5113"/>
    <w:rsid w:val="00FE518B"/>
    <w:rsid w:val="00FE5BAD"/>
    <w:rsid w:val="00FE62A1"/>
    <w:rsid w:val="00FE6312"/>
    <w:rsid w:val="00FE647F"/>
    <w:rsid w:val="00FE6C25"/>
    <w:rsid w:val="00FE6D00"/>
    <w:rsid w:val="00FE6F8C"/>
    <w:rsid w:val="00FE7336"/>
    <w:rsid w:val="00FE73AA"/>
    <w:rsid w:val="00FE7408"/>
    <w:rsid w:val="00FE758F"/>
    <w:rsid w:val="00FE783F"/>
    <w:rsid w:val="00FE787C"/>
    <w:rsid w:val="00FE7A88"/>
    <w:rsid w:val="00FE7AC3"/>
    <w:rsid w:val="00FE7C97"/>
    <w:rsid w:val="00FE7E0E"/>
    <w:rsid w:val="00FE7EAF"/>
    <w:rsid w:val="00FF020E"/>
    <w:rsid w:val="00FF0457"/>
    <w:rsid w:val="00FF0B40"/>
    <w:rsid w:val="00FF0C84"/>
    <w:rsid w:val="00FF1005"/>
    <w:rsid w:val="00FF13D4"/>
    <w:rsid w:val="00FF1549"/>
    <w:rsid w:val="00FF1766"/>
    <w:rsid w:val="00FF18A0"/>
    <w:rsid w:val="00FF1927"/>
    <w:rsid w:val="00FF2518"/>
    <w:rsid w:val="00FF258B"/>
    <w:rsid w:val="00FF2648"/>
    <w:rsid w:val="00FF31A2"/>
    <w:rsid w:val="00FF3999"/>
    <w:rsid w:val="00FF4456"/>
    <w:rsid w:val="00FF4460"/>
    <w:rsid w:val="00FF45A5"/>
    <w:rsid w:val="00FF4634"/>
    <w:rsid w:val="00FF4BD6"/>
    <w:rsid w:val="00FF4F93"/>
    <w:rsid w:val="00FF50CB"/>
    <w:rsid w:val="00FF587F"/>
    <w:rsid w:val="00FF58C5"/>
    <w:rsid w:val="00FF5C2D"/>
    <w:rsid w:val="00FF5C91"/>
    <w:rsid w:val="00FF5CB6"/>
    <w:rsid w:val="00FF5F3A"/>
    <w:rsid w:val="00FF5F9B"/>
    <w:rsid w:val="00FF62C1"/>
    <w:rsid w:val="00FF6437"/>
    <w:rsid w:val="00FF6BCA"/>
    <w:rsid w:val="00FF6D1C"/>
    <w:rsid w:val="00FF6DFF"/>
    <w:rsid w:val="00FF7261"/>
    <w:rsid w:val="00FF743A"/>
    <w:rsid w:val="00FF76BC"/>
    <w:rsid w:val="00FF7777"/>
    <w:rsid w:val="00FF7D97"/>
    <w:rsid w:val="0C39D94D"/>
    <w:rsid w:val="0DD02E6A"/>
    <w:rsid w:val="4D26EF3A"/>
    <w:rsid w:val="689FCBE2"/>
    <w:rsid w:val="6DFA543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E6D915"/>
  <w15:chartTrackingRefBased/>
  <w15:docId w15:val="{6454E914-5FC2-3B42-9A6C-B177B4DBA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0062"/>
    <w:pPr>
      <w:overflowPunct w:val="0"/>
      <w:autoSpaceDE w:val="0"/>
      <w:autoSpaceDN w:val="0"/>
      <w:adjustRightInd w:val="0"/>
      <w:spacing w:after="120"/>
      <w:jc w:val="both"/>
      <w:textAlignment w:val="baseline"/>
    </w:pPr>
    <w:rPr>
      <w:rFonts w:ascii="Arial" w:hAnsi="Arial"/>
      <w:lang w:val="en-US" w:eastAsia="zh-CN"/>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0">
    <w:name w:val="B1"/>
    <w:basedOn w:val="List"/>
    <w:link w:val="B1Char1"/>
    <w:qFormat/>
    <w:rsid w:val="00230D18"/>
    <w:rPr>
      <w:rFonts w:ascii="Times New Roman" w:hAnsi="Times New Roman"/>
    </w:rPr>
  </w:style>
  <w:style w:type="paragraph" w:customStyle="1" w:styleId="B20">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950A13"/>
    <w:pPr>
      <w:numPr>
        <w:numId w:val="4"/>
      </w:numPr>
      <w:ind w:left="1710" w:hanging="1710"/>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0"/>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szCs w:val="24"/>
      <w:lang w:val="x-none" w:eastAsia="x-none"/>
    </w:rPr>
  </w:style>
  <w:style w:type="character" w:customStyle="1" w:styleId="Doc-text2Char">
    <w:name w:val="Doc-text2 Char"/>
    <w:link w:val="Doc-text2"/>
    <w:locked/>
    <w:rsid w:val="008D00A5"/>
    <w:rPr>
      <w:rFonts w:ascii="Arial"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rsid w:val="0069752B"/>
    <w:pPr>
      <w:ind w:left="720"/>
      <w:contextualSpacing/>
    </w:pPr>
    <w:rPr>
      <w:rFonts w:eastAsia="Calibri"/>
      <w:szCs w:val="22"/>
      <w:lang w:val="x-none"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69752B"/>
    <w:rPr>
      <w:rFonts w:ascii="Arial" w:eastAsia="Calibri" w:hAnsi="Arial"/>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99"/>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E24EB1"/>
    <w:pPr>
      <w:overflowPunct/>
      <w:autoSpaceDE/>
      <w:autoSpaceDN/>
      <w:adjustRightInd/>
      <w:spacing w:before="120" w:line="264" w:lineRule="auto"/>
      <w:textAlignment w:val="auto"/>
    </w:pPr>
    <w:rPr>
      <w:rFonts w:ascii="Times New Roman" w:eastAsia="SimSun" w:hAnsi="Times New Roman"/>
      <w:szCs w:val="24"/>
    </w:rPr>
  </w:style>
  <w:style w:type="character" w:customStyle="1" w:styleId="00TextChar">
    <w:name w:val="00_Text Char"/>
    <w:basedOn w:val="DefaultParagraphFont"/>
    <w:link w:val="00Text"/>
    <w:rsid w:val="00E24EB1"/>
    <w:rPr>
      <w:rFonts w:ascii="Times New Roman" w:eastAsia="SimSun" w:hAnsi="Times New Roman"/>
      <w:szCs w:val="24"/>
      <w:lang w:val="en-US" w:eastAsia="zh-CN"/>
    </w:rPr>
  </w:style>
  <w:style w:type="paragraph" w:customStyle="1" w:styleId="B1">
    <w:name w:val="B1+"/>
    <w:basedOn w:val="B10"/>
    <w:uiPriority w:val="99"/>
    <w:qFormat/>
    <w:rsid w:val="00E24EB1"/>
    <w:pPr>
      <w:numPr>
        <w:numId w:val="16"/>
      </w:numPr>
      <w:tabs>
        <w:tab w:val="clear" w:pos="737"/>
        <w:tab w:val="num" w:pos="720"/>
      </w:tabs>
      <w:spacing w:after="180"/>
      <w:ind w:left="720"/>
      <w:jc w:val="left"/>
    </w:pPr>
  </w:style>
  <w:style w:type="paragraph" w:customStyle="1" w:styleId="B2">
    <w:name w:val="B2+"/>
    <w:basedOn w:val="B20"/>
    <w:uiPriority w:val="99"/>
    <w:qFormat/>
    <w:rsid w:val="00E24EB1"/>
    <w:pPr>
      <w:numPr>
        <w:numId w:val="17"/>
      </w:numPr>
      <w:tabs>
        <w:tab w:val="num" w:pos="851"/>
      </w:tabs>
      <w:spacing w:after="180"/>
      <w:ind w:left="851" w:hanging="851"/>
      <w:jc w:val="left"/>
    </w:pPr>
    <w:rPr>
      <w:rFonts w:eastAsia="PMingLiU"/>
      <w:lang w:eastAsia="ko-KR"/>
    </w:rPr>
  </w:style>
  <w:style w:type="paragraph" w:customStyle="1" w:styleId="MTDisplayEquation">
    <w:name w:val="MTDisplayEquation"/>
    <w:basedOn w:val="Normal"/>
    <w:next w:val="Normal"/>
    <w:link w:val="MTDisplayEquation0"/>
    <w:qFormat/>
    <w:rsid w:val="001355D3"/>
    <w:pPr>
      <w:tabs>
        <w:tab w:val="center" w:pos="4540"/>
        <w:tab w:val="right" w:pos="9080"/>
      </w:tabs>
      <w:overflowPunct/>
      <w:autoSpaceDE/>
      <w:autoSpaceDN/>
      <w:adjustRightInd/>
      <w:spacing w:after="160" w:line="259" w:lineRule="auto"/>
      <w:jc w:val="left"/>
      <w:textAlignment w:val="auto"/>
    </w:pPr>
    <w:rPr>
      <w:rFonts w:asciiTheme="minorHAnsi" w:eastAsiaTheme="minorHAnsi" w:hAnsiTheme="minorHAnsi" w:cstheme="minorBidi"/>
      <w:szCs w:val="22"/>
      <w:lang w:eastAsia="en-US"/>
    </w:rPr>
  </w:style>
  <w:style w:type="character" w:customStyle="1" w:styleId="MTDisplayEquation0">
    <w:name w:val="MTDisplayEquation 字符"/>
    <w:basedOn w:val="DefaultParagraphFont"/>
    <w:link w:val="MTDisplayEquation"/>
    <w:qFormat/>
    <w:rsid w:val="001355D3"/>
    <w:rPr>
      <w:rFonts w:asciiTheme="minorHAnsi" w:eastAsiaTheme="minorHAnsi" w:hAnsiTheme="minorHAnsi" w:cstheme="minorBidi"/>
      <w:szCs w:val="22"/>
      <w:lang w:val="en-US" w:eastAsia="en-US"/>
    </w:rPr>
  </w:style>
  <w:style w:type="paragraph" w:styleId="Revision">
    <w:name w:val="Revision"/>
    <w:hidden/>
    <w:uiPriority w:val="99"/>
    <w:semiHidden/>
    <w:rsid w:val="00C67B3A"/>
    <w:rPr>
      <w:rFonts w:ascii="Arial" w:hAnsi="Arial"/>
      <w:lang w:eastAsia="zh-CN"/>
    </w:rPr>
  </w:style>
  <w:style w:type="character" w:customStyle="1" w:styleId="TALChar">
    <w:name w:val="TAL Char"/>
    <w:qFormat/>
    <w:rsid w:val="008C2A5F"/>
    <w:rPr>
      <w:rFonts w:ascii="Arial" w:hAnsi="Arial"/>
      <w:sz w:val="18"/>
    </w:rPr>
  </w:style>
  <w:style w:type="character" w:customStyle="1" w:styleId="TACChar">
    <w:name w:val="TAC Char"/>
    <w:link w:val="TAC"/>
    <w:qFormat/>
    <w:locked/>
    <w:rsid w:val="008C2A5F"/>
    <w:rPr>
      <w:rFonts w:ascii="Arial" w:hAnsi="Arial"/>
      <w:sz w:val="18"/>
      <w:lang w:val="x-none" w:eastAsia="x-none"/>
    </w:rPr>
  </w:style>
  <w:style w:type="character" w:customStyle="1" w:styleId="TAHChar">
    <w:name w:val="TAH Char"/>
    <w:qFormat/>
    <w:rsid w:val="008C2A5F"/>
    <w:rPr>
      <w:rFonts w:ascii="Arial" w:hAnsi="Arial"/>
      <w:b/>
      <w:sz w:val="18"/>
    </w:rPr>
  </w:style>
  <w:style w:type="character" w:styleId="Mention">
    <w:name w:val="Mention"/>
    <w:basedOn w:val="DefaultParagraphFont"/>
    <w:uiPriority w:val="99"/>
    <w:unhideWhenUsed/>
    <w:rsid w:val="007F2EAC"/>
    <w:rPr>
      <w:color w:val="2B579A"/>
      <w:shd w:val="clear" w:color="auto" w:fill="E1DFDD"/>
    </w:rPr>
  </w:style>
  <w:style w:type="character" w:styleId="PlaceholderText">
    <w:name w:val="Placeholder Text"/>
    <w:basedOn w:val="DefaultParagraphFont"/>
    <w:uiPriority w:val="99"/>
    <w:semiHidden/>
    <w:rsid w:val="005830A5"/>
    <w:rPr>
      <w:color w:val="808080"/>
    </w:rPr>
  </w:style>
  <w:style w:type="table" w:customStyle="1" w:styleId="TableGrid2">
    <w:name w:val="Table Grid2"/>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5210FE"/>
    <w:rPr>
      <w:lang w:eastAsia="en-US"/>
    </w:rPr>
  </w:style>
  <w:style w:type="character" w:customStyle="1" w:styleId="B11">
    <w:name w:val="B1 (文字)"/>
    <w:qFormat/>
    <w:rsid w:val="005210FE"/>
    <w:rPr>
      <w:lang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5826C2"/>
    <w:rPr>
      <w:rFonts w:ascii="Arial" w:hAnsi="Arial"/>
      <w:b/>
      <w:lang w:val="en-US"/>
    </w:rPr>
  </w:style>
  <w:style w:type="character" w:customStyle="1" w:styleId="B1Char">
    <w:name w:val="B1 Char"/>
    <w:qFormat/>
    <w:rsid w:val="005826C2"/>
    <w:rPr>
      <w:rFonts w:ascii="Times New Roman" w:eastAsia="Times New Roman" w:hAnsi="Times New Roman" w:cs="Times New Roman"/>
      <w:sz w:val="20"/>
      <w:szCs w:val="20"/>
      <w:lang w:val="en-GB" w:eastAsia="en-GB"/>
    </w:rPr>
  </w:style>
  <w:style w:type="character" w:customStyle="1" w:styleId="s4">
    <w:name w:val="s4"/>
    <w:basedOn w:val="DefaultParagraphFont"/>
    <w:rsid w:val="0096025A"/>
    <w:rPr>
      <w:rFonts w:ascii="Arial" w:hAnsi="Arial" w:cs="Arial" w:hint="default"/>
      <w:b w:val="0"/>
      <w:bCs w:val="0"/>
      <w:i w:val="0"/>
      <w:iCs w:val="0"/>
      <w:color w:val="000000"/>
      <w:sz w:val="18"/>
      <w:szCs w:val="18"/>
    </w:rPr>
  </w:style>
  <w:style w:type="character" w:customStyle="1" w:styleId="s7">
    <w:name w:val="s7"/>
    <w:basedOn w:val="DefaultParagraphFont"/>
    <w:rsid w:val="0096025A"/>
    <w:rPr>
      <w:rFonts w:ascii="Arial" w:hAnsi="Arial" w:cs="Arial" w:hint="default"/>
      <w:b w:val="0"/>
      <w:bCs w:val="0"/>
      <w:i w:val="0"/>
      <w:iCs w:val="0"/>
      <w:color w:val="000000"/>
      <w:sz w:val="12"/>
      <w:szCs w:val="12"/>
    </w:rPr>
  </w:style>
  <w:style w:type="character" w:customStyle="1" w:styleId="s6">
    <w:name w:val="s6"/>
    <w:basedOn w:val="DefaultParagraphFont"/>
    <w:rsid w:val="0096025A"/>
    <w:rPr>
      <w:rFonts w:ascii="Helvetica" w:hAnsi="Helvetica" w:hint="default"/>
      <w:b w:val="0"/>
      <w:bCs w:val="0"/>
      <w:i w:val="0"/>
      <w:iCs w:val="0"/>
      <w:color w:val="000000"/>
      <w:sz w:val="18"/>
      <w:szCs w:val="18"/>
    </w:rPr>
  </w:style>
  <w:style w:type="character" w:customStyle="1" w:styleId="s5">
    <w:name w:val="s5"/>
    <w:basedOn w:val="DefaultParagraphFont"/>
    <w:rsid w:val="0096025A"/>
    <w:rPr>
      <w:rFonts w:ascii="Helvetica" w:hAnsi="Helvetica" w:hint="default"/>
      <w:b w:val="0"/>
      <w:bCs w:val="0"/>
      <w:i w:val="0"/>
      <w:iCs w:val="0"/>
      <w:color w:val="000000"/>
      <w:sz w:val="18"/>
      <w:szCs w:val="18"/>
    </w:rPr>
  </w:style>
  <w:style w:type="character" w:customStyle="1" w:styleId="s3">
    <w:name w:val="s3"/>
    <w:basedOn w:val="DefaultParagraphFont"/>
    <w:rsid w:val="0096025A"/>
    <w:rPr>
      <w:rFonts w:ascii="Arial" w:hAnsi="Arial" w:cs="Arial" w:hint="default"/>
      <w:b w:val="0"/>
      <w:bCs w:val="0"/>
      <w:i w:val="0"/>
      <w:iCs w:val="0"/>
      <w:color w:val="000000"/>
      <w:sz w:val="18"/>
      <w:szCs w:val="18"/>
    </w:rPr>
  </w:style>
  <w:style w:type="paragraph" w:styleId="NormalWeb">
    <w:name w:val="Normal (Web)"/>
    <w:basedOn w:val="Normal"/>
    <w:uiPriority w:val="99"/>
    <w:unhideWhenUsed/>
    <w:rsid w:val="0096025A"/>
    <w:pPr>
      <w:overflowPunct/>
      <w:autoSpaceDE/>
      <w:autoSpaceDN/>
      <w:adjustRightInd/>
      <w:spacing w:before="100" w:beforeAutospacing="1" w:after="100" w:afterAutospacing="1"/>
      <w:jc w:val="left"/>
      <w:textAlignment w:val="auto"/>
    </w:pPr>
    <w:rPr>
      <w:rFonts w:ascii="Times New Roman" w:eastAsia="Times New Roman" w:hAnsi="Times New Roman"/>
      <w:sz w:val="24"/>
      <w:szCs w:val="24"/>
      <w:lang w:eastAsia="ja-JP"/>
    </w:rPr>
  </w:style>
  <w:style w:type="character" w:styleId="UnresolvedMention">
    <w:name w:val="Unresolved Mention"/>
    <w:basedOn w:val="DefaultParagraphFont"/>
    <w:uiPriority w:val="99"/>
    <w:unhideWhenUsed/>
    <w:rsid w:val="007C58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474387">
      <w:bodyDiv w:val="1"/>
      <w:marLeft w:val="0"/>
      <w:marRight w:val="0"/>
      <w:marTop w:val="0"/>
      <w:marBottom w:val="0"/>
      <w:divBdr>
        <w:top w:val="none" w:sz="0" w:space="0" w:color="auto"/>
        <w:left w:val="none" w:sz="0" w:space="0" w:color="auto"/>
        <w:bottom w:val="none" w:sz="0" w:space="0" w:color="auto"/>
        <w:right w:val="none" w:sz="0" w:space="0" w:color="auto"/>
      </w:divBdr>
    </w:div>
    <w:div w:id="261911673">
      <w:bodyDiv w:val="1"/>
      <w:marLeft w:val="0"/>
      <w:marRight w:val="0"/>
      <w:marTop w:val="0"/>
      <w:marBottom w:val="0"/>
      <w:divBdr>
        <w:top w:val="none" w:sz="0" w:space="0" w:color="auto"/>
        <w:left w:val="none" w:sz="0" w:space="0" w:color="auto"/>
        <w:bottom w:val="none" w:sz="0" w:space="0" w:color="auto"/>
        <w:right w:val="none" w:sz="0" w:space="0" w:color="auto"/>
      </w:divBdr>
    </w:div>
    <w:div w:id="442530469">
      <w:bodyDiv w:val="1"/>
      <w:marLeft w:val="0"/>
      <w:marRight w:val="0"/>
      <w:marTop w:val="0"/>
      <w:marBottom w:val="0"/>
      <w:divBdr>
        <w:top w:val="none" w:sz="0" w:space="0" w:color="auto"/>
        <w:left w:val="none" w:sz="0" w:space="0" w:color="auto"/>
        <w:bottom w:val="none" w:sz="0" w:space="0" w:color="auto"/>
        <w:right w:val="none" w:sz="0" w:space="0" w:color="auto"/>
      </w:divBdr>
    </w:div>
    <w:div w:id="469515272">
      <w:bodyDiv w:val="1"/>
      <w:marLeft w:val="0"/>
      <w:marRight w:val="0"/>
      <w:marTop w:val="0"/>
      <w:marBottom w:val="0"/>
      <w:divBdr>
        <w:top w:val="none" w:sz="0" w:space="0" w:color="auto"/>
        <w:left w:val="none" w:sz="0" w:space="0" w:color="auto"/>
        <w:bottom w:val="none" w:sz="0" w:space="0" w:color="auto"/>
        <w:right w:val="none" w:sz="0" w:space="0" w:color="auto"/>
      </w:divBdr>
    </w:div>
    <w:div w:id="534855453">
      <w:bodyDiv w:val="1"/>
      <w:marLeft w:val="0"/>
      <w:marRight w:val="0"/>
      <w:marTop w:val="0"/>
      <w:marBottom w:val="0"/>
      <w:divBdr>
        <w:top w:val="none" w:sz="0" w:space="0" w:color="auto"/>
        <w:left w:val="none" w:sz="0" w:space="0" w:color="auto"/>
        <w:bottom w:val="none" w:sz="0" w:space="0" w:color="auto"/>
        <w:right w:val="none" w:sz="0" w:space="0" w:color="auto"/>
      </w:divBdr>
      <w:divsChild>
        <w:div w:id="1522549001">
          <w:marLeft w:val="0"/>
          <w:marRight w:val="0"/>
          <w:marTop w:val="0"/>
          <w:marBottom w:val="0"/>
          <w:divBdr>
            <w:top w:val="none" w:sz="0" w:space="0" w:color="auto"/>
            <w:left w:val="none" w:sz="0" w:space="0" w:color="auto"/>
            <w:bottom w:val="none" w:sz="0" w:space="0" w:color="auto"/>
            <w:right w:val="none" w:sz="0" w:space="0" w:color="auto"/>
          </w:divBdr>
          <w:divsChild>
            <w:div w:id="529758292">
              <w:marLeft w:val="0"/>
              <w:marRight w:val="0"/>
              <w:marTop w:val="0"/>
              <w:marBottom w:val="0"/>
              <w:divBdr>
                <w:top w:val="none" w:sz="0" w:space="0" w:color="auto"/>
                <w:left w:val="none" w:sz="0" w:space="0" w:color="auto"/>
                <w:bottom w:val="none" w:sz="0" w:space="0" w:color="auto"/>
                <w:right w:val="none" w:sz="0" w:space="0" w:color="auto"/>
              </w:divBdr>
              <w:divsChild>
                <w:div w:id="2097090822">
                  <w:marLeft w:val="0"/>
                  <w:marRight w:val="0"/>
                  <w:marTop w:val="0"/>
                  <w:marBottom w:val="0"/>
                  <w:divBdr>
                    <w:top w:val="none" w:sz="0" w:space="0" w:color="auto"/>
                    <w:left w:val="none" w:sz="0" w:space="0" w:color="auto"/>
                    <w:bottom w:val="none" w:sz="0" w:space="0" w:color="auto"/>
                    <w:right w:val="none" w:sz="0" w:space="0" w:color="auto"/>
                  </w:divBdr>
                  <w:divsChild>
                    <w:div w:id="96373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344890">
      <w:bodyDiv w:val="1"/>
      <w:marLeft w:val="0"/>
      <w:marRight w:val="0"/>
      <w:marTop w:val="0"/>
      <w:marBottom w:val="0"/>
      <w:divBdr>
        <w:top w:val="none" w:sz="0" w:space="0" w:color="auto"/>
        <w:left w:val="none" w:sz="0" w:space="0" w:color="auto"/>
        <w:bottom w:val="none" w:sz="0" w:space="0" w:color="auto"/>
        <w:right w:val="none" w:sz="0" w:space="0" w:color="auto"/>
      </w:divBdr>
      <w:divsChild>
        <w:div w:id="772629465">
          <w:marLeft w:val="0"/>
          <w:marRight w:val="0"/>
          <w:marTop w:val="0"/>
          <w:marBottom w:val="0"/>
          <w:divBdr>
            <w:top w:val="none" w:sz="0" w:space="0" w:color="auto"/>
            <w:left w:val="none" w:sz="0" w:space="0" w:color="auto"/>
            <w:bottom w:val="none" w:sz="0" w:space="0" w:color="auto"/>
            <w:right w:val="none" w:sz="0" w:space="0" w:color="auto"/>
          </w:divBdr>
          <w:divsChild>
            <w:div w:id="173265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722360">
      <w:bodyDiv w:val="1"/>
      <w:marLeft w:val="0"/>
      <w:marRight w:val="0"/>
      <w:marTop w:val="0"/>
      <w:marBottom w:val="0"/>
      <w:divBdr>
        <w:top w:val="none" w:sz="0" w:space="0" w:color="auto"/>
        <w:left w:val="none" w:sz="0" w:space="0" w:color="auto"/>
        <w:bottom w:val="none" w:sz="0" w:space="0" w:color="auto"/>
        <w:right w:val="none" w:sz="0" w:space="0" w:color="auto"/>
      </w:divBdr>
    </w:div>
    <w:div w:id="715079090">
      <w:bodyDiv w:val="1"/>
      <w:marLeft w:val="0"/>
      <w:marRight w:val="0"/>
      <w:marTop w:val="0"/>
      <w:marBottom w:val="0"/>
      <w:divBdr>
        <w:top w:val="none" w:sz="0" w:space="0" w:color="auto"/>
        <w:left w:val="none" w:sz="0" w:space="0" w:color="auto"/>
        <w:bottom w:val="none" w:sz="0" w:space="0" w:color="auto"/>
        <w:right w:val="none" w:sz="0" w:space="0" w:color="auto"/>
      </w:divBdr>
    </w:div>
    <w:div w:id="785275765">
      <w:bodyDiv w:val="1"/>
      <w:marLeft w:val="0"/>
      <w:marRight w:val="0"/>
      <w:marTop w:val="0"/>
      <w:marBottom w:val="0"/>
      <w:divBdr>
        <w:top w:val="none" w:sz="0" w:space="0" w:color="auto"/>
        <w:left w:val="none" w:sz="0" w:space="0" w:color="auto"/>
        <w:bottom w:val="none" w:sz="0" w:space="0" w:color="auto"/>
        <w:right w:val="none" w:sz="0" w:space="0" w:color="auto"/>
      </w:divBdr>
    </w:div>
    <w:div w:id="1016662884">
      <w:bodyDiv w:val="1"/>
      <w:marLeft w:val="0"/>
      <w:marRight w:val="0"/>
      <w:marTop w:val="0"/>
      <w:marBottom w:val="0"/>
      <w:divBdr>
        <w:top w:val="none" w:sz="0" w:space="0" w:color="auto"/>
        <w:left w:val="none" w:sz="0" w:space="0" w:color="auto"/>
        <w:bottom w:val="none" w:sz="0" w:space="0" w:color="auto"/>
        <w:right w:val="none" w:sz="0" w:space="0" w:color="auto"/>
      </w:divBdr>
    </w:div>
    <w:div w:id="1224369964">
      <w:bodyDiv w:val="1"/>
      <w:marLeft w:val="0"/>
      <w:marRight w:val="0"/>
      <w:marTop w:val="0"/>
      <w:marBottom w:val="0"/>
      <w:divBdr>
        <w:top w:val="none" w:sz="0" w:space="0" w:color="auto"/>
        <w:left w:val="none" w:sz="0" w:space="0" w:color="auto"/>
        <w:bottom w:val="none" w:sz="0" w:space="0" w:color="auto"/>
        <w:right w:val="none" w:sz="0" w:space="0" w:color="auto"/>
      </w:divBdr>
    </w:div>
    <w:div w:id="1226260906">
      <w:bodyDiv w:val="1"/>
      <w:marLeft w:val="0"/>
      <w:marRight w:val="0"/>
      <w:marTop w:val="0"/>
      <w:marBottom w:val="0"/>
      <w:divBdr>
        <w:top w:val="none" w:sz="0" w:space="0" w:color="auto"/>
        <w:left w:val="none" w:sz="0" w:space="0" w:color="auto"/>
        <w:bottom w:val="none" w:sz="0" w:space="0" w:color="auto"/>
        <w:right w:val="none" w:sz="0" w:space="0" w:color="auto"/>
      </w:divBdr>
    </w:div>
    <w:div w:id="1437285101">
      <w:bodyDiv w:val="1"/>
      <w:marLeft w:val="0"/>
      <w:marRight w:val="0"/>
      <w:marTop w:val="0"/>
      <w:marBottom w:val="0"/>
      <w:divBdr>
        <w:top w:val="none" w:sz="0" w:space="0" w:color="auto"/>
        <w:left w:val="none" w:sz="0" w:space="0" w:color="auto"/>
        <w:bottom w:val="none" w:sz="0" w:space="0" w:color="auto"/>
        <w:right w:val="none" w:sz="0" w:space="0" w:color="auto"/>
      </w:divBdr>
    </w:div>
    <w:div w:id="1537816757">
      <w:bodyDiv w:val="1"/>
      <w:marLeft w:val="0"/>
      <w:marRight w:val="0"/>
      <w:marTop w:val="0"/>
      <w:marBottom w:val="0"/>
      <w:divBdr>
        <w:top w:val="none" w:sz="0" w:space="0" w:color="auto"/>
        <w:left w:val="none" w:sz="0" w:space="0" w:color="auto"/>
        <w:bottom w:val="none" w:sz="0" w:space="0" w:color="auto"/>
        <w:right w:val="none" w:sz="0" w:space="0" w:color="auto"/>
      </w:divBdr>
    </w:div>
    <w:div w:id="1704937127">
      <w:bodyDiv w:val="1"/>
      <w:marLeft w:val="0"/>
      <w:marRight w:val="0"/>
      <w:marTop w:val="0"/>
      <w:marBottom w:val="0"/>
      <w:divBdr>
        <w:top w:val="none" w:sz="0" w:space="0" w:color="auto"/>
        <w:left w:val="none" w:sz="0" w:space="0" w:color="auto"/>
        <w:bottom w:val="none" w:sz="0" w:space="0" w:color="auto"/>
        <w:right w:val="none" w:sz="0" w:space="0" w:color="auto"/>
      </w:divBdr>
      <w:divsChild>
        <w:div w:id="532615609">
          <w:marLeft w:val="0"/>
          <w:marRight w:val="0"/>
          <w:marTop w:val="0"/>
          <w:marBottom w:val="0"/>
          <w:divBdr>
            <w:top w:val="none" w:sz="0" w:space="0" w:color="auto"/>
            <w:left w:val="none" w:sz="0" w:space="0" w:color="auto"/>
            <w:bottom w:val="none" w:sz="0" w:space="0" w:color="auto"/>
            <w:right w:val="none" w:sz="0" w:space="0" w:color="auto"/>
          </w:divBdr>
        </w:div>
        <w:div w:id="1665040181">
          <w:marLeft w:val="0"/>
          <w:marRight w:val="0"/>
          <w:marTop w:val="0"/>
          <w:marBottom w:val="0"/>
          <w:divBdr>
            <w:top w:val="none" w:sz="0" w:space="0" w:color="auto"/>
            <w:left w:val="none" w:sz="0" w:space="0" w:color="auto"/>
            <w:bottom w:val="none" w:sz="0" w:space="0" w:color="auto"/>
            <w:right w:val="none" w:sz="0" w:space="0" w:color="auto"/>
          </w:divBdr>
          <w:divsChild>
            <w:div w:id="978074657">
              <w:marLeft w:val="0"/>
              <w:marRight w:val="0"/>
              <w:marTop w:val="0"/>
              <w:marBottom w:val="0"/>
              <w:divBdr>
                <w:top w:val="none" w:sz="0" w:space="0" w:color="auto"/>
                <w:left w:val="none" w:sz="0" w:space="0" w:color="auto"/>
                <w:bottom w:val="none" w:sz="0" w:space="0" w:color="auto"/>
                <w:right w:val="none" w:sz="0" w:space="0" w:color="auto"/>
              </w:divBdr>
              <w:divsChild>
                <w:div w:id="509563531">
                  <w:marLeft w:val="0"/>
                  <w:marRight w:val="0"/>
                  <w:marTop w:val="0"/>
                  <w:marBottom w:val="0"/>
                  <w:divBdr>
                    <w:top w:val="none" w:sz="0" w:space="0" w:color="auto"/>
                    <w:left w:val="none" w:sz="0" w:space="0" w:color="auto"/>
                    <w:bottom w:val="none" w:sz="0" w:space="0" w:color="auto"/>
                    <w:right w:val="none" w:sz="0" w:space="0" w:color="auto"/>
                  </w:divBdr>
                  <w:divsChild>
                    <w:div w:id="762649603">
                      <w:marLeft w:val="0"/>
                      <w:marRight w:val="0"/>
                      <w:marTop w:val="0"/>
                      <w:marBottom w:val="0"/>
                      <w:divBdr>
                        <w:top w:val="none" w:sz="0" w:space="0" w:color="auto"/>
                        <w:left w:val="none" w:sz="0" w:space="0" w:color="auto"/>
                        <w:bottom w:val="none" w:sz="0" w:space="0" w:color="auto"/>
                        <w:right w:val="none" w:sz="0" w:space="0" w:color="auto"/>
                      </w:divBdr>
                      <w:divsChild>
                        <w:div w:id="2008897236">
                          <w:marLeft w:val="0"/>
                          <w:marRight w:val="0"/>
                          <w:marTop w:val="60"/>
                          <w:marBottom w:val="300"/>
                          <w:divBdr>
                            <w:top w:val="none" w:sz="0" w:space="0" w:color="auto"/>
                            <w:left w:val="none" w:sz="0" w:space="0" w:color="auto"/>
                            <w:bottom w:val="none" w:sz="0" w:space="0" w:color="auto"/>
                            <w:right w:val="none" w:sz="0" w:space="0" w:color="auto"/>
                          </w:divBdr>
                          <w:divsChild>
                            <w:div w:id="1361931835">
                              <w:marLeft w:val="0"/>
                              <w:marRight w:val="240"/>
                              <w:marTop w:val="0"/>
                              <w:marBottom w:val="0"/>
                              <w:divBdr>
                                <w:top w:val="none" w:sz="0" w:space="0" w:color="auto"/>
                                <w:left w:val="none" w:sz="0" w:space="0" w:color="auto"/>
                                <w:bottom w:val="none" w:sz="0" w:space="0" w:color="auto"/>
                                <w:right w:val="none" w:sz="0" w:space="0" w:color="auto"/>
                              </w:divBdr>
                              <w:divsChild>
                                <w:div w:id="1944417454">
                                  <w:marLeft w:val="0"/>
                                  <w:marRight w:val="0"/>
                                  <w:marTop w:val="0"/>
                                  <w:marBottom w:val="0"/>
                                  <w:divBdr>
                                    <w:top w:val="none" w:sz="0" w:space="0" w:color="auto"/>
                                    <w:left w:val="none" w:sz="0" w:space="0" w:color="auto"/>
                                    <w:bottom w:val="none" w:sz="0" w:space="0" w:color="auto"/>
                                    <w:right w:val="none" w:sz="0" w:space="0" w:color="auto"/>
                                  </w:divBdr>
                                  <w:divsChild>
                                    <w:div w:id="710955070">
                                      <w:marLeft w:val="0"/>
                                      <w:marRight w:val="0"/>
                                      <w:marTop w:val="0"/>
                                      <w:marBottom w:val="0"/>
                                      <w:divBdr>
                                        <w:top w:val="none" w:sz="0" w:space="0" w:color="auto"/>
                                        <w:left w:val="none" w:sz="0" w:space="0" w:color="auto"/>
                                        <w:bottom w:val="none" w:sz="0" w:space="0" w:color="auto"/>
                                        <w:right w:val="none" w:sz="0" w:space="0" w:color="auto"/>
                                      </w:divBdr>
                                      <w:divsChild>
                                        <w:div w:id="532888938">
                                          <w:marLeft w:val="0"/>
                                          <w:marRight w:val="0"/>
                                          <w:marTop w:val="0"/>
                                          <w:marBottom w:val="0"/>
                                          <w:divBdr>
                                            <w:top w:val="none" w:sz="0" w:space="0" w:color="auto"/>
                                            <w:left w:val="none" w:sz="0" w:space="0" w:color="auto"/>
                                            <w:bottom w:val="none" w:sz="0" w:space="0" w:color="auto"/>
                                            <w:right w:val="none" w:sz="0" w:space="0" w:color="auto"/>
                                          </w:divBdr>
                                          <w:divsChild>
                                            <w:div w:id="1246651403">
                                              <w:marLeft w:val="0"/>
                                              <w:marRight w:val="0"/>
                                              <w:marTop w:val="0"/>
                                              <w:marBottom w:val="0"/>
                                              <w:divBdr>
                                                <w:top w:val="none" w:sz="0" w:space="0" w:color="auto"/>
                                                <w:left w:val="none" w:sz="0" w:space="0" w:color="auto"/>
                                                <w:bottom w:val="none" w:sz="0" w:space="0" w:color="auto"/>
                                                <w:right w:val="none" w:sz="0" w:space="0" w:color="auto"/>
                                              </w:divBdr>
                                              <w:divsChild>
                                                <w:div w:id="890268274">
                                                  <w:marLeft w:val="0"/>
                                                  <w:marRight w:val="0"/>
                                                  <w:marTop w:val="0"/>
                                                  <w:marBottom w:val="0"/>
                                                  <w:divBdr>
                                                    <w:top w:val="none" w:sz="0" w:space="0" w:color="auto"/>
                                                    <w:left w:val="none" w:sz="0" w:space="0" w:color="auto"/>
                                                    <w:bottom w:val="none" w:sz="0" w:space="0" w:color="auto"/>
                                                    <w:right w:val="none" w:sz="0" w:space="0" w:color="auto"/>
                                                  </w:divBdr>
                                                  <w:divsChild>
                                                    <w:div w:id="130326642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36673531">
      <w:bodyDiv w:val="1"/>
      <w:marLeft w:val="0"/>
      <w:marRight w:val="0"/>
      <w:marTop w:val="0"/>
      <w:marBottom w:val="0"/>
      <w:divBdr>
        <w:top w:val="none" w:sz="0" w:space="0" w:color="auto"/>
        <w:left w:val="none" w:sz="0" w:space="0" w:color="auto"/>
        <w:bottom w:val="none" w:sz="0" w:space="0" w:color="auto"/>
        <w:right w:val="none" w:sz="0" w:space="0" w:color="auto"/>
      </w:divBdr>
      <w:divsChild>
        <w:div w:id="1013148662">
          <w:marLeft w:val="0"/>
          <w:marRight w:val="0"/>
          <w:marTop w:val="0"/>
          <w:marBottom w:val="0"/>
          <w:divBdr>
            <w:top w:val="none" w:sz="0" w:space="0" w:color="auto"/>
            <w:left w:val="none" w:sz="0" w:space="0" w:color="auto"/>
            <w:bottom w:val="none" w:sz="0" w:space="0" w:color="auto"/>
            <w:right w:val="none" w:sz="0" w:space="0" w:color="auto"/>
          </w:divBdr>
          <w:divsChild>
            <w:div w:id="676691578">
              <w:marLeft w:val="0"/>
              <w:marRight w:val="0"/>
              <w:marTop w:val="0"/>
              <w:marBottom w:val="0"/>
              <w:divBdr>
                <w:top w:val="none" w:sz="0" w:space="0" w:color="auto"/>
                <w:left w:val="none" w:sz="0" w:space="0" w:color="auto"/>
                <w:bottom w:val="none" w:sz="0" w:space="0" w:color="auto"/>
                <w:right w:val="none" w:sz="0" w:space="0" w:color="auto"/>
              </w:divBdr>
              <w:divsChild>
                <w:div w:id="108547328">
                  <w:marLeft w:val="0"/>
                  <w:marRight w:val="0"/>
                  <w:marTop w:val="0"/>
                  <w:marBottom w:val="0"/>
                  <w:divBdr>
                    <w:top w:val="none" w:sz="0" w:space="0" w:color="auto"/>
                    <w:left w:val="none" w:sz="0" w:space="0" w:color="auto"/>
                    <w:bottom w:val="none" w:sz="0" w:space="0" w:color="auto"/>
                    <w:right w:val="none" w:sz="0" w:space="0" w:color="auto"/>
                  </w:divBdr>
                  <w:divsChild>
                    <w:div w:id="308246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03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9FC11B-C281-405E-AD4A-AF4B401291B5}">
  <ds:schemaRefs>
    <ds:schemaRef ds:uri="http://schemas.microsoft.com/sharepoint/v3/contenttype/forms"/>
  </ds:schemaRefs>
</ds:datastoreItem>
</file>

<file path=customXml/itemProps2.xml><?xml version="1.0" encoding="utf-8"?>
<ds:datastoreItem xmlns:ds="http://schemas.openxmlformats.org/officeDocument/2006/customXml" ds:itemID="{47738C71-133C-4502-BB0D-434EB9BA57B7}">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B26DC2FF-C33E-459B-BFE2-4F8619FBD4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4AC2E9B-E855-4DE9-8608-FD977309E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13335</TotalTime>
  <Pages>61</Pages>
  <Words>26564</Words>
  <Characters>151416</Characters>
  <Application>Microsoft Office Word</Application>
  <DocSecurity>0</DocSecurity>
  <Lines>1261</Lines>
  <Paragraphs>355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177625</CharactersWithSpaces>
  <SharedDoc>false</SharedDoc>
  <HLinks>
    <vt:vector size="588" baseType="variant">
      <vt:variant>
        <vt:i4>1703985</vt:i4>
      </vt:variant>
      <vt:variant>
        <vt:i4>641</vt:i4>
      </vt:variant>
      <vt:variant>
        <vt:i4>0</vt:i4>
      </vt:variant>
      <vt:variant>
        <vt:i4>5</vt:i4>
      </vt:variant>
      <vt:variant>
        <vt:lpwstr/>
      </vt:variant>
      <vt:variant>
        <vt:lpwstr>_Toc163218214</vt:lpwstr>
      </vt:variant>
      <vt:variant>
        <vt:i4>1703985</vt:i4>
      </vt:variant>
      <vt:variant>
        <vt:i4>638</vt:i4>
      </vt:variant>
      <vt:variant>
        <vt:i4>0</vt:i4>
      </vt:variant>
      <vt:variant>
        <vt:i4>5</vt:i4>
      </vt:variant>
      <vt:variant>
        <vt:lpwstr/>
      </vt:variant>
      <vt:variant>
        <vt:lpwstr>_Toc163218213</vt:lpwstr>
      </vt:variant>
      <vt:variant>
        <vt:i4>1703985</vt:i4>
      </vt:variant>
      <vt:variant>
        <vt:i4>635</vt:i4>
      </vt:variant>
      <vt:variant>
        <vt:i4>0</vt:i4>
      </vt:variant>
      <vt:variant>
        <vt:i4>5</vt:i4>
      </vt:variant>
      <vt:variant>
        <vt:lpwstr/>
      </vt:variant>
      <vt:variant>
        <vt:lpwstr>_Toc163218212</vt:lpwstr>
      </vt:variant>
      <vt:variant>
        <vt:i4>1703985</vt:i4>
      </vt:variant>
      <vt:variant>
        <vt:i4>632</vt:i4>
      </vt:variant>
      <vt:variant>
        <vt:i4>0</vt:i4>
      </vt:variant>
      <vt:variant>
        <vt:i4>5</vt:i4>
      </vt:variant>
      <vt:variant>
        <vt:lpwstr/>
      </vt:variant>
      <vt:variant>
        <vt:lpwstr>_Toc163218211</vt:lpwstr>
      </vt:variant>
      <vt:variant>
        <vt:i4>1703985</vt:i4>
      </vt:variant>
      <vt:variant>
        <vt:i4>629</vt:i4>
      </vt:variant>
      <vt:variant>
        <vt:i4>0</vt:i4>
      </vt:variant>
      <vt:variant>
        <vt:i4>5</vt:i4>
      </vt:variant>
      <vt:variant>
        <vt:lpwstr/>
      </vt:variant>
      <vt:variant>
        <vt:lpwstr>_Toc163218210</vt:lpwstr>
      </vt:variant>
      <vt:variant>
        <vt:i4>1769521</vt:i4>
      </vt:variant>
      <vt:variant>
        <vt:i4>626</vt:i4>
      </vt:variant>
      <vt:variant>
        <vt:i4>0</vt:i4>
      </vt:variant>
      <vt:variant>
        <vt:i4>5</vt:i4>
      </vt:variant>
      <vt:variant>
        <vt:lpwstr/>
      </vt:variant>
      <vt:variant>
        <vt:lpwstr>_Toc163218209</vt:lpwstr>
      </vt:variant>
      <vt:variant>
        <vt:i4>1769521</vt:i4>
      </vt:variant>
      <vt:variant>
        <vt:i4>623</vt:i4>
      </vt:variant>
      <vt:variant>
        <vt:i4>0</vt:i4>
      </vt:variant>
      <vt:variant>
        <vt:i4>5</vt:i4>
      </vt:variant>
      <vt:variant>
        <vt:lpwstr/>
      </vt:variant>
      <vt:variant>
        <vt:lpwstr>_Toc163218208</vt:lpwstr>
      </vt:variant>
      <vt:variant>
        <vt:i4>1769521</vt:i4>
      </vt:variant>
      <vt:variant>
        <vt:i4>620</vt:i4>
      </vt:variant>
      <vt:variant>
        <vt:i4>0</vt:i4>
      </vt:variant>
      <vt:variant>
        <vt:i4>5</vt:i4>
      </vt:variant>
      <vt:variant>
        <vt:lpwstr/>
      </vt:variant>
      <vt:variant>
        <vt:lpwstr>_Toc163218207</vt:lpwstr>
      </vt:variant>
      <vt:variant>
        <vt:i4>1769521</vt:i4>
      </vt:variant>
      <vt:variant>
        <vt:i4>617</vt:i4>
      </vt:variant>
      <vt:variant>
        <vt:i4>0</vt:i4>
      </vt:variant>
      <vt:variant>
        <vt:i4>5</vt:i4>
      </vt:variant>
      <vt:variant>
        <vt:lpwstr/>
      </vt:variant>
      <vt:variant>
        <vt:lpwstr>_Toc163218206</vt:lpwstr>
      </vt:variant>
      <vt:variant>
        <vt:i4>1769521</vt:i4>
      </vt:variant>
      <vt:variant>
        <vt:i4>614</vt:i4>
      </vt:variant>
      <vt:variant>
        <vt:i4>0</vt:i4>
      </vt:variant>
      <vt:variant>
        <vt:i4>5</vt:i4>
      </vt:variant>
      <vt:variant>
        <vt:lpwstr/>
      </vt:variant>
      <vt:variant>
        <vt:lpwstr>_Toc163218205</vt:lpwstr>
      </vt:variant>
      <vt:variant>
        <vt:i4>1769521</vt:i4>
      </vt:variant>
      <vt:variant>
        <vt:i4>611</vt:i4>
      </vt:variant>
      <vt:variant>
        <vt:i4>0</vt:i4>
      </vt:variant>
      <vt:variant>
        <vt:i4>5</vt:i4>
      </vt:variant>
      <vt:variant>
        <vt:lpwstr/>
      </vt:variant>
      <vt:variant>
        <vt:lpwstr>_Toc163218204</vt:lpwstr>
      </vt:variant>
      <vt:variant>
        <vt:i4>1769521</vt:i4>
      </vt:variant>
      <vt:variant>
        <vt:i4>608</vt:i4>
      </vt:variant>
      <vt:variant>
        <vt:i4>0</vt:i4>
      </vt:variant>
      <vt:variant>
        <vt:i4>5</vt:i4>
      </vt:variant>
      <vt:variant>
        <vt:lpwstr/>
      </vt:variant>
      <vt:variant>
        <vt:lpwstr>_Toc163218203</vt:lpwstr>
      </vt:variant>
      <vt:variant>
        <vt:i4>1769521</vt:i4>
      </vt:variant>
      <vt:variant>
        <vt:i4>605</vt:i4>
      </vt:variant>
      <vt:variant>
        <vt:i4>0</vt:i4>
      </vt:variant>
      <vt:variant>
        <vt:i4>5</vt:i4>
      </vt:variant>
      <vt:variant>
        <vt:lpwstr/>
      </vt:variant>
      <vt:variant>
        <vt:lpwstr>_Toc163218202</vt:lpwstr>
      </vt:variant>
      <vt:variant>
        <vt:i4>1769521</vt:i4>
      </vt:variant>
      <vt:variant>
        <vt:i4>602</vt:i4>
      </vt:variant>
      <vt:variant>
        <vt:i4>0</vt:i4>
      </vt:variant>
      <vt:variant>
        <vt:i4>5</vt:i4>
      </vt:variant>
      <vt:variant>
        <vt:lpwstr/>
      </vt:variant>
      <vt:variant>
        <vt:lpwstr>_Toc163218201</vt:lpwstr>
      </vt:variant>
      <vt:variant>
        <vt:i4>1769521</vt:i4>
      </vt:variant>
      <vt:variant>
        <vt:i4>599</vt:i4>
      </vt:variant>
      <vt:variant>
        <vt:i4>0</vt:i4>
      </vt:variant>
      <vt:variant>
        <vt:i4>5</vt:i4>
      </vt:variant>
      <vt:variant>
        <vt:lpwstr/>
      </vt:variant>
      <vt:variant>
        <vt:lpwstr>_Toc163218200</vt:lpwstr>
      </vt:variant>
      <vt:variant>
        <vt:i4>1179698</vt:i4>
      </vt:variant>
      <vt:variant>
        <vt:i4>596</vt:i4>
      </vt:variant>
      <vt:variant>
        <vt:i4>0</vt:i4>
      </vt:variant>
      <vt:variant>
        <vt:i4>5</vt:i4>
      </vt:variant>
      <vt:variant>
        <vt:lpwstr/>
      </vt:variant>
      <vt:variant>
        <vt:lpwstr>_Toc163218199</vt:lpwstr>
      </vt:variant>
      <vt:variant>
        <vt:i4>1179698</vt:i4>
      </vt:variant>
      <vt:variant>
        <vt:i4>593</vt:i4>
      </vt:variant>
      <vt:variant>
        <vt:i4>0</vt:i4>
      </vt:variant>
      <vt:variant>
        <vt:i4>5</vt:i4>
      </vt:variant>
      <vt:variant>
        <vt:lpwstr/>
      </vt:variant>
      <vt:variant>
        <vt:lpwstr>_Toc163218198</vt:lpwstr>
      </vt:variant>
      <vt:variant>
        <vt:i4>1179698</vt:i4>
      </vt:variant>
      <vt:variant>
        <vt:i4>590</vt:i4>
      </vt:variant>
      <vt:variant>
        <vt:i4>0</vt:i4>
      </vt:variant>
      <vt:variant>
        <vt:i4>5</vt:i4>
      </vt:variant>
      <vt:variant>
        <vt:lpwstr/>
      </vt:variant>
      <vt:variant>
        <vt:lpwstr>_Toc163218197</vt:lpwstr>
      </vt:variant>
      <vt:variant>
        <vt:i4>1179698</vt:i4>
      </vt:variant>
      <vt:variant>
        <vt:i4>587</vt:i4>
      </vt:variant>
      <vt:variant>
        <vt:i4>0</vt:i4>
      </vt:variant>
      <vt:variant>
        <vt:i4>5</vt:i4>
      </vt:variant>
      <vt:variant>
        <vt:lpwstr/>
      </vt:variant>
      <vt:variant>
        <vt:lpwstr>_Toc163218196</vt:lpwstr>
      </vt:variant>
      <vt:variant>
        <vt:i4>1179698</vt:i4>
      </vt:variant>
      <vt:variant>
        <vt:i4>584</vt:i4>
      </vt:variant>
      <vt:variant>
        <vt:i4>0</vt:i4>
      </vt:variant>
      <vt:variant>
        <vt:i4>5</vt:i4>
      </vt:variant>
      <vt:variant>
        <vt:lpwstr/>
      </vt:variant>
      <vt:variant>
        <vt:lpwstr>_Toc163218195</vt:lpwstr>
      </vt:variant>
      <vt:variant>
        <vt:i4>1179698</vt:i4>
      </vt:variant>
      <vt:variant>
        <vt:i4>581</vt:i4>
      </vt:variant>
      <vt:variant>
        <vt:i4>0</vt:i4>
      </vt:variant>
      <vt:variant>
        <vt:i4>5</vt:i4>
      </vt:variant>
      <vt:variant>
        <vt:lpwstr/>
      </vt:variant>
      <vt:variant>
        <vt:lpwstr>_Toc163218194</vt:lpwstr>
      </vt:variant>
      <vt:variant>
        <vt:i4>1179698</vt:i4>
      </vt:variant>
      <vt:variant>
        <vt:i4>578</vt:i4>
      </vt:variant>
      <vt:variant>
        <vt:i4>0</vt:i4>
      </vt:variant>
      <vt:variant>
        <vt:i4>5</vt:i4>
      </vt:variant>
      <vt:variant>
        <vt:lpwstr/>
      </vt:variant>
      <vt:variant>
        <vt:lpwstr>_Toc163218193</vt:lpwstr>
      </vt:variant>
      <vt:variant>
        <vt:i4>1179698</vt:i4>
      </vt:variant>
      <vt:variant>
        <vt:i4>575</vt:i4>
      </vt:variant>
      <vt:variant>
        <vt:i4>0</vt:i4>
      </vt:variant>
      <vt:variant>
        <vt:i4>5</vt:i4>
      </vt:variant>
      <vt:variant>
        <vt:lpwstr/>
      </vt:variant>
      <vt:variant>
        <vt:lpwstr>_Toc163218192</vt:lpwstr>
      </vt:variant>
      <vt:variant>
        <vt:i4>1179698</vt:i4>
      </vt:variant>
      <vt:variant>
        <vt:i4>572</vt:i4>
      </vt:variant>
      <vt:variant>
        <vt:i4>0</vt:i4>
      </vt:variant>
      <vt:variant>
        <vt:i4>5</vt:i4>
      </vt:variant>
      <vt:variant>
        <vt:lpwstr/>
      </vt:variant>
      <vt:variant>
        <vt:lpwstr>_Toc163218191</vt:lpwstr>
      </vt:variant>
      <vt:variant>
        <vt:i4>1179698</vt:i4>
      </vt:variant>
      <vt:variant>
        <vt:i4>569</vt:i4>
      </vt:variant>
      <vt:variant>
        <vt:i4>0</vt:i4>
      </vt:variant>
      <vt:variant>
        <vt:i4>5</vt:i4>
      </vt:variant>
      <vt:variant>
        <vt:lpwstr/>
      </vt:variant>
      <vt:variant>
        <vt:lpwstr>_Toc163218190</vt:lpwstr>
      </vt:variant>
      <vt:variant>
        <vt:i4>1245234</vt:i4>
      </vt:variant>
      <vt:variant>
        <vt:i4>566</vt:i4>
      </vt:variant>
      <vt:variant>
        <vt:i4>0</vt:i4>
      </vt:variant>
      <vt:variant>
        <vt:i4>5</vt:i4>
      </vt:variant>
      <vt:variant>
        <vt:lpwstr/>
      </vt:variant>
      <vt:variant>
        <vt:lpwstr>_Toc163218189</vt:lpwstr>
      </vt:variant>
      <vt:variant>
        <vt:i4>1245234</vt:i4>
      </vt:variant>
      <vt:variant>
        <vt:i4>563</vt:i4>
      </vt:variant>
      <vt:variant>
        <vt:i4>0</vt:i4>
      </vt:variant>
      <vt:variant>
        <vt:i4>5</vt:i4>
      </vt:variant>
      <vt:variant>
        <vt:lpwstr/>
      </vt:variant>
      <vt:variant>
        <vt:lpwstr>_Toc163218188</vt:lpwstr>
      </vt:variant>
      <vt:variant>
        <vt:i4>1245234</vt:i4>
      </vt:variant>
      <vt:variant>
        <vt:i4>560</vt:i4>
      </vt:variant>
      <vt:variant>
        <vt:i4>0</vt:i4>
      </vt:variant>
      <vt:variant>
        <vt:i4>5</vt:i4>
      </vt:variant>
      <vt:variant>
        <vt:lpwstr/>
      </vt:variant>
      <vt:variant>
        <vt:lpwstr>_Toc163218187</vt:lpwstr>
      </vt:variant>
      <vt:variant>
        <vt:i4>1245234</vt:i4>
      </vt:variant>
      <vt:variant>
        <vt:i4>557</vt:i4>
      </vt:variant>
      <vt:variant>
        <vt:i4>0</vt:i4>
      </vt:variant>
      <vt:variant>
        <vt:i4>5</vt:i4>
      </vt:variant>
      <vt:variant>
        <vt:lpwstr/>
      </vt:variant>
      <vt:variant>
        <vt:lpwstr>_Toc163218186</vt:lpwstr>
      </vt:variant>
      <vt:variant>
        <vt:i4>1245234</vt:i4>
      </vt:variant>
      <vt:variant>
        <vt:i4>554</vt:i4>
      </vt:variant>
      <vt:variant>
        <vt:i4>0</vt:i4>
      </vt:variant>
      <vt:variant>
        <vt:i4>5</vt:i4>
      </vt:variant>
      <vt:variant>
        <vt:lpwstr/>
      </vt:variant>
      <vt:variant>
        <vt:lpwstr>_Toc163218185</vt:lpwstr>
      </vt:variant>
      <vt:variant>
        <vt:i4>1245234</vt:i4>
      </vt:variant>
      <vt:variant>
        <vt:i4>551</vt:i4>
      </vt:variant>
      <vt:variant>
        <vt:i4>0</vt:i4>
      </vt:variant>
      <vt:variant>
        <vt:i4>5</vt:i4>
      </vt:variant>
      <vt:variant>
        <vt:lpwstr/>
      </vt:variant>
      <vt:variant>
        <vt:lpwstr>_Toc163218184</vt:lpwstr>
      </vt:variant>
      <vt:variant>
        <vt:i4>1245234</vt:i4>
      </vt:variant>
      <vt:variant>
        <vt:i4>548</vt:i4>
      </vt:variant>
      <vt:variant>
        <vt:i4>0</vt:i4>
      </vt:variant>
      <vt:variant>
        <vt:i4>5</vt:i4>
      </vt:variant>
      <vt:variant>
        <vt:lpwstr/>
      </vt:variant>
      <vt:variant>
        <vt:lpwstr>_Toc163218183</vt:lpwstr>
      </vt:variant>
      <vt:variant>
        <vt:i4>1245234</vt:i4>
      </vt:variant>
      <vt:variant>
        <vt:i4>545</vt:i4>
      </vt:variant>
      <vt:variant>
        <vt:i4>0</vt:i4>
      </vt:variant>
      <vt:variant>
        <vt:i4>5</vt:i4>
      </vt:variant>
      <vt:variant>
        <vt:lpwstr/>
      </vt:variant>
      <vt:variant>
        <vt:lpwstr>_Toc163218182</vt:lpwstr>
      </vt:variant>
      <vt:variant>
        <vt:i4>1245234</vt:i4>
      </vt:variant>
      <vt:variant>
        <vt:i4>542</vt:i4>
      </vt:variant>
      <vt:variant>
        <vt:i4>0</vt:i4>
      </vt:variant>
      <vt:variant>
        <vt:i4>5</vt:i4>
      </vt:variant>
      <vt:variant>
        <vt:lpwstr/>
      </vt:variant>
      <vt:variant>
        <vt:lpwstr>_Toc163218181</vt:lpwstr>
      </vt:variant>
      <vt:variant>
        <vt:i4>1245234</vt:i4>
      </vt:variant>
      <vt:variant>
        <vt:i4>539</vt:i4>
      </vt:variant>
      <vt:variant>
        <vt:i4>0</vt:i4>
      </vt:variant>
      <vt:variant>
        <vt:i4>5</vt:i4>
      </vt:variant>
      <vt:variant>
        <vt:lpwstr/>
      </vt:variant>
      <vt:variant>
        <vt:lpwstr>_Toc163218180</vt:lpwstr>
      </vt:variant>
      <vt:variant>
        <vt:i4>1835058</vt:i4>
      </vt:variant>
      <vt:variant>
        <vt:i4>536</vt:i4>
      </vt:variant>
      <vt:variant>
        <vt:i4>0</vt:i4>
      </vt:variant>
      <vt:variant>
        <vt:i4>5</vt:i4>
      </vt:variant>
      <vt:variant>
        <vt:lpwstr/>
      </vt:variant>
      <vt:variant>
        <vt:lpwstr>_Toc163218179</vt:lpwstr>
      </vt:variant>
      <vt:variant>
        <vt:i4>1835058</vt:i4>
      </vt:variant>
      <vt:variant>
        <vt:i4>533</vt:i4>
      </vt:variant>
      <vt:variant>
        <vt:i4>0</vt:i4>
      </vt:variant>
      <vt:variant>
        <vt:i4>5</vt:i4>
      </vt:variant>
      <vt:variant>
        <vt:lpwstr/>
      </vt:variant>
      <vt:variant>
        <vt:lpwstr>_Toc163218178</vt:lpwstr>
      </vt:variant>
      <vt:variant>
        <vt:i4>1835058</vt:i4>
      </vt:variant>
      <vt:variant>
        <vt:i4>530</vt:i4>
      </vt:variant>
      <vt:variant>
        <vt:i4>0</vt:i4>
      </vt:variant>
      <vt:variant>
        <vt:i4>5</vt:i4>
      </vt:variant>
      <vt:variant>
        <vt:lpwstr/>
      </vt:variant>
      <vt:variant>
        <vt:lpwstr>_Toc163218177</vt:lpwstr>
      </vt:variant>
      <vt:variant>
        <vt:i4>1835058</vt:i4>
      </vt:variant>
      <vt:variant>
        <vt:i4>527</vt:i4>
      </vt:variant>
      <vt:variant>
        <vt:i4>0</vt:i4>
      </vt:variant>
      <vt:variant>
        <vt:i4>5</vt:i4>
      </vt:variant>
      <vt:variant>
        <vt:lpwstr/>
      </vt:variant>
      <vt:variant>
        <vt:lpwstr>_Toc163218176</vt:lpwstr>
      </vt:variant>
      <vt:variant>
        <vt:i4>1835058</vt:i4>
      </vt:variant>
      <vt:variant>
        <vt:i4>524</vt:i4>
      </vt:variant>
      <vt:variant>
        <vt:i4>0</vt:i4>
      </vt:variant>
      <vt:variant>
        <vt:i4>5</vt:i4>
      </vt:variant>
      <vt:variant>
        <vt:lpwstr/>
      </vt:variant>
      <vt:variant>
        <vt:lpwstr>_Toc163218175</vt:lpwstr>
      </vt:variant>
      <vt:variant>
        <vt:i4>1835058</vt:i4>
      </vt:variant>
      <vt:variant>
        <vt:i4>521</vt:i4>
      </vt:variant>
      <vt:variant>
        <vt:i4>0</vt:i4>
      </vt:variant>
      <vt:variant>
        <vt:i4>5</vt:i4>
      </vt:variant>
      <vt:variant>
        <vt:lpwstr/>
      </vt:variant>
      <vt:variant>
        <vt:lpwstr>_Toc163218174</vt:lpwstr>
      </vt:variant>
      <vt:variant>
        <vt:i4>1835058</vt:i4>
      </vt:variant>
      <vt:variant>
        <vt:i4>518</vt:i4>
      </vt:variant>
      <vt:variant>
        <vt:i4>0</vt:i4>
      </vt:variant>
      <vt:variant>
        <vt:i4>5</vt:i4>
      </vt:variant>
      <vt:variant>
        <vt:lpwstr/>
      </vt:variant>
      <vt:variant>
        <vt:lpwstr>_Toc163218173</vt:lpwstr>
      </vt:variant>
      <vt:variant>
        <vt:i4>1835058</vt:i4>
      </vt:variant>
      <vt:variant>
        <vt:i4>515</vt:i4>
      </vt:variant>
      <vt:variant>
        <vt:i4>0</vt:i4>
      </vt:variant>
      <vt:variant>
        <vt:i4>5</vt:i4>
      </vt:variant>
      <vt:variant>
        <vt:lpwstr/>
      </vt:variant>
      <vt:variant>
        <vt:lpwstr>_Toc163218172</vt:lpwstr>
      </vt:variant>
      <vt:variant>
        <vt:i4>1835058</vt:i4>
      </vt:variant>
      <vt:variant>
        <vt:i4>512</vt:i4>
      </vt:variant>
      <vt:variant>
        <vt:i4>0</vt:i4>
      </vt:variant>
      <vt:variant>
        <vt:i4>5</vt:i4>
      </vt:variant>
      <vt:variant>
        <vt:lpwstr/>
      </vt:variant>
      <vt:variant>
        <vt:lpwstr>_Toc163218171</vt:lpwstr>
      </vt:variant>
      <vt:variant>
        <vt:i4>1835058</vt:i4>
      </vt:variant>
      <vt:variant>
        <vt:i4>509</vt:i4>
      </vt:variant>
      <vt:variant>
        <vt:i4>0</vt:i4>
      </vt:variant>
      <vt:variant>
        <vt:i4>5</vt:i4>
      </vt:variant>
      <vt:variant>
        <vt:lpwstr/>
      </vt:variant>
      <vt:variant>
        <vt:lpwstr>_Toc163218170</vt:lpwstr>
      </vt:variant>
      <vt:variant>
        <vt:i4>1900594</vt:i4>
      </vt:variant>
      <vt:variant>
        <vt:i4>506</vt:i4>
      </vt:variant>
      <vt:variant>
        <vt:i4>0</vt:i4>
      </vt:variant>
      <vt:variant>
        <vt:i4>5</vt:i4>
      </vt:variant>
      <vt:variant>
        <vt:lpwstr/>
      </vt:variant>
      <vt:variant>
        <vt:lpwstr>_Toc163218169</vt:lpwstr>
      </vt:variant>
      <vt:variant>
        <vt:i4>1900594</vt:i4>
      </vt:variant>
      <vt:variant>
        <vt:i4>503</vt:i4>
      </vt:variant>
      <vt:variant>
        <vt:i4>0</vt:i4>
      </vt:variant>
      <vt:variant>
        <vt:i4>5</vt:i4>
      </vt:variant>
      <vt:variant>
        <vt:lpwstr/>
      </vt:variant>
      <vt:variant>
        <vt:lpwstr>_Toc163218168</vt:lpwstr>
      </vt:variant>
      <vt:variant>
        <vt:i4>1900594</vt:i4>
      </vt:variant>
      <vt:variant>
        <vt:i4>500</vt:i4>
      </vt:variant>
      <vt:variant>
        <vt:i4>0</vt:i4>
      </vt:variant>
      <vt:variant>
        <vt:i4>5</vt:i4>
      </vt:variant>
      <vt:variant>
        <vt:lpwstr/>
      </vt:variant>
      <vt:variant>
        <vt:lpwstr>_Toc163218167</vt:lpwstr>
      </vt:variant>
      <vt:variant>
        <vt:i4>1900594</vt:i4>
      </vt:variant>
      <vt:variant>
        <vt:i4>497</vt:i4>
      </vt:variant>
      <vt:variant>
        <vt:i4>0</vt:i4>
      </vt:variant>
      <vt:variant>
        <vt:i4>5</vt:i4>
      </vt:variant>
      <vt:variant>
        <vt:lpwstr/>
      </vt:variant>
      <vt:variant>
        <vt:lpwstr>_Toc163218166</vt:lpwstr>
      </vt:variant>
      <vt:variant>
        <vt:i4>1900594</vt:i4>
      </vt:variant>
      <vt:variant>
        <vt:i4>494</vt:i4>
      </vt:variant>
      <vt:variant>
        <vt:i4>0</vt:i4>
      </vt:variant>
      <vt:variant>
        <vt:i4>5</vt:i4>
      </vt:variant>
      <vt:variant>
        <vt:lpwstr/>
      </vt:variant>
      <vt:variant>
        <vt:lpwstr>_Toc163218165</vt:lpwstr>
      </vt:variant>
      <vt:variant>
        <vt:i4>1900594</vt:i4>
      </vt:variant>
      <vt:variant>
        <vt:i4>491</vt:i4>
      </vt:variant>
      <vt:variant>
        <vt:i4>0</vt:i4>
      </vt:variant>
      <vt:variant>
        <vt:i4>5</vt:i4>
      </vt:variant>
      <vt:variant>
        <vt:lpwstr/>
      </vt:variant>
      <vt:variant>
        <vt:lpwstr>_Toc163218164</vt:lpwstr>
      </vt:variant>
      <vt:variant>
        <vt:i4>1900594</vt:i4>
      </vt:variant>
      <vt:variant>
        <vt:i4>488</vt:i4>
      </vt:variant>
      <vt:variant>
        <vt:i4>0</vt:i4>
      </vt:variant>
      <vt:variant>
        <vt:i4>5</vt:i4>
      </vt:variant>
      <vt:variant>
        <vt:lpwstr/>
      </vt:variant>
      <vt:variant>
        <vt:lpwstr>_Toc163218163</vt:lpwstr>
      </vt:variant>
      <vt:variant>
        <vt:i4>1900594</vt:i4>
      </vt:variant>
      <vt:variant>
        <vt:i4>485</vt:i4>
      </vt:variant>
      <vt:variant>
        <vt:i4>0</vt:i4>
      </vt:variant>
      <vt:variant>
        <vt:i4>5</vt:i4>
      </vt:variant>
      <vt:variant>
        <vt:lpwstr/>
      </vt:variant>
      <vt:variant>
        <vt:lpwstr>_Toc163218162</vt:lpwstr>
      </vt:variant>
      <vt:variant>
        <vt:i4>1900594</vt:i4>
      </vt:variant>
      <vt:variant>
        <vt:i4>482</vt:i4>
      </vt:variant>
      <vt:variant>
        <vt:i4>0</vt:i4>
      </vt:variant>
      <vt:variant>
        <vt:i4>5</vt:i4>
      </vt:variant>
      <vt:variant>
        <vt:lpwstr/>
      </vt:variant>
      <vt:variant>
        <vt:lpwstr>_Toc163218161</vt:lpwstr>
      </vt:variant>
      <vt:variant>
        <vt:i4>1900594</vt:i4>
      </vt:variant>
      <vt:variant>
        <vt:i4>479</vt:i4>
      </vt:variant>
      <vt:variant>
        <vt:i4>0</vt:i4>
      </vt:variant>
      <vt:variant>
        <vt:i4>5</vt:i4>
      </vt:variant>
      <vt:variant>
        <vt:lpwstr/>
      </vt:variant>
      <vt:variant>
        <vt:lpwstr>_Toc163218160</vt:lpwstr>
      </vt:variant>
      <vt:variant>
        <vt:i4>1966130</vt:i4>
      </vt:variant>
      <vt:variant>
        <vt:i4>476</vt:i4>
      </vt:variant>
      <vt:variant>
        <vt:i4>0</vt:i4>
      </vt:variant>
      <vt:variant>
        <vt:i4>5</vt:i4>
      </vt:variant>
      <vt:variant>
        <vt:lpwstr/>
      </vt:variant>
      <vt:variant>
        <vt:lpwstr>_Toc163218159</vt:lpwstr>
      </vt:variant>
      <vt:variant>
        <vt:i4>1966130</vt:i4>
      </vt:variant>
      <vt:variant>
        <vt:i4>473</vt:i4>
      </vt:variant>
      <vt:variant>
        <vt:i4>0</vt:i4>
      </vt:variant>
      <vt:variant>
        <vt:i4>5</vt:i4>
      </vt:variant>
      <vt:variant>
        <vt:lpwstr/>
      </vt:variant>
      <vt:variant>
        <vt:lpwstr>_Toc163218158</vt:lpwstr>
      </vt:variant>
      <vt:variant>
        <vt:i4>1966130</vt:i4>
      </vt:variant>
      <vt:variant>
        <vt:i4>470</vt:i4>
      </vt:variant>
      <vt:variant>
        <vt:i4>0</vt:i4>
      </vt:variant>
      <vt:variant>
        <vt:i4>5</vt:i4>
      </vt:variant>
      <vt:variant>
        <vt:lpwstr/>
      </vt:variant>
      <vt:variant>
        <vt:lpwstr>_Toc163218157</vt:lpwstr>
      </vt:variant>
      <vt:variant>
        <vt:i4>1966130</vt:i4>
      </vt:variant>
      <vt:variant>
        <vt:i4>467</vt:i4>
      </vt:variant>
      <vt:variant>
        <vt:i4>0</vt:i4>
      </vt:variant>
      <vt:variant>
        <vt:i4>5</vt:i4>
      </vt:variant>
      <vt:variant>
        <vt:lpwstr/>
      </vt:variant>
      <vt:variant>
        <vt:lpwstr>_Toc163218156</vt:lpwstr>
      </vt:variant>
      <vt:variant>
        <vt:i4>1966130</vt:i4>
      </vt:variant>
      <vt:variant>
        <vt:i4>464</vt:i4>
      </vt:variant>
      <vt:variant>
        <vt:i4>0</vt:i4>
      </vt:variant>
      <vt:variant>
        <vt:i4>5</vt:i4>
      </vt:variant>
      <vt:variant>
        <vt:lpwstr/>
      </vt:variant>
      <vt:variant>
        <vt:lpwstr>_Toc163218155</vt:lpwstr>
      </vt:variant>
      <vt:variant>
        <vt:i4>1966130</vt:i4>
      </vt:variant>
      <vt:variant>
        <vt:i4>458</vt:i4>
      </vt:variant>
      <vt:variant>
        <vt:i4>0</vt:i4>
      </vt:variant>
      <vt:variant>
        <vt:i4>5</vt:i4>
      </vt:variant>
      <vt:variant>
        <vt:lpwstr/>
      </vt:variant>
      <vt:variant>
        <vt:lpwstr>_Toc163218154</vt:lpwstr>
      </vt:variant>
      <vt:variant>
        <vt:i4>1966130</vt:i4>
      </vt:variant>
      <vt:variant>
        <vt:i4>455</vt:i4>
      </vt:variant>
      <vt:variant>
        <vt:i4>0</vt:i4>
      </vt:variant>
      <vt:variant>
        <vt:i4>5</vt:i4>
      </vt:variant>
      <vt:variant>
        <vt:lpwstr/>
      </vt:variant>
      <vt:variant>
        <vt:lpwstr>_Toc163218153</vt:lpwstr>
      </vt:variant>
      <vt:variant>
        <vt:i4>1966130</vt:i4>
      </vt:variant>
      <vt:variant>
        <vt:i4>452</vt:i4>
      </vt:variant>
      <vt:variant>
        <vt:i4>0</vt:i4>
      </vt:variant>
      <vt:variant>
        <vt:i4>5</vt:i4>
      </vt:variant>
      <vt:variant>
        <vt:lpwstr/>
      </vt:variant>
      <vt:variant>
        <vt:lpwstr>_Toc163218152</vt:lpwstr>
      </vt:variant>
      <vt:variant>
        <vt:i4>1966130</vt:i4>
      </vt:variant>
      <vt:variant>
        <vt:i4>449</vt:i4>
      </vt:variant>
      <vt:variant>
        <vt:i4>0</vt:i4>
      </vt:variant>
      <vt:variant>
        <vt:i4>5</vt:i4>
      </vt:variant>
      <vt:variant>
        <vt:lpwstr/>
      </vt:variant>
      <vt:variant>
        <vt:lpwstr>_Toc163218151</vt:lpwstr>
      </vt:variant>
      <vt:variant>
        <vt:i4>1966130</vt:i4>
      </vt:variant>
      <vt:variant>
        <vt:i4>446</vt:i4>
      </vt:variant>
      <vt:variant>
        <vt:i4>0</vt:i4>
      </vt:variant>
      <vt:variant>
        <vt:i4>5</vt:i4>
      </vt:variant>
      <vt:variant>
        <vt:lpwstr/>
      </vt:variant>
      <vt:variant>
        <vt:lpwstr>_Toc163218150</vt:lpwstr>
      </vt:variant>
      <vt:variant>
        <vt:i4>2031666</vt:i4>
      </vt:variant>
      <vt:variant>
        <vt:i4>443</vt:i4>
      </vt:variant>
      <vt:variant>
        <vt:i4>0</vt:i4>
      </vt:variant>
      <vt:variant>
        <vt:i4>5</vt:i4>
      </vt:variant>
      <vt:variant>
        <vt:lpwstr/>
      </vt:variant>
      <vt:variant>
        <vt:lpwstr>_Toc163218149</vt:lpwstr>
      </vt:variant>
      <vt:variant>
        <vt:i4>2031666</vt:i4>
      </vt:variant>
      <vt:variant>
        <vt:i4>440</vt:i4>
      </vt:variant>
      <vt:variant>
        <vt:i4>0</vt:i4>
      </vt:variant>
      <vt:variant>
        <vt:i4>5</vt:i4>
      </vt:variant>
      <vt:variant>
        <vt:lpwstr/>
      </vt:variant>
      <vt:variant>
        <vt:lpwstr>_Toc163218148</vt:lpwstr>
      </vt:variant>
      <vt:variant>
        <vt:i4>2031666</vt:i4>
      </vt:variant>
      <vt:variant>
        <vt:i4>437</vt:i4>
      </vt:variant>
      <vt:variant>
        <vt:i4>0</vt:i4>
      </vt:variant>
      <vt:variant>
        <vt:i4>5</vt:i4>
      </vt:variant>
      <vt:variant>
        <vt:lpwstr/>
      </vt:variant>
      <vt:variant>
        <vt:lpwstr>_Toc163218147</vt:lpwstr>
      </vt:variant>
      <vt:variant>
        <vt:i4>2031666</vt:i4>
      </vt:variant>
      <vt:variant>
        <vt:i4>434</vt:i4>
      </vt:variant>
      <vt:variant>
        <vt:i4>0</vt:i4>
      </vt:variant>
      <vt:variant>
        <vt:i4>5</vt:i4>
      </vt:variant>
      <vt:variant>
        <vt:lpwstr/>
      </vt:variant>
      <vt:variant>
        <vt:lpwstr>_Toc163218146</vt:lpwstr>
      </vt:variant>
      <vt:variant>
        <vt:i4>2031666</vt:i4>
      </vt:variant>
      <vt:variant>
        <vt:i4>431</vt:i4>
      </vt:variant>
      <vt:variant>
        <vt:i4>0</vt:i4>
      </vt:variant>
      <vt:variant>
        <vt:i4>5</vt:i4>
      </vt:variant>
      <vt:variant>
        <vt:lpwstr/>
      </vt:variant>
      <vt:variant>
        <vt:lpwstr>_Toc163218145</vt:lpwstr>
      </vt:variant>
      <vt:variant>
        <vt:i4>2031666</vt:i4>
      </vt:variant>
      <vt:variant>
        <vt:i4>428</vt:i4>
      </vt:variant>
      <vt:variant>
        <vt:i4>0</vt:i4>
      </vt:variant>
      <vt:variant>
        <vt:i4>5</vt:i4>
      </vt:variant>
      <vt:variant>
        <vt:lpwstr/>
      </vt:variant>
      <vt:variant>
        <vt:lpwstr>_Toc163218144</vt:lpwstr>
      </vt:variant>
      <vt:variant>
        <vt:i4>2031666</vt:i4>
      </vt:variant>
      <vt:variant>
        <vt:i4>425</vt:i4>
      </vt:variant>
      <vt:variant>
        <vt:i4>0</vt:i4>
      </vt:variant>
      <vt:variant>
        <vt:i4>5</vt:i4>
      </vt:variant>
      <vt:variant>
        <vt:lpwstr/>
      </vt:variant>
      <vt:variant>
        <vt:lpwstr>_Toc163218143</vt:lpwstr>
      </vt:variant>
      <vt:variant>
        <vt:i4>2031666</vt:i4>
      </vt:variant>
      <vt:variant>
        <vt:i4>422</vt:i4>
      </vt:variant>
      <vt:variant>
        <vt:i4>0</vt:i4>
      </vt:variant>
      <vt:variant>
        <vt:i4>5</vt:i4>
      </vt:variant>
      <vt:variant>
        <vt:lpwstr/>
      </vt:variant>
      <vt:variant>
        <vt:lpwstr>_Toc163218142</vt:lpwstr>
      </vt:variant>
      <vt:variant>
        <vt:i4>2031666</vt:i4>
      </vt:variant>
      <vt:variant>
        <vt:i4>419</vt:i4>
      </vt:variant>
      <vt:variant>
        <vt:i4>0</vt:i4>
      </vt:variant>
      <vt:variant>
        <vt:i4>5</vt:i4>
      </vt:variant>
      <vt:variant>
        <vt:lpwstr/>
      </vt:variant>
      <vt:variant>
        <vt:lpwstr>_Toc163218141</vt:lpwstr>
      </vt:variant>
      <vt:variant>
        <vt:i4>2031666</vt:i4>
      </vt:variant>
      <vt:variant>
        <vt:i4>416</vt:i4>
      </vt:variant>
      <vt:variant>
        <vt:i4>0</vt:i4>
      </vt:variant>
      <vt:variant>
        <vt:i4>5</vt:i4>
      </vt:variant>
      <vt:variant>
        <vt:lpwstr/>
      </vt:variant>
      <vt:variant>
        <vt:lpwstr>_Toc163218140</vt:lpwstr>
      </vt:variant>
      <vt:variant>
        <vt:i4>1572914</vt:i4>
      </vt:variant>
      <vt:variant>
        <vt:i4>413</vt:i4>
      </vt:variant>
      <vt:variant>
        <vt:i4>0</vt:i4>
      </vt:variant>
      <vt:variant>
        <vt:i4>5</vt:i4>
      </vt:variant>
      <vt:variant>
        <vt:lpwstr/>
      </vt:variant>
      <vt:variant>
        <vt:lpwstr>_Toc163218139</vt:lpwstr>
      </vt:variant>
      <vt:variant>
        <vt:i4>1572914</vt:i4>
      </vt:variant>
      <vt:variant>
        <vt:i4>410</vt:i4>
      </vt:variant>
      <vt:variant>
        <vt:i4>0</vt:i4>
      </vt:variant>
      <vt:variant>
        <vt:i4>5</vt:i4>
      </vt:variant>
      <vt:variant>
        <vt:lpwstr/>
      </vt:variant>
      <vt:variant>
        <vt:lpwstr>_Toc163218138</vt:lpwstr>
      </vt:variant>
      <vt:variant>
        <vt:i4>1572914</vt:i4>
      </vt:variant>
      <vt:variant>
        <vt:i4>407</vt:i4>
      </vt:variant>
      <vt:variant>
        <vt:i4>0</vt:i4>
      </vt:variant>
      <vt:variant>
        <vt:i4>5</vt:i4>
      </vt:variant>
      <vt:variant>
        <vt:lpwstr/>
      </vt:variant>
      <vt:variant>
        <vt:lpwstr>_Toc163218137</vt:lpwstr>
      </vt:variant>
      <vt:variant>
        <vt:i4>1572914</vt:i4>
      </vt:variant>
      <vt:variant>
        <vt:i4>404</vt:i4>
      </vt:variant>
      <vt:variant>
        <vt:i4>0</vt:i4>
      </vt:variant>
      <vt:variant>
        <vt:i4>5</vt:i4>
      </vt:variant>
      <vt:variant>
        <vt:lpwstr/>
      </vt:variant>
      <vt:variant>
        <vt:lpwstr>_Toc163218136</vt:lpwstr>
      </vt:variant>
      <vt:variant>
        <vt:i4>1572914</vt:i4>
      </vt:variant>
      <vt:variant>
        <vt:i4>401</vt:i4>
      </vt:variant>
      <vt:variant>
        <vt:i4>0</vt:i4>
      </vt:variant>
      <vt:variant>
        <vt:i4>5</vt:i4>
      </vt:variant>
      <vt:variant>
        <vt:lpwstr/>
      </vt:variant>
      <vt:variant>
        <vt:lpwstr>_Toc163218135</vt:lpwstr>
      </vt:variant>
      <vt:variant>
        <vt:i4>1572914</vt:i4>
      </vt:variant>
      <vt:variant>
        <vt:i4>398</vt:i4>
      </vt:variant>
      <vt:variant>
        <vt:i4>0</vt:i4>
      </vt:variant>
      <vt:variant>
        <vt:i4>5</vt:i4>
      </vt:variant>
      <vt:variant>
        <vt:lpwstr/>
      </vt:variant>
      <vt:variant>
        <vt:lpwstr>_Toc163218134</vt:lpwstr>
      </vt:variant>
      <vt:variant>
        <vt:i4>1572914</vt:i4>
      </vt:variant>
      <vt:variant>
        <vt:i4>395</vt:i4>
      </vt:variant>
      <vt:variant>
        <vt:i4>0</vt:i4>
      </vt:variant>
      <vt:variant>
        <vt:i4>5</vt:i4>
      </vt:variant>
      <vt:variant>
        <vt:lpwstr/>
      </vt:variant>
      <vt:variant>
        <vt:lpwstr>_Toc163218133</vt:lpwstr>
      </vt:variant>
      <vt:variant>
        <vt:i4>1572914</vt:i4>
      </vt:variant>
      <vt:variant>
        <vt:i4>392</vt:i4>
      </vt:variant>
      <vt:variant>
        <vt:i4>0</vt:i4>
      </vt:variant>
      <vt:variant>
        <vt:i4>5</vt:i4>
      </vt:variant>
      <vt:variant>
        <vt:lpwstr/>
      </vt:variant>
      <vt:variant>
        <vt:lpwstr>_Toc163218132</vt:lpwstr>
      </vt:variant>
      <vt:variant>
        <vt:i4>1572914</vt:i4>
      </vt:variant>
      <vt:variant>
        <vt:i4>389</vt:i4>
      </vt:variant>
      <vt:variant>
        <vt:i4>0</vt:i4>
      </vt:variant>
      <vt:variant>
        <vt:i4>5</vt:i4>
      </vt:variant>
      <vt:variant>
        <vt:lpwstr/>
      </vt:variant>
      <vt:variant>
        <vt:lpwstr>_Toc163218131</vt:lpwstr>
      </vt:variant>
      <vt:variant>
        <vt:i4>1572914</vt:i4>
      </vt:variant>
      <vt:variant>
        <vt:i4>386</vt:i4>
      </vt:variant>
      <vt:variant>
        <vt:i4>0</vt:i4>
      </vt:variant>
      <vt:variant>
        <vt:i4>5</vt:i4>
      </vt:variant>
      <vt:variant>
        <vt:lpwstr/>
      </vt:variant>
      <vt:variant>
        <vt:lpwstr>_Toc163218130</vt:lpwstr>
      </vt:variant>
      <vt:variant>
        <vt:i4>1638450</vt:i4>
      </vt:variant>
      <vt:variant>
        <vt:i4>383</vt:i4>
      </vt:variant>
      <vt:variant>
        <vt:i4>0</vt:i4>
      </vt:variant>
      <vt:variant>
        <vt:i4>5</vt:i4>
      </vt:variant>
      <vt:variant>
        <vt:lpwstr/>
      </vt:variant>
      <vt:variant>
        <vt:lpwstr>_Toc163218129</vt:lpwstr>
      </vt:variant>
      <vt:variant>
        <vt:i4>1638450</vt:i4>
      </vt:variant>
      <vt:variant>
        <vt:i4>380</vt:i4>
      </vt:variant>
      <vt:variant>
        <vt:i4>0</vt:i4>
      </vt:variant>
      <vt:variant>
        <vt:i4>5</vt:i4>
      </vt:variant>
      <vt:variant>
        <vt:lpwstr/>
      </vt:variant>
      <vt:variant>
        <vt:lpwstr>_Toc163218128</vt:lpwstr>
      </vt:variant>
      <vt:variant>
        <vt:i4>1638450</vt:i4>
      </vt:variant>
      <vt:variant>
        <vt:i4>377</vt:i4>
      </vt:variant>
      <vt:variant>
        <vt:i4>0</vt:i4>
      </vt:variant>
      <vt:variant>
        <vt:i4>5</vt:i4>
      </vt:variant>
      <vt:variant>
        <vt:lpwstr/>
      </vt:variant>
      <vt:variant>
        <vt:lpwstr>_Toc163218127</vt:lpwstr>
      </vt:variant>
      <vt:variant>
        <vt:i4>1638450</vt:i4>
      </vt:variant>
      <vt:variant>
        <vt:i4>374</vt:i4>
      </vt:variant>
      <vt:variant>
        <vt:i4>0</vt:i4>
      </vt:variant>
      <vt:variant>
        <vt:i4>5</vt:i4>
      </vt:variant>
      <vt:variant>
        <vt:lpwstr/>
      </vt:variant>
      <vt:variant>
        <vt:lpwstr>_Toc163218126</vt:lpwstr>
      </vt:variant>
      <vt:variant>
        <vt:i4>1638450</vt:i4>
      </vt:variant>
      <vt:variant>
        <vt:i4>371</vt:i4>
      </vt:variant>
      <vt:variant>
        <vt:i4>0</vt:i4>
      </vt:variant>
      <vt:variant>
        <vt:i4>5</vt:i4>
      </vt:variant>
      <vt:variant>
        <vt:lpwstr/>
      </vt:variant>
      <vt:variant>
        <vt:lpwstr>_Toc163218125</vt:lpwstr>
      </vt:variant>
      <vt:variant>
        <vt:i4>1638450</vt:i4>
      </vt:variant>
      <vt:variant>
        <vt:i4>368</vt:i4>
      </vt:variant>
      <vt:variant>
        <vt:i4>0</vt:i4>
      </vt:variant>
      <vt:variant>
        <vt:i4>5</vt:i4>
      </vt:variant>
      <vt:variant>
        <vt:lpwstr/>
      </vt:variant>
      <vt:variant>
        <vt:lpwstr>_Toc163218124</vt:lpwstr>
      </vt:variant>
      <vt:variant>
        <vt:i4>1638450</vt:i4>
      </vt:variant>
      <vt:variant>
        <vt:i4>365</vt:i4>
      </vt:variant>
      <vt:variant>
        <vt:i4>0</vt:i4>
      </vt:variant>
      <vt:variant>
        <vt:i4>5</vt:i4>
      </vt:variant>
      <vt:variant>
        <vt:lpwstr/>
      </vt:variant>
      <vt:variant>
        <vt:lpwstr>_Toc163218123</vt:lpwstr>
      </vt:variant>
      <vt:variant>
        <vt:i4>1638450</vt:i4>
      </vt:variant>
      <vt:variant>
        <vt:i4>362</vt:i4>
      </vt:variant>
      <vt:variant>
        <vt:i4>0</vt:i4>
      </vt:variant>
      <vt:variant>
        <vt:i4>5</vt:i4>
      </vt:variant>
      <vt:variant>
        <vt:lpwstr/>
      </vt:variant>
      <vt:variant>
        <vt:lpwstr>_Toc163218122</vt:lpwstr>
      </vt:variant>
      <vt:variant>
        <vt:i4>1638450</vt:i4>
      </vt:variant>
      <vt:variant>
        <vt:i4>359</vt:i4>
      </vt:variant>
      <vt:variant>
        <vt:i4>0</vt:i4>
      </vt:variant>
      <vt:variant>
        <vt:i4>5</vt:i4>
      </vt:variant>
      <vt:variant>
        <vt:lpwstr/>
      </vt:variant>
      <vt:variant>
        <vt:lpwstr>_Toc163218121</vt:lpwstr>
      </vt:variant>
      <vt:variant>
        <vt:i4>1638450</vt:i4>
      </vt:variant>
      <vt:variant>
        <vt:i4>356</vt:i4>
      </vt:variant>
      <vt:variant>
        <vt:i4>0</vt:i4>
      </vt:variant>
      <vt:variant>
        <vt:i4>5</vt:i4>
      </vt:variant>
      <vt:variant>
        <vt:lpwstr/>
      </vt:variant>
      <vt:variant>
        <vt:lpwstr>_Toc163218120</vt:lpwstr>
      </vt:variant>
      <vt:variant>
        <vt:i4>1703986</vt:i4>
      </vt:variant>
      <vt:variant>
        <vt:i4>353</vt:i4>
      </vt:variant>
      <vt:variant>
        <vt:i4>0</vt:i4>
      </vt:variant>
      <vt:variant>
        <vt:i4>5</vt:i4>
      </vt:variant>
      <vt:variant>
        <vt:lpwstr/>
      </vt:variant>
      <vt:variant>
        <vt:lpwstr>_Toc163218119</vt:lpwstr>
      </vt:variant>
      <vt:variant>
        <vt:i4>1703986</vt:i4>
      </vt:variant>
      <vt:variant>
        <vt:i4>350</vt:i4>
      </vt:variant>
      <vt:variant>
        <vt:i4>0</vt:i4>
      </vt:variant>
      <vt:variant>
        <vt:i4>5</vt:i4>
      </vt:variant>
      <vt:variant>
        <vt:lpwstr/>
      </vt:variant>
      <vt:variant>
        <vt:lpwstr>_Toc163218118</vt:lpwstr>
      </vt:variant>
      <vt:variant>
        <vt:i4>1703986</vt:i4>
      </vt:variant>
      <vt:variant>
        <vt:i4>347</vt:i4>
      </vt:variant>
      <vt:variant>
        <vt:i4>0</vt:i4>
      </vt:variant>
      <vt:variant>
        <vt:i4>5</vt:i4>
      </vt:variant>
      <vt:variant>
        <vt:lpwstr/>
      </vt:variant>
      <vt:variant>
        <vt:lpwstr>_Toc163218117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eraclti</dc:creator>
  <cp:keywords>3GPP; Ericsson; TDoc</cp:keywords>
  <dc:description/>
  <cp:lastModifiedBy>Yufei Blankenship</cp:lastModifiedBy>
  <cp:revision>2982</cp:revision>
  <cp:lastPrinted>2008-01-31T22:09:00Z</cp:lastPrinted>
  <dcterms:created xsi:type="dcterms:W3CDTF">2018-10-26T04:29:00Z</dcterms:created>
  <dcterms:modified xsi:type="dcterms:W3CDTF">2024-04-06T00:04:00Z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